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115" w:rsidRPr="00251724" w:rsidRDefault="005B5115" w:rsidP="009978A8">
      <w:pPr>
        <w:spacing w:line="276" w:lineRule="auto"/>
        <w:jc w:val="right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  <w:r w:rsidR="009978A8">
        <w:rPr>
          <w:rFonts w:eastAsia="Calibri"/>
        </w:rPr>
        <w:t xml:space="preserve"> do SWZ</w:t>
      </w: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:rsidR="00D111EF" w:rsidRPr="00251724" w:rsidRDefault="00B64F5B" w:rsidP="003B255A">
      <w:pPr>
        <w:spacing w:after="0" w:line="276" w:lineRule="auto"/>
        <w:jc w:val="center"/>
        <w:rPr>
          <w:b/>
          <w:sz w:val="72"/>
        </w:rPr>
      </w:pPr>
      <w:r w:rsidRPr="00251724">
        <w:rPr>
          <w:b/>
          <w:sz w:val="72"/>
        </w:rPr>
        <w:t xml:space="preserve">Szczegółowy </w:t>
      </w:r>
      <w:r w:rsidR="00B50B19">
        <w:rPr>
          <w:b/>
          <w:sz w:val="72"/>
        </w:rPr>
        <w:t>O</w:t>
      </w:r>
      <w:r w:rsidRPr="00251724">
        <w:rPr>
          <w:b/>
          <w:sz w:val="72"/>
        </w:rPr>
        <w:t>pis</w:t>
      </w:r>
    </w:p>
    <w:p w:rsidR="00D111EF" w:rsidRPr="00251724" w:rsidRDefault="00B50B19" w:rsidP="003B255A">
      <w:pPr>
        <w:spacing w:after="0" w:line="276" w:lineRule="auto"/>
        <w:jc w:val="center"/>
        <w:rPr>
          <w:b/>
          <w:sz w:val="72"/>
        </w:rPr>
      </w:pPr>
      <w:r>
        <w:rPr>
          <w:b/>
          <w:sz w:val="72"/>
        </w:rPr>
        <w:t>P</w:t>
      </w:r>
      <w:r w:rsidR="00B64F5B" w:rsidRPr="00251724">
        <w:rPr>
          <w:b/>
          <w:sz w:val="72"/>
        </w:rPr>
        <w:t xml:space="preserve">rzedmiotu </w:t>
      </w:r>
      <w:r>
        <w:rPr>
          <w:b/>
          <w:sz w:val="72"/>
        </w:rPr>
        <w:t>Z</w:t>
      </w:r>
      <w:r w:rsidR="00B64F5B" w:rsidRPr="00251724">
        <w:rPr>
          <w:b/>
          <w:sz w:val="72"/>
        </w:rPr>
        <w:t>amówienia</w:t>
      </w:r>
      <w:bookmarkEnd w:id="0"/>
    </w:p>
    <w:p w:rsidR="00D111EF" w:rsidRDefault="00D111EF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E04B31" w:rsidRDefault="00E04B31" w:rsidP="00280A8B">
      <w:pPr>
        <w:spacing w:line="276" w:lineRule="auto"/>
        <w:jc w:val="both"/>
        <w:rPr>
          <w:sz w:val="56"/>
        </w:rPr>
      </w:pPr>
    </w:p>
    <w:p w:rsidR="003B255A" w:rsidRDefault="003B255A" w:rsidP="00280A8B">
      <w:pPr>
        <w:spacing w:line="276" w:lineRule="auto"/>
        <w:jc w:val="both"/>
        <w:rPr>
          <w:sz w:val="56"/>
        </w:rPr>
      </w:pPr>
    </w:p>
    <w:p w:rsidR="003B255A" w:rsidRDefault="003B255A" w:rsidP="003B255A">
      <w:pPr>
        <w:pStyle w:val="Akapitzlist"/>
        <w:ind w:left="0"/>
        <w:jc w:val="center"/>
        <w:rPr>
          <w:rFonts w:cstheme="majorHAnsi"/>
          <w:sz w:val="22"/>
        </w:rPr>
      </w:pPr>
      <w:bookmarkStart w:id="1" w:name="_Toc45778736"/>
    </w:p>
    <w:p w:rsidR="003B255A" w:rsidRDefault="003B255A">
      <w:pPr>
        <w:rPr>
          <w:rFonts w:eastAsia="Times New Roman" w:cstheme="majorHAnsi"/>
          <w:sz w:val="22"/>
          <w:szCs w:val="24"/>
          <w:lang w:eastAsia="pl-PL"/>
        </w:rPr>
      </w:pPr>
      <w:r>
        <w:rPr>
          <w:rFonts w:cstheme="majorHAnsi"/>
          <w:sz w:val="22"/>
        </w:rPr>
        <w:br w:type="page"/>
      </w:r>
    </w:p>
    <w:p w:rsidR="00BC53C8" w:rsidRDefault="00BC53C8" w:rsidP="003B255A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  <w:sectPr w:rsidR="00BC53C8" w:rsidSect="00E04B31">
          <w:headerReference w:type="default" r:id="rId11"/>
          <w:footerReference w:type="default" r:id="rId12"/>
          <w:pgSz w:w="11906" w:h="16838" w:code="9"/>
          <w:pgMar w:top="2268" w:right="2438" w:bottom="1418" w:left="1134" w:header="709" w:footer="454" w:gutter="0"/>
          <w:cols w:space="708"/>
          <w:docGrid w:linePitch="360"/>
        </w:sectPr>
      </w:pP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b/>
          <w:sz w:val="22"/>
          <w:lang w:eastAsia="pl-PL"/>
        </w:rPr>
      </w:pPr>
      <w:r w:rsidRPr="00C37338">
        <w:rPr>
          <w:rFonts w:eastAsia="Arial" w:cstheme="majorHAnsi"/>
          <w:b/>
          <w:sz w:val="22"/>
          <w:lang w:eastAsia="pl-PL"/>
        </w:rPr>
        <w:lastRenderedPageBreak/>
        <w:t>Przedmiot zamówienia: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Przedmiotem zamówienia jest sukcesywna dostawa wraz z rozładunkiem </w:t>
      </w:r>
      <w:r>
        <w:rPr>
          <w:rFonts w:eastAsia="Arial" w:cstheme="majorHAnsi"/>
          <w:sz w:val="22"/>
          <w:lang w:eastAsia="pl-PL"/>
        </w:rPr>
        <w:br/>
      </w:r>
      <w:r w:rsidRPr="00C37338">
        <w:rPr>
          <w:rFonts w:eastAsia="Arial" w:cstheme="majorHAnsi"/>
          <w:sz w:val="22"/>
          <w:lang w:eastAsia="pl-PL"/>
        </w:rPr>
        <w:t xml:space="preserve">i wniesieniem materiałów  eksploatacyjnych do biurowych urządzeń drukujących </w:t>
      </w:r>
      <w:r>
        <w:rPr>
          <w:rFonts w:eastAsia="Arial" w:cstheme="majorHAnsi"/>
          <w:sz w:val="22"/>
          <w:lang w:eastAsia="pl-PL"/>
        </w:rPr>
        <w:br/>
      </w:r>
      <w:r w:rsidRPr="00C37338">
        <w:rPr>
          <w:rFonts w:eastAsia="Arial" w:cstheme="majorHAnsi"/>
          <w:sz w:val="22"/>
          <w:lang w:eastAsia="pl-PL"/>
        </w:rPr>
        <w:t xml:space="preserve">i kopiujących (zwanych dalej „asortymentem”)  dla Uniwersytetu Ekonomicznego w Poznaniu. 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Wykaz asortymentu zawarty został w załączniku asortymentowo - cenowym nr </w:t>
      </w:r>
      <w:r w:rsidR="007E01BA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do SWZ.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Przez określenie „oryginalny” należy rozumieć asortyment wyprodukowany od podstaw przez odpowiedniego producenta sprzętu kopiującego i drukującego, który został opracowany w celu zapewnienia optymalnej jakości druku, niezawodności sprzętu oraz wydajności. Oznaczone identycznym logo, co urządzenie kopiujące / drukujące, w którym będzie użyte.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Wykonawca dostarczy asortyment sukcesywnie w zależności od potrzeb Zamawiającego, każdorazowo na podstawie </w:t>
      </w:r>
      <w:proofErr w:type="spellStart"/>
      <w:r w:rsidR="007E01BA">
        <w:rPr>
          <w:rFonts w:eastAsia="Arial" w:cstheme="majorHAnsi"/>
          <w:sz w:val="22"/>
          <w:lang w:eastAsia="pl-PL"/>
        </w:rPr>
        <w:t>zapotrzebowań</w:t>
      </w:r>
      <w:proofErr w:type="spellEnd"/>
      <w:r w:rsidRPr="00C37338">
        <w:rPr>
          <w:rFonts w:eastAsia="Arial" w:cstheme="majorHAnsi"/>
          <w:sz w:val="22"/>
          <w:lang w:eastAsia="pl-PL"/>
        </w:rPr>
        <w:t xml:space="preserve"> wystawion</w:t>
      </w:r>
      <w:r w:rsidR="007E01BA">
        <w:rPr>
          <w:rFonts w:eastAsia="Arial" w:cstheme="majorHAnsi"/>
          <w:sz w:val="22"/>
          <w:lang w:eastAsia="pl-PL"/>
        </w:rPr>
        <w:t>ych</w:t>
      </w:r>
      <w:r w:rsidRPr="00C37338">
        <w:rPr>
          <w:rFonts w:eastAsia="Arial" w:cstheme="majorHAnsi"/>
          <w:sz w:val="22"/>
          <w:lang w:eastAsia="pl-PL"/>
        </w:rPr>
        <w:t xml:space="preserve"> przez Zamawiającego. Zamawiający zastrzega sobie, w ramach umówionego wynagrodzenia, o którym mowa w umowie, możliwość dokonywania zmian ilościowych w przedstawionym asortymencie, stosownie do rzeczywistych potrzeb, przy zachowaniu cen jednostkowych podanych w załączniku nr </w:t>
      </w:r>
      <w:r w:rsidR="007E01BA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asortymentowo - cenowym. 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Wynagrodzenie Wykonawcy za zrealizowane </w:t>
      </w:r>
      <w:r w:rsidR="00F43D4D">
        <w:rPr>
          <w:rFonts w:eastAsia="Arial" w:cstheme="majorHAnsi"/>
          <w:sz w:val="22"/>
          <w:lang w:eastAsia="pl-PL"/>
        </w:rPr>
        <w:t>zapotrzebowania</w:t>
      </w:r>
      <w:r w:rsidRPr="00C37338">
        <w:rPr>
          <w:rFonts w:eastAsia="Arial" w:cstheme="majorHAnsi"/>
          <w:sz w:val="22"/>
          <w:lang w:eastAsia="pl-PL"/>
        </w:rPr>
        <w:t xml:space="preserve"> obliczane będzie każdorazowo po cenach</w:t>
      </w:r>
      <w:r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 xml:space="preserve">jednostkowych określonych w załączniku nr </w:t>
      </w:r>
      <w:r w:rsidR="00F43D4D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asortymentowo-cenowym oraz liczby rzeczywiście dostarczonych materiałów.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Wykonawcy nie przysługuje żadne roszczenie o realizację </w:t>
      </w:r>
      <w:proofErr w:type="spellStart"/>
      <w:r w:rsidR="00F43D4D">
        <w:rPr>
          <w:rFonts w:eastAsia="Arial" w:cstheme="majorHAnsi"/>
          <w:sz w:val="22"/>
          <w:lang w:eastAsia="pl-PL"/>
        </w:rPr>
        <w:t>zapotrzebowań</w:t>
      </w:r>
      <w:proofErr w:type="spellEnd"/>
      <w:r w:rsidRPr="00C37338">
        <w:rPr>
          <w:rFonts w:eastAsia="Arial" w:cstheme="majorHAnsi"/>
          <w:sz w:val="22"/>
          <w:lang w:eastAsia="pl-PL"/>
        </w:rPr>
        <w:t xml:space="preserve"> w ilościach </w:t>
      </w:r>
      <w:r>
        <w:rPr>
          <w:rFonts w:eastAsia="Arial" w:cstheme="majorHAnsi"/>
          <w:sz w:val="22"/>
          <w:lang w:eastAsia="pl-PL"/>
        </w:rPr>
        <w:br/>
      </w:r>
      <w:r w:rsidRPr="00C37338">
        <w:rPr>
          <w:rFonts w:eastAsia="Arial" w:cstheme="majorHAnsi"/>
          <w:sz w:val="22"/>
          <w:lang w:eastAsia="pl-PL"/>
        </w:rPr>
        <w:t xml:space="preserve">i proporcjach wskazanych w Załączniku asortymentowo -cenowym nr </w:t>
      </w:r>
      <w:r w:rsidR="00F43D4D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do SWZ.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Dostarczany asortyment musi: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a) być fabrycznie nowy (za taki nie uznaje się wyrobu, którego pojemnik został jedynie wyczyszczony i ponownie napełniony tzn. regenerowany), </w:t>
      </w:r>
      <w:proofErr w:type="spellStart"/>
      <w:r w:rsidRPr="00C37338">
        <w:rPr>
          <w:rFonts w:eastAsia="Arial" w:cstheme="majorHAnsi"/>
          <w:sz w:val="22"/>
          <w:lang w:eastAsia="pl-PL"/>
        </w:rPr>
        <w:t>nierefabrykowany</w:t>
      </w:r>
      <w:proofErr w:type="spellEnd"/>
      <w:r w:rsidRPr="00C37338">
        <w:rPr>
          <w:rFonts w:eastAsia="Arial" w:cstheme="majorHAnsi"/>
          <w:sz w:val="22"/>
          <w:lang w:eastAsia="pl-PL"/>
        </w:rPr>
        <w:t>, wyprodukowany z nowych elementów, bez śladów uszkodzeń i użytkowania, nie pochodzących z recyklingu;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b) znajdować się w oryginalnym, hermetycznie zamkniętym opakowaniu producenta, nie noszącym znamion otwierania i posiadać odpowiednie oznakowanie oraz opis tj.: 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logo producenta lub oryginalnego importera asortymentu;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oznakowanie zgodne z wymogami dyrektywy WEEE 2012/19/UE widoczne na opakowaniu;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miejsce wytworzenia;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kod produktu;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model i typ sprzętu, do którego asortyment jest przeznaczony;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termin ważności;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wydajność/pojemność; (wydajność w stronach należy podawać w sposób zgodny z normą ISO/IEC 19752, ISO/IEC 19798 oraz ISO/IEC 24711.)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c) być legalny w świetle prawa patentowego obowiązującego w państwach Unii Europejskiej, Europejskiego Obszaru Gospodarczego lub państwa, z którym RP lub Unia Europejska zawarła stosowną umowę; 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lastRenderedPageBreak/>
        <w:t>d) pochodzić z kanałów dystrybucyjnych</w:t>
      </w:r>
      <w:r w:rsidR="007E01BA">
        <w:rPr>
          <w:rFonts w:eastAsia="Arial" w:cstheme="majorHAnsi"/>
          <w:sz w:val="22"/>
          <w:lang w:eastAsia="pl-PL"/>
        </w:rPr>
        <w:t xml:space="preserve">, które nie wyłączają z eksploatacji i sprzedaży na rynku polskim </w:t>
      </w:r>
      <w:r w:rsidRPr="00C37338">
        <w:rPr>
          <w:rFonts w:eastAsia="Arial" w:cstheme="majorHAnsi"/>
          <w:sz w:val="22"/>
          <w:lang w:eastAsia="pl-PL"/>
        </w:rPr>
        <w:t xml:space="preserve"> obejmujących również rynek Unii Europejskiej i zapewniających w szczególności realizację uprawnień gwarancyjnych;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e) nie budzić wątpliwości, że może pochodzić z procesu odzysku i być w jakikolwiek sposób przerabiany, zmodyfikowa</w:t>
      </w:r>
      <w:r w:rsidR="007E01BA">
        <w:rPr>
          <w:rFonts w:eastAsia="Arial" w:cstheme="majorHAnsi"/>
          <w:sz w:val="22"/>
          <w:lang w:eastAsia="pl-PL"/>
        </w:rPr>
        <w:t>ny;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f) być zgodny z głównymi zasadami zrównoważonego rozwoju, a w szczególności: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oferowany asortyment  nie może przekraczać emisji substancji i cząstek dopuszczalnych w granicach norm zdefiniowanych w wymaganiach np.  Blue Angel RAL-UZ 205 lub RAL-UZ 171.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-posiadać karty charakterystyki (dla wkładów tonerów i tuszy do biurowych urzą</w:t>
      </w:r>
      <w:r w:rsidR="00915E13">
        <w:rPr>
          <w:rFonts w:eastAsia="Arial" w:cstheme="majorHAnsi"/>
          <w:sz w:val="22"/>
          <w:lang w:eastAsia="pl-PL"/>
        </w:rPr>
        <w:t>dzeń drukujących i kopiujących).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Format i zawartość kart charakterystyki określono w Załączniku II do rozporządzenia REACH: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Rozporządzenie Komisji (UE) 2015/830 z dnia 28 maja 2015 r. zmieniające rozporządzenie (WE) nr 1907/2006 Parlamentu Europejskiego i Rady w sprawie rejestracji, oceny, udzielania zezwoleń i stosowanych ograniczeń w zakresie chemikaliów (REACH).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</w:t>
      </w:r>
      <w:r w:rsidR="007E01BA"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>cał</w:t>
      </w:r>
      <w:r w:rsidR="007E01BA">
        <w:rPr>
          <w:rFonts w:eastAsia="Arial" w:cstheme="majorHAnsi"/>
          <w:sz w:val="22"/>
          <w:lang w:eastAsia="pl-PL"/>
        </w:rPr>
        <w:t>y</w:t>
      </w:r>
      <w:r w:rsidRPr="00C37338">
        <w:rPr>
          <w:rFonts w:eastAsia="Arial" w:cstheme="majorHAnsi"/>
          <w:sz w:val="22"/>
          <w:lang w:eastAsia="pl-PL"/>
        </w:rPr>
        <w:t xml:space="preserve"> oferowan</w:t>
      </w:r>
      <w:r w:rsidR="007E01BA">
        <w:rPr>
          <w:rFonts w:eastAsia="Arial" w:cstheme="majorHAnsi"/>
          <w:sz w:val="22"/>
          <w:lang w:eastAsia="pl-PL"/>
        </w:rPr>
        <w:t>y</w:t>
      </w:r>
      <w:r w:rsidRPr="00C37338">
        <w:rPr>
          <w:rFonts w:eastAsia="Arial" w:cstheme="majorHAnsi"/>
          <w:sz w:val="22"/>
          <w:lang w:eastAsia="pl-PL"/>
        </w:rPr>
        <w:t xml:space="preserve"> asortyment</w:t>
      </w:r>
      <w:r w:rsidR="007E01BA">
        <w:rPr>
          <w:rFonts w:eastAsia="Arial" w:cstheme="majorHAnsi"/>
          <w:sz w:val="22"/>
          <w:lang w:eastAsia="pl-PL"/>
        </w:rPr>
        <w:t xml:space="preserve"> musi być oznaczony </w:t>
      </w:r>
      <w:r w:rsidR="007E01BA" w:rsidRPr="007E01BA">
        <w:rPr>
          <w:rFonts w:eastAsia="Arial" w:cstheme="majorHAnsi"/>
          <w:sz w:val="22"/>
          <w:lang w:eastAsia="pl-PL"/>
        </w:rPr>
        <w:t xml:space="preserve">znakiem CE </w:t>
      </w:r>
      <w:r w:rsidR="007E01BA">
        <w:rPr>
          <w:rFonts w:eastAsia="Arial" w:cstheme="majorHAnsi"/>
          <w:sz w:val="22"/>
          <w:lang w:eastAsia="pl-PL"/>
        </w:rPr>
        <w:t xml:space="preserve">a Wykonawca musi udostępnić </w:t>
      </w:r>
      <w:r w:rsidRPr="00C37338">
        <w:rPr>
          <w:rFonts w:eastAsia="Arial" w:cstheme="majorHAnsi"/>
          <w:sz w:val="22"/>
          <w:lang w:eastAsia="pl-PL"/>
        </w:rPr>
        <w:t xml:space="preserve"> na żądanie Zamawiającego ważnej, podpisanej deklaracji zgodności dla każdego oferowanego produktu ujętego w wykazie zamawianego asortymentu - załącznik nr </w:t>
      </w:r>
      <w:r w:rsidR="00F47849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do SWZ, zgodnie z wytycznymi (</w:t>
      </w:r>
      <w:proofErr w:type="spellStart"/>
      <w:r w:rsidRPr="00C37338">
        <w:rPr>
          <w:rFonts w:eastAsia="Arial" w:cstheme="majorHAnsi"/>
          <w:sz w:val="22"/>
          <w:lang w:eastAsia="pl-PL"/>
        </w:rPr>
        <w:t>DoC</w:t>
      </w:r>
      <w:proofErr w:type="spellEnd"/>
      <w:r w:rsidRPr="00C37338">
        <w:rPr>
          <w:rFonts w:eastAsia="Arial" w:cstheme="majorHAnsi"/>
          <w:sz w:val="22"/>
          <w:lang w:eastAsia="pl-PL"/>
        </w:rPr>
        <w:t>) (dot. ITE oraz od 23.07.2019 wkłady do drukarek)</w:t>
      </w:r>
      <w:r w:rsidR="007E01BA">
        <w:rPr>
          <w:rFonts w:eastAsia="Arial" w:cstheme="majorHAnsi"/>
          <w:sz w:val="22"/>
          <w:lang w:eastAsia="pl-PL"/>
        </w:rPr>
        <w:t>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-zapewniać trwałe wydruki dokumentów przynajmniej zgodnie z wymoga</w:t>
      </w:r>
      <w:r w:rsidR="007E01BA">
        <w:rPr>
          <w:rFonts w:eastAsia="Arial" w:cstheme="majorHAnsi"/>
          <w:sz w:val="22"/>
          <w:lang w:eastAsia="pl-PL"/>
        </w:rPr>
        <w:t>mi zawartymi w normie ISO 11798;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spełniać zasady w zakresie dyrektywy WEEE która weszła w życie 13 sierpnia 2012 r., tzn. umieszczać na oferowanych na rynku produktach przekreślony znak „pojemnika na śmieci z kółkami”,</w:t>
      </w:r>
      <w:r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>informować konsumentów na swoich produktach o obowią</w:t>
      </w:r>
      <w:r w:rsidR="007E01BA">
        <w:rPr>
          <w:rFonts w:eastAsia="Arial" w:cstheme="majorHAnsi"/>
          <w:sz w:val="22"/>
          <w:lang w:eastAsia="pl-PL"/>
        </w:rPr>
        <w:t>zku wyrzucania produktów osobno;</w:t>
      </w:r>
    </w:p>
    <w:p w:rsidR="00C37338" w:rsidRPr="00C37338" w:rsidRDefault="00C37338" w:rsidP="00C37338">
      <w:pPr>
        <w:spacing w:after="0" w:line="276" w:lineRule="auto"/>
        <w:ind w:left="720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Uwaga: Zamawiający kategorycznie NIE DOPUSZCZA asortymentu bez oznaczenia CE i adresu UE.</w:t>
      </w:r>
    </w:p>
    <w:p w:rsidR="00C37338" w:rsidRPr="00C37338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Jeżeli w trakcie realizacji Umowy Zamawiający stwierdzi, iż wydajność oraz jakość dostarczonych produktów, w ilości przekraczającej 10% dostarczonej na podstawie </w:t>
      </w:r>
      <w:r w:rsidR="007E01BA">
        <w:rPr>
          <w:rFonts w:eastAsia="Arial" w:cstheme="majorHAnsi"/>
          <w:sz w:val="22"/>
          <w:lang w:eastAsia="pl-PL"/>
        </w:rPr>
        <w:t>danego zapotrzebowania</w:t>
      </w:r>
      <w:r w:rsidRPr="00C37338">
        <w:rPr>
          <w:rFonts w:eastAsia="Arial" w:cstheme="majorHAnsi"/>
          <w:sz w:val="22"/>
          <w:lang w:eastAsia="pl-PL"/>
        </w:rPr>
        <w:t xml:space="preserve">, odbiega na niekorzyść od parametrów określonych przez producenta urządzenia, do którego materiał jest przeznaczony, lub jeżeli </w:t>
      </w:r>
      <w:r w:rsidR="007E01BA">
        <w:rPr>
          <w:rFonts w:eastAsia="Arial" w:cstheme="majorHAnsi"/>
          <w:sz w:val="22"/>
          <w:lang w:eastAsia="pl-PL"/>
        </w:rPr>
        <w:t>urządzenia</w:t>
      </w:r>
      <w:r w:rsidRPr="00C37338">
        <w:rPr>
          <w:rFonts w:eastAsia="Arial" w:cstheme="majorHAnsi"/>
          <w:sz w:val="22"/>
          <w:lang w:eastAsia="pl-PL"/>
        </w:rPr>
        <w:t xml:space="preserve"> nie sygnalizują we właściwy sposób stanu zużycia, Wykonawca zobowiązany jest wymienić  taki</w:t>
      </w:r>
      <w:r w:rsidR="007E01BA"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 xml:space="preserve"> </w:t>
      </w:r>
      <w:r w:rsidR="007E01BA">
        <w:rPr>
          <w:rFonts w:eastAsia="Arial" w:cstheme="majorHAnsi"/>
          <w:sz w:val="22"/>
          <w:lang w:eastAsia="pl-PL"/>
        </w:rPr>
        <w:t>asortyment</w:t>
      </w:r>
      <w:r w:rsidRPr="00C37338">
        <w:rPr>
          <w:rFonts w:eastAsia="Arial" w:cstheme="majorHAnsi"/>
          <w:sz w:val="22"/>
          <w:lang w:eastAsia="pl-PL"/>
        </w:rPr>
        <w:t xml:space="preserve"> oraz pozostałą cz</w:t>
      </w:r>
      <w:r w:rsidR="007E01BA">
        <w:rPr>
          <w:rFonts w:eastAsia="Arial" w:cstheme="majorHAnsi"/>
          <w:sz w:val="22"/>
          <w:lang w:eastAsia="pl-PL"/>
        </w:rPr>
        <w:t>ę</w:t>
      </w:r>
      <w:r w:rsidRPr="00C37338">
        <w:rPr>
          <w:rFonts w:eastAsia="Arial" w:cstheme="majorHAnsi"/>
          <w:sz w:val="22"/>
          <w:lang w:eastAsia="pl-PL"/>
        </w:rPr>
        <w:t>ść partii, z której</w:t>
      </w:r>
      <w:r w:rsidR="007E01BA">
        <w:rPr>
          <w:rFonts w:eastAsia="Arial" w:cstheme="majorHAnsi"/>
          <w:sz w:val="22"/>
          <w:lang w:eastAsia="pl-PL"/>
        </w:rPr>
        <w:t xml:space="preserve"> ten</w:t>
      </w:r>
      <w:r w:rsidRPr="00C37338">
        <w:rPr>
          <w:rFonts w:eastAsia="Arial" w:cstheme="majorHAnsi"/>
          <w:sz w:val="22"/>
          <w:lang w:eastAsia="pl-PL"/>
        </w:rPr>
        <w:t xml:space="preserve"> pochodz</w:t>
      </w:r>
      <w:r w:rsidR="007E01BA">
        <w:rPr>
          <w:rFonts w:eastAsia="Arial" w:cstheme="majorHAnsi"/>
          <w:sz w:val="22"/>
          <w:lang w:eastAsia="pl-PL"/>
        </w:rPr>
        <w:t>i i wymienić</w:t>
      </w:r>
      <w:r w:rsidRPr="00C37338">
        <w:rPr>
          <w:rFonts w:eastAsia="Arial" w:cstheme="majorHAnsi"/>
          <w:sz w:val="22"/>
          <w:lang w:eastAsia="pl-PL"/>
        </w:rPr>
        <w:t>, na produkty spełniające wymagania Zamawiającego, na swój koszt i ryzyko w terminie nie dłuższym</w:t>
      </w:r>
      <w:r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>niż 3 dni robocze od dnia zgłoszenia przekazanego przez Zamawiającego pocztą elektroniczną</w:t>
      </w:r>
      <w:r w:rsidR="007E01BA">
        <w:rPr>
          <w:rFonts w:eastAsia="Arial" w:cstheme="majorHAnsi"/>
          <w:sz w:val="22"/>
          <w:lang w:eastAsia="pl-PL"/>
        </w:rPr>
        <w:t>.</w:t>
      </w:r>
    </w:p>
    <w:p w:rsidR="00B0687A" w:rsidRDefault="00C37338" w:rsidP="00C37338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Przez cały okres obowiązywania umowy ceny jednostkowe materiałów określone w załączniku nr </w:t>
      </w:r>
      <w:r w:rsidR="001B4A87">
        <w:rPr>
          <w:rFonts w:eastAsia="Arial" w:cstheme="majorHAnsi"/>
          <w:sz w:val="22"/>
          <w:lang w:eastAsia="pl-PL"/>
        </w:rPr>
        <w:t>3</w:t>
      </w:r>
      <w:r w:rsidRPr="00C37338">
        <w:rPr>
          <w:rFonts w:eastAsia="Arial" w:cstheme="majorHAnsi"/>
          <w:sz w:val="22"/>
          <w:lang w:eastAsia="pl-PL"/>
        </w:rPr>
        <w:t xml:space="preserve"> asortymentowo-cenowym, pozostają bez zmian. W przypadku zmiany stawki podatku VAT w trakcie realizacji umowy rozliczenia między stronami będą dokonywane zgodnie z obowiązującą</w:t>
      </w:r>
      <w:r>
        <w:rPr>
          <w:rFonts w:eastAsia="Arial" w:cstheme="majorHAnsi"/>
          <w:sz w:val="22"/>
          <w:lang w:eastAsia="pl-PL"/>
        </w:rPr>
        <w:t xml:space="preserve"> </w:t>
      </w:r>
      <w:r w:rsidRPr="00C37338">
        <w:rPr>
          <w:rFonts w:eastAsia="Arial" w:cstheme="majorHAnsi"/>
          <w:sz w:val="22"/>
          <w:lang w:eastAsia="pl-PL"/>
        </w:rPr>
        <w:t>stawką VAT.</w:t>
      </w:r>
      <w:bookmarkEnd w:id="1"/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 xml:space="preserve">W cenę oferty wliczony jest również transport zamawianego asortymentu do siedziby Zamawiającego. </w:t>
      </w:r>
    </w:p>
    <w:p w:rsidR="00C37338" w:rsidRDefault="00F43D4D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lastRenderedPageBreak/>
        <w:t xml:space="preserve">Wykonawca udziela Zamawiającemu gwarancji jakości i rękojmi oraz zobowiązuje się do Wykonywania </w:t>
      </w:r>
      <w:r w:rsidR="00C37338" w:rsidRPr="006A20CF">
        <w:rPr>
          <w:rFonts w:eastAsia="Arial" w:cstheme="majorHAnsi"/>
          <w:sz w:val="22"/>
          <w:lang w:eastAsia="pl-PL"/>
        </w:rPr>
        <w:t>świadczeń z niej wynikających. Szczegółowe wymagania dotyczące gwarancji zostały określone w projekcie umowy</w:t>
      </w:r>
      <w:r w:rsidR="006A20CF">
        <w:rPr>
          <w:rFonts w:eastAsia="Arial" w:cstheme="majorHAnsi"/>
          <w:sz w:val="22"/>
          <w:lang w:eastAsia="pl-PL"/>
        </w:rPr>
        <w:t>.</w:t>
      </w:r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>Na dostarczany asortyment Wykonawca udzieli gwarancji na okres minimum 12 miesięcy od dnia dostawy.</w:t>
      </w:r>
    </w:p>
    <w:p w:rsidR="006A20CF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 xml:space="preserve">Wykonawca będzie zobowiązany do dostarczania towaru sukcesywnie, a ilości i zakres będą uzależnione od rzeczywistych potrzeb Zamawiającego. Podane w załączniku asortymentowo - cenowym nr </w:t>
      </w:r>
      <w:r w:rsidR="00F43D4D" w:rsidRPr="006A20CF">
        <w:rPr>
          <w:rFonts w:eastAsia="Arial" w:cstheme="majorHAnsi"/>
          <w:sz w:val="22"/>
          <w:lang w:eastAsia="pl-PL"/>
        </w:rPr>
        <w:t>3</w:t>
      </w:r>
      <w:r w:rsidRPr="006A20CF">
        <w:rPr>
          <w:rFonts w:eastAsia="Arial" w:cstheme="majorHAnsi"/>
          <w:sz w:val="22"/>
          <w:lang w:eastAsia="pl-PL"/>
        </w:rPr>
        <w:t xml:space="preserve"> do SWZ ilości poszczególnych artykułów są ilościami szacunkowymi, służącymi do obliczenia ceny oferty i mogą ulec zmianie (w górę lub w dół) w trakcie realizacji zawartej w wyniku niniejszego postępowania przetargowego umowy. Jednakże łączna suma wartości dostaw sukcesywnych nie może przekroczyć maksymalnej wartości umowy. W związku z tym ostateczna całkowita wartość umowy wynikająca z sumowania cen częściowych dostaw wykonanych na podstawie </w:t>
      </w:r>
      <w:proofErr w:type="spellStart"/>
      <w:r w:rsidR="00F43D4D" w:rsidRPr="006A20CF">
        <w:rPr>
          <w:rFonts w:eastAsia="Arial" w:cstheme="majorHAnsi"/>
          <w:sz w:val="22"/>
          <w:lang w:eastAsia="pl-PL"/>
        </w:rPr>
        <w:t>zapotrzebowań</w:t>
      </w:r>
      <w:proofErr w:type="spellEnd"/>
      <w:r w:rsidRPr="006A20CF">
        <w:rPr>
          <w:rFonts w:eastAsia="Arial" w:cstheme="majorHAnsi"/>
          <w:sz w:val="22"/>
          <w:lang w:eastAsia="pl-PL"/>
        </w:rPr>
        <w:t xml:space="preserve"> Zamawiającego w okresie trwania umowy może być niższa niż wskazana w umowie jej maksymalna wartość brutto, a Wykonawcy w takim przypadku nie będzie przysługiwać roszczenie o zapłatę różnicy pomiędzy ustaloną, w sposób wskazany wyżej, ostateczną wartością umowy, a jej wartością maksymalną.</w:t>
      </w:r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 xml:space="preserve">   Wykonawca zobowiązuje się, każdorazowo podczas dostawy asortymentu, do samodzielnego pakowania, odbioru i wywozu z siedziby Zamawiającego pojemników i opakowań po zużytym asortymencie celem utylizacji. </w:t>
      </w:r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>Koszty związane z pakowaniem, odbiorem i wywozem pojemników / opakowań przeznaczonych do utylizacji oraz samej utylizacji ponosi Wykonawca.</w:t>
      </w:r>
    </w:p>
    <w:p w:rsidR="00C37338" w:rsidRDefault="00C37338" w:rsidP="006A20CF">
      <w:pPr>
        <w:numPr>
          <w:ilvl w:val="0"/>
          <w:numId w:val="99"/>
        </w:numPr>
        <w:spacing w:after="0" w:line="276" w:lineRule="auto"/>
        <w:jc w:val="both"/>
        <w:rPr>
          <w:rFonts w:eastAsia="Arial" w:cstheme="majorHAnsi"/>
          <w:sz w:val="22"/>
          <w:lang w:eastAsia="pl-PL"/>
        </w:rPr>
      </w:pPr>
      <w:r w:rsidRPr="006A20CF">
        <w:rPr>
          <w:rFonts w:eastAsia="Arial" w:cstheme="majorHAnsi"/>
          <w:sz w:val="22"/>
          <w:lang w:eastAsia="pl-PL"/>
        </w:rPr>
        <w:t>Wykonawca oświadcza, że  posiada stosowne zezwolenie na odbiór, transport i magazynowanie odpadów pochodzących z eksploatacji biurowych urządzeń kopiująco / drukujących, a odbiór, transport i utylizacja zużytego asortymentu odbędzie się zgodnie z obowiązującymi przepisami.</w:t>
      </w:r>
    </w:p>
    <w:p w:rsidR="001C0C4E" w:rsidRDefault="001C0C4E" w:rsidP="001C0C4E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1C0C4E">
        <w:rPr>
          <w:rFonts w:eastAsia="Arial" w:cstheme="majorHAnsi"/>
          <w:sz w:val="22"/>
          <w:szCs w:val="22"/>
        </w:rPr>
        <w:t xml:space="preserve">Zamawiający zobowiązuje się do wykorzystania 70% wartości </w:t>
      </w:r>
      <w:r>
        <w:rPr>
          <w:rFonts w:eastAsia="Arial" w:cstheme="majorHAnsi"/>
          <w:sz w:val="22"/>
          <w:szCs w:val="22"/>
        </w:rPr>
        <w:t>zamówienia</w:t>
      </w:r>
      <w:r w:rsidRPr="001C0C4E">
        <w:rPr>
          <w:rFonts w:eastAsia="Arial" w:cstheme="majorHAnsi"/>
          <w:sz w:val="22"/>
          <w:szCs w:val="22"/>
        </w:rPr>
        <w:t>.</w:t>
      </w:r>
    </w:p>
    <w:p w:rsidR="00C37338" w:rsidRPr="00487200" w:rsidRDefault="00D21859" w:rsidP="00487200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bookmarkStart w:id="2" w:name="_GoBack"/>
      <w:r>
        <w:rPr>
          <w:rFonts w:eastAsia="Arial" w:cstheme="majorHAnsi"/>
          <w:sz w:val="22"/>
        </w:rPr>
        <w:t>O</w:t>
      </w:r>
      <w:r w:rsidR="00C37338" w:rsidRPr="00487200">
        <w:rPr>
          <w:rFonts w:eastAsia="Arial" w:cstheme="majorHAnsi"/>
          <w:sz w:val="22"/>
        </w:rPr>
        <w:t>kres gwarancji zgodnie z ofertą Wykonawcy, jednak nie krótszy niż 12 miesięcy</w:t>
      </w:r>
    </w:p>
    <w:p w:rsidR="00C37338" w:rsidRPr="00487200" w:rsidRDefault="00D21859" w:rsidP="00487200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>
        <w:rPr>
          <w:rFonts w:eastAsia="Arial" w:cstheme="majorHAnsi"/>
          <w:sz w:val="22"/>
        </w:rPr>
        <w:t>C</w:t>
      </w:r>
      <w:r w:rsidR="00C37338" w:rsidRPr="00487200">
        <w:rPr>
          <w:rFonts w:eastAsia="Arial" w:cstheme="majorHAnsi"/>
          <w:sz w:val="22"/>
        </w:rPr>
        <w:t>zas reakcji zgodnie z ofertą Wykonawcy jednak nie dłuższy niż 48 godzin</w:t>
      </w:r>
    </w:p>
    <w:p w:rsidR="00C37338" w:rsidRPr="00D21859" w:rsidRDefault="00D21859" w:rsidP="00487200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>
        <w:rPr>
          <w:rFonts w:eastAsia="Arial" w:cstheme="majorHAnsi"/>
          <w:sz w:val="22"/>
        </w:rPr>
        <w:t>C</w:t>
      </w:r>
      <w:r w:rsidR="00C37338" w:rsidRPr="00487200">
        <w:rPr>
          <w:rFonts w:eastAsia="Arial" w:cstheme="majorHAnsi"/>
          <w:sz w:val="22"/>
        </w:rPr>
        <w:t>zas wymiany zgodnie z ofertą Wykonawcy jednak nie dłuższy niż 48 godzin</w:t>
      </w:r>
    </w:p>
    <w:p w:rsidR="00D21859" w:rsidRPr="00487200" w:rsidRDefault="00D21859" w:rsidP="00D21859">
      <w:pPr>
        <w:pStyle w:val="Akapitzlist"/>
        <w:numPr>
          <w:ilvl w:val="0"/>
          <w:numId w:val="99"/>
        </w:numPr>
        <w:rPr>
          <w:rFonts w:eastAsia="Arial" w:cstheme="majorHAnsi"/>
          <w:sz w:val="22"/>
          <w:szCs w:val="22"/>
        </w:rPr>
      </w:pPr>
      <w:r w:rsidRPr="00D21859">
        <w:rPr>
          <w:rFonts w:eastAsia="Arial" w:cstheme="majorHAnsi"/>
          <w:sz w:val="22"/>
          <w:szCs w:val="22"/>
        </w:rPr>
        <w:t>Wykonawca udzieli gwarancji na dostarczane materiały eksploatacyjne na okres minimum 12 miesięcy od dnia dostawy.</w:t>
      </w:r>
    </w:p>
    <w:bookmarkEnd w:id="2"/>
    <w:p w:rsidR="00DC53D4" w:rsidRPr="000E43F2" w:rsidRDefault="00DC53D4" w:rsidP="00DC53D4">
      <w:pPr>
        <w:pStyle w:val="Nagwek2"/>
        <w:numPr>
          <w:ilvl w:val="0"/>
          <w:numId w:val="0"/>
        </w:numPr>
        <w:spacing w:before="240"/>
        <w:rPr>
          <w:rFonts w:cstheme="majorHAnsi"/>
        </w:rPr>
      </w:pPr>
      <w:r w:rsidRPr="000E43F2">
        <w:rPr>
          <w:rFonts w:cstheme="majorHAnsi"/>
        </w:rPr>
        <w:t>Termin wykonania zamówienia</w:t>
      </w:r>
    </w:p>
    <w:p w:rsidR="00DC53D4" w:rsidRPr="000919F4" w:rsidRDefault="00DC53D4" w:rsidP="00DC53D4">
      <w:pPr>
        <w:numPr>
          <w:ilvl w:val="0"/>
          <w:numId w:val="101"/>
        </w:numPr>
        <w:spacing w:after="0" w:line="276" w:lineRule="auto"/>
        <w:ind w:right="20"/>
        <w:jc w:val="both"/>
        <w:rPr>
          <w:rFonts w:cstheme="majorHAnsi"/>
        </w:rPr>
      </w:pPr>
      <w:r w:rsidRPr="000919F4">
        <w:rPr>
          <w:rFonts w:cstheme="majorHAnsi"/>
        </w:rPr>
        <w:t xml:space="preserve">Zamówienia na asortyment będą realizowane sukcesywnie przez okres 12 miesięcy od daty zawarcia umowy lub do dnia wyczerpania kwoty określonej w umowie, w zależności od tego, które z tych zdarzeń nastąpi wcześniej, na podstawie odrębnych </w:t>
      </w:r>
      <w:proofErr w:type="spellStart"/>
      <w:r>
        <w:rPr>
          <w:rFonts w:cstheme="majorHAnsi"/>
        </w:rPr>
        <w:t>zapotrzebowań</w:t>
      </w:r>
      <w:proofErr w:type="spellEnd"/>
      <w:r w:rsidRPr="000919F4">
        <w:rPr>
          <w:rFonts w:cstheme="majorHAnsi"/>
        </w:rPr>
        <w:t xml:space="preserve"> składanych stosownie do potrzeb Zamawiającego (wielkość każdego </w:t>
      </w:r>
      <w:r>
        <w:rPr>
          <w:rFonts w:cstheme="majorHAnsi"/>
        </w:rPr>
        <w:t>zapotrzebowania</w:t>
      </w:r>
      <w:r w:rsidRPr="000919F4">
        <w:rPr>
          <w:rFonts w:cstheme="majorHAnsi"/>
        </w:rPr>
        <w:t xml:space="preserve"> będzie wynikać z jednostronnej dyspozycji Zamawiającego), </w:t>
      </w:r>
    </w:p>
    <w:p w:rsidR="00DC53D4" w:rsidRPr="000919F4" w:rsidRDefault="00DC53D4" w:rsidP="00DC53D4">
      <w:pPr>
        <w:numPr>
          <w:ilvl w:val="0"/>
          <w:numId w:val="101"/>
        </w:numPr>
        <w:spacing w:after="0" w:line="276" w:lineRule="auto"/>
        <w:ind w:right="20"/>
        <w:jc w:val="both"/>
        <w:rPr>
          <w:rFonts w:cstheme="majorHAnsi"/>
        </w:rPr>
      </w:pPr>
      <w:r w:rsidRPr="000919F4">
        <w:rPr>
          <w:rFonts w:cstheme="majorHAnsi"/>
        </w:rPr>
        <w:t xml:space="preserve">Zlecenia Zamawiającego będą przesyłane do Wykonawcy pocztą elektroniczną zgodnie z danymi teleadresowymi wskazanymi w umowie. Każdorazowe </w:t>
      </w:r>
      <w:r>
        <w:rPr>
          <w:rFonts w:cstheme="majorHAnsi"/>
        </w:rPr>
        <w:t>zapotrzebowanie</w:t>
      </w:r>
      <w:r w:rsidRPr="000919F4">
        <w:rPr>
          <w:rFonts w:cstheme="majorHAnsi"/>
        </w:rPr>
        <w:t xml:space="preserve"> będzie realizowane w terminie zgodnie z ofertą Wykonawcy,</w:t>
      </w:r>
    </w:p>
    <w:p w:rsidR="00DC53D4" w:rsidRDefault="00DC53D4" w:rsidP="00DC53D4">
      <w:pPr>
        <w:numPr>
          <w:ilvl w:val="0"/>
          <w:numId w:val="101"/>
        </w:numPr>
        <w:spacing w:after="0" w:line="276" w:lineRule="auto"/>
        <w:ind w:right="20"/>
        <w:jc w:val="both"/>
        <w:rPr>
          <w:rFonts w:cstheme="majorHAnsi"/>
        </w:rPr>
      </w:pPr>
      <w:r w:rsidRPr="000919F4">
        <w:rPr>
          <w:rFonts w:cstheme="majorHAnsi"/>
        </w:rPr>
        <w:t xml:space="preserve">Wykonawca na podstawie otrzymanego </w:t>
      </w:r>
      <w:r>
        <w:rPr>
          <w:rFonts w:cstheme="majorHAnsi"/>
        </w:rPr>
        <w:t>zapotrzebowania</w:t>
      </w:r>
      <w:r w:rsidRPr="000919F4">
        <w:rPr>
          <w:rFonts w:cstheme="majorHAnsi"/>
        </w:rPr>
        <w:t xml:space="preserve"> jest zobowiązany do dostarczania zamawianego asortymentu na własny koszt i ryzyko oraz do </w:t>
      </w:r>
      <w:r w:rsidRPr="000919F4">
        <w:rPr>
          <w:rFonts w:cstheme="majorHAnsi"/>
        </w:rPr>
        <w:lastRenderedPageBreak/>
        <w:t>rozładunku zamówionych materiałów i ich złożenia w miejscu (pomieszczeniu) wskazanym przez upoważnionego pracownika Zamawiającego. Dostawa do siedziby Zamawiającego możliwa jest od poniedziałku do piątku w godzinach 8:00 – 15:00.</w:t>
      </w:r>
    </w:p>
    <w:p w:rsidR="00487200" w:rsidRDefault="00487200" w:rsidP="00487200">
      <w:pPr>
        <w:spacing w:after="0" w:line="276" w:lineRule="auto"/>
        <w:ind w:left="454" w:right="20"/>
        <w:jc w:val="both"/>
        <w:rPr>
          <w:rFonts w:cstheme="majorHAnsi"/>
        </w:rPr>
      </w:pPr>
      <w:r w:rsidRPr="00487200">
        <w:rPr>
          <w:rFonts w:cstheme="majorHAnsi"/>
        </w:rPr>
        <w:t xml:space="preserve">Maksymalny nieprzekraczalny czas realizacji </w:t>
      </w:r>
      <w:proofErr w:type="spellStart"/>
      <w:r w:rsidRPr="00487200">
        <w:rPr>
          <w:rFonts w:cstheme="majorHAnsi"/>
        </w:rPr>
        <w:t>pojedyńczego</w:t>
      </w:r>
      <w:proofErr w:type="spellEnd"/>
      <w:r w:rsidRPr="00487200">
        <w:rPr>
          <w:rFonts w:cstheme="majorHAnsi"/>
        </w:rPr>
        <w:t xml:space="preserve"> zapotrzebowania zgodnie z ofertą Wykonawcy jednak nie dłuższy niż 72 godziny</w:t>
      </w:r>
    </w:p>
    <w:p w:rsidR="00D21859" w:rsidRDefault="00D21859" w:rsidP="00487200">
      <w:pPr>
        <w:spacing w:after="0" w:line="276" w:lineRule="auto"/>
        <w:ind w:left="454" w:right="20"/>
        <w:jc w:val="both"/>
        <w:rPr>
          <w:rFonts w:cstheme="majorHAnsi"/>
        </w:rPr>
      </w:pPr>
    </w:p>
    <w:p w:rsidR="00DC53D4" w:rsidRPr="00EF1EEF" w:rsidRDefault="00DC53D4" w:rsidP="00DC53D4">
      <w:pPr>
        <w:spacing w:after="0" w:line="276" w:lineRule="auto"/>
        <w:ind w:left="454" w:right="20"/>
        <w:jc w:val="both"/>
        <w:rPr>
          <w:rFonts w:cstheme="majorHAnsi"/>
          <w:b/>
        </w:rPr>
      </w:pPr>
      <w:r w:rsidRPr="00EF1EEF">
        <w:rPr>
          <w:rFonts w:cstheme="majorHAnsi"/>
          <w:b/>
        </w:rPr>
        <w:t>Dni w rozumieniu powyższych zapisów: poniedziałek – piątek 8:00 – 15:00 (poza świętami i dniami ustawowo wolnymi od pracy). W tym przedziale czasowym mogą być składane zamówienia i reklamacje oraz realizowane dostawy.</w:t>
      </w:r>
    </w:p>
    <w:p w:rsidR="00C37338" w:rsidRDefault="00C37338" w:rsidP="00C37338">
      <w:pPr>
        <w:spacing w:after="0" w:line="276" w:lineRule="auto"/>
        <w:ind w:left="360"/>
        <w:jc w:val="both"/>
        <w:rPr>
          <w:rFonts w:eastAsia="Arial" w:cstheme="majorHAnsi"/>
          <w:sz w:val="22"/>
          <w:lang w:eastAsia="pl-PL"/>
        </w:rPr>
      </w:pPr>
    </w:p>
    <w:p w:rsidR="00C37338" w:rsidRPr="00C37338" w:rsidRDefault="00C37338" w:rsidP="00C37338">
      <w:pPr>
        <w:spacing w:after="0" w:line="276" w:lineRule="auto"/>
        <w:ind w:left="360"/>
        <w:jc w:val="both"/>
        <w:rPr>
          <w:rFonts w:eastAsia="Arial" w:cstheme="majorHAnsi"/>
          <w:b/>
          <w:sz w:val="22"/>
          <w:lang w:eastAsia="pl-PL"/>
        </w:rPr>
      </w:pPr>
      <w:r w:rsidRPr="00C37338">
        <w:rPr>
          <w:rFonts w:eastAsia="Arial" w:cstheme="majorHAnsi"/>
          <w:b/>
          <w:sz w:val="22"/>
          <w:lang w:eastAsia="pl-PL"/>
        </w:rPr>
        <w:t>Równoważność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1.</w:t>
      </w:r>
      <w:r w:rsidRPr="00C37338">
        <w:rPr>
          <w:rFonts w:eastAsia="Arial" w:cstheme="majorHAnsi"/>
          <w:sz w:val="22"/>
          <w:lang w:eastAsia="pl-PL"/>
        </w:rPr>
        <w:tab/>
        <w:t>Zamawiający dopuszcza składanie ofert równoważnych z zastrzeżeniem, że oferowany asortyment ma być nowy, sprawny technicznie, kompletny, bezpieczny i gotowy do użycia. Przez asortyment równoważny, Zamawiający rozumie produkt: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a)</w:t>
      </w:r>
      <w:r w:rsidRPr="00C37338">
        <w:rPr>
          <w:rFonts w:eastAsia="Arial" w:cstheme="majorHAnsi"/>
          <w:sz w:val="22"/>
          <w:lang w:eastAsia="pl-PL"/>
        </w:rPr>
        <w:tab/>
        <w:t>fabrycznie nowy, nie regenerowany, pochodzący z bieżącej produkcji, wytworzony seryjnie w cyklu produkcyjnym zgodnym z normą: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ISO 9001:2000 lub równoważną, tj. dokumentem potwierdzającym odpowiednie stosowanie równoważnych środków zapewnienia jakości, w zakresie co najmniej takim jak wymieniona norma ISO;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ISO 14001 lub równoważną, tj. dokumentem potwierdzającym odpowiednie stosowanie równoważnych środków zarządzania środowiskiem.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b)</w:t>
      </w:r>
      <w:r w:rsidRPr="00C37338">
        <w:rPr>
          <w:rFonts w:eastAsia="Arial" w:cstheme="majorHAnsi"/>
          <w:sz w:val="22"/>
          <w:lang w:eastAsia="pl-PL"/>
        </w:rPr>
        <w:tab/>
        <w:t>opakowany hermetycznie, nie noszący śladów uszkodzeń zewnętrznych oraz używania,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c)</w:t>
      </w:r>
      <w:r w:rsidRPr="00C37338">
        <w:rPr>
          <w:rFonts w:eastAsia="Arial" w:cstheme="majorHAnsi"/>
          <w:sz w:val="22"/>
          <w:lang w:eastAsia="pl-PL"/>
        </w:rPr>
        <w:tab/>
        <w:t>który uzyskał wyniki nie gorsze od wyników towarów oryginalnych zalecanych przez producentów sprzętu, w pomiarach wydajności wykonanych przez laboratorium posiadające certyfikat zgodności z normą ISO/IEC 17025:2005 (wydany przez jednostkę akredytowaną w zakresie certyfikacji normy ISO/IEC 17025:2005), zgodnie z normami: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- ISO/IEC 19752 dla kaset z tonerem do drukarek monochromatycznych, 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- ISO/IEC 19798 dla kaset z tonerem do kolorowych drukarek laserowych, 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 xml:space="preserve">- ISO/IEC 24711 dla wkładów drukujących, 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- ISO/IEC 24712 dla nabojów kolorowych do drukarek atramentowych,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lub równoważnymi.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d)</w:t>
      </w:r>
      <w:r w:rsidRPr="00C37338">
        <w:rPr>
          <w:rFonts w:eastAsia="Arial" w:cstheme="majorHAnsi"/>
          <w:sz w:val="22"/>
          <w:lang w:eastAsia="pl-PL"/>
        </w:rPr>
        <w:tab/>
        <w:t>który zapewnia jakość wydruku co najmniej taką, jak materiał oryginalny, zalecany przez producenta sprzętu (w szczególności dotyczy krycia i odwzorowania koloru);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e)</w:t>
      </w:r>
      <w:r w:rsidRPr="00C37338">
        <w:rPr>
          <w:rFonts w:eastAsia="Arial" w:cstheme="majorHAnsi"/>
          <w:sz w:val="22"/>
          <w:lang w:eastAsia="pl-PL"/>
        </w:rPr>
        <w:tab/>
        <w:t>który nie ogranicza pełnej współpracy z oprogramowaniem sprzętu, monitorującym stan zasobników z tuszem lub tonerem, informującym o liczbie wydrukowanych stron,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f)</w:t>
      </w:r>
      <w:r w:rsidRPr="00C37338">
        <w:rPr>
          <w:rFonts w:eastAsia="Arial" w:cstheme="majorHAnsi"/>
          <w:sz w:val="22"/>
          <w:lang w:eastAsia="pl-PL"/>
        </w:rPr>
        <w:tab/>
        <w:t>który w żadnym stopniu nie narusza praw patentowych ani innych praw własności intelektualnej,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g)</w:t>
      </w:r>
      <w:r w:rsidRPr="00C37338">
        <w:rPr>
          <w:rFonts w:eastAsia="Arial" w:cstheme="majorHAnsi"/>
          <w:sz w:val="22"/>
          <w:lang w:eastAsia="pl-PL"/>
        </w:rPr>
        <w:tab/>
        <w:t>posiadający na produkcie lub opakowaniu oznaczenie CE i adres UE.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2.</w:t>
      </w:r>
      <w:r w:rsidRPr="00C37338">
        <w:rPr>
          <w:rFonts w:eastAsia="Arial" w:cstheme="majorHAnsi"/>
          <w:sz w:val="22"/>
          <w:lang w:eastAsia="pl-PL"/>
        </w:rPr>
        <w:tab/>
        <w:t xml:space="preserve">Stosowanie asortymentu równoważnego nie może powodować uszkodzeń oraz awarii eksploatowanego urządzenia kopiująco / drukującego. Wykonawca bierze na siebie pełną odpowiedzialność za uszkodzenie urządzenia kopiująco / drukującego spowodowane używaniem zaoferowanego asortymentu. 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lastRenderedPageBreak/>
        <w:t>3.</w:t>
      </w:r>
      <w:r w:rsidRPr="00C37338">
        <w:rPr>
          <w:rFonts w:eastAsia="Arial" w:cstheme="majorHAnsi"/>
          <w:sz w:val="22"/>
          <w:lang w:eastAsia="pl-PL"/>
        </w:rPr>
        <w:tab/>
        <w:t>Asortyment wywołujący negatywny wpływ na żywotność urządzeń kopiujących / drukujących i ich podzespołów lub odbiegający swoimi parametrami (wydajność, jakość wydruku itp.) od fabrycznie nowych, zalecanych przez producenta urządzenia kopiującego/drukującego, musi zostać wymieniony w ramach gwarancji na nowy, wolny od wad, w terminie nie dłuższym niż 72 godzin od otrzymania telefonicznego/mailowego zgłoszenia od Zamawiającego.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4.</w:t>
      </w:r>
      <w:r w:rsidRPr="00C37338">
        <w:rPr>
          <w:rFonts w:eastAsia="Arial" w:cstheme="majorHAnsi"/>
          <w:sz w:val="22"/>
          <w:lang w:eastAsia="pl-PL"/>
        </w:rPr>
        <w:tab/>
        <w:t>W przypadku, gdy asortyment spowoduje zabrudzenie mechaniczne urządzenia kopiująco/drukującego przez wylewający/wysypujący się wkład barwiący, Wykonawca zobowiązany jest do oczyszczenia urządzenia kopiująco/drukującego w siedzibie Zamawiającego, w której to urządzenie jest wykorzystywane, na koszt Wykonawcy, w terminie nie dłuższym niż 48 godzin od otrzymania telefonicznego/mailowego zgłoszenia od Zamawiającego.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5.</w:t>
      </w:r>
      <w:r w:rsidRPr="00C37338">
        <w:rPr>
          <w:rFonts w:eastAsia="Arial" w:cstheme="majorHAnsi"/>
          <w:sz w:val="22"/>
          <w:lang w:eastAsia="pl-PL"/>
        </w:rPr>
        <w:tab/>
        <w:t>W przypadku, gdy czas naprawy urządzenia kopiującego/drukującego, o którym mowa w pkt. 4 przekroczy 3 dni robocze, na żądanie Zamawiającego, Wykonawca dostarczy na swój koszt do siedziby Zamawiającego na czas naprawy urządzenie zastępcze o parametrach i funkcjonalności nie gorszej niż naprawiane urządzenie kopiująco / drukujące.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6.</w:t>
      </w:r>
      <w:r w:rsidRPr="00C37338">
        <w:rPr>
          <w:rFonts w:eastAsia="Arial" w:cstheme="majorHAnsi"/>
          <w:sz w:val="22"/>
          <w:lang w:eastAsia="pl-PL"/>
        </w:rPr>
        <w:tab/>
        <w:t>W przypadku dostarczenia asortymentu, którego użycie spowoduje poważniejsze uszkodzenie urządzenia kopiująco /drukującego (wymagające oddania do zewnętrznego autoryzowanego serwisu), potwierdzone przez przedstawiciela autoryzowanego serwisu producenta urządzeń, Wykonawca zobowiązany będzie do usunięcia tych uszkodzeń w autoryzowanym serwisie producenta urządzeń na swój koszt w terminie 14 dni od daty telefonicznego/mailowego zgłoszenia przez Zamawiającego oraz do zwrotu kosztów związanych w wydaniem ww. opinii/ekspertyzy.</w:t>
      </w:r>
    </w:p>
    <w:p w:rsidR="00C37338" w:rsidRPr="00C37338" w:rsidRDefault="00C37338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 w:rsidRPr="00C37338">
        <w:rPr>
          <w:rFonts w:eastAsia="Arial" w:cstheme="majorHAnsi"/>
          <w:sz w:val="22"/>
          <w:lang w:eastAsia="pl-PL"/>
        </w:rPr>
        <w:t>7.</w:t>
      </w:r>
      <w:r w:rsidRPr="00C37338">
        <w:rPr>
          <w:rFonts w:eastAsia="Arial" w:cstheme="majorHAnsi"/>
          <w:sz w:val="22"/>
          <w:lang w:eastAsia="pl-PL"/>
        </w:rPr>
        <w:tab/>
        <w:t>W przypadku trwałego uszkodzenia urządzenia kopiująco/drukującego (tj. braku możliwości dokonania naprawy) z przyczyn, o których mowa w pkt. 4, Wykonawca zobowiązuje się do dostarczenia fabrycznie nowego urządzenia kopiująco/drukującego o takich samych lub wyższych parametrach (standardzie i funkcjonalności) lub zwrotu kosztów brutto zakupu nowego takiego samego urządzenia lub innego o takim samym lub wyższym standardzie i funkcjonalności oraz takich samych lub lepszych parametrach.</w:t>
      </w:r>
    </w:p>
    <w:p w:rsidR="00C37338" w:rsidRPr="00C37338" w:rsidRDefault="00D21859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8</w:t>
      </w:r>
      <w:r w:rsidR="00C37338" w:rsidRPr="00C37338">
        <w:rPr>
          <w:rFonts w:eastAsia="Arial" w:cstheme="majorHAnsi"/>
          <w:sz w:val="22"/>
          <w:lang w:eastAsia="pl-PL"/>
        </w:rPr>
        <w:t>.</w:t>
      </w:r>
      <w:r w:rsidR="00C37338" w:rsidRPr="00C37338">
        <w:rPr>
          <w:rFonts w:eastAsia="Arial" w:cstheme="majorHAnsi"/>
          <w:sz w:val="22"/>
          <w:lang w:eastAsia="pl-PL"/>
        </w:rPr>
        <w:tab/>
        <w:t>Wykonawca gwarantuje, że zamontowanie i używanie dostarczonego asortymentu równoważnego  w ramach realizacji umowy, nie spowoduje utraty gwarancji urządzenia kopiującego/drukującego, do którego asortyment jest przeznaczony.</w:t>
      </w:r>
    </w:p>
    <w:p w:rsidR="00C37338" w:rsidRPr="00C37338" w:rsidRDefault="00D21859" w:rsidP="00C37338">
      <w:pPr>
        <w:spacing w:after="0" w:line="276" w:lineRule="auto"/>
        <w:ind w:left="567" w:hanging="207"/>
        <w:jc w:val="both"/>
        <w:rPr>
          <w:rFonts w:eastAsia="Arial" w:cstheme="majorHAnsi"/>
          <w:sz w:val="22"/>
          <w:lang w:eastAsia="pl-PL"/>
        </w:rPr>
      </w:pPr>
      <w:r>
        <w:rPr>
          <w:rFonts w:eastAsia="Arial" w:cstheme="majorHAnsi"/>
          <w:sz w:val="22"/>
          <w:lang w:eastAsia="pl-PL"/>
        </w:rPr>
        <w:t>9</w:t>
      </w:r>
      <w:r w:rsidR="00C37338" w:rsidRPr="00C37338">
        <w:rPr>
          <w:rFonts w:eastAsia="Arial" w:cstheme="majorHAnsi"/>
          <w:sz w:val="22"/>
          <w:lang w:eastAsia="pl-PL"/>
        </w:rPr>
        <w:t>.</w:t>
      </w:r>
      <w:r w:rsidR="00C37338" w:rsidRPr="00C37338">
        <w:rPr>
          <w:rFonts w:eastAsia="Arial" w:cstheme="majorHAnsi"/>
          <w:sz w:val="22"/>
          <w:lang w:eastAsia="pl-PL"/>
        </w:rPr>
        <w:tab/>
        <w:t>Wykonawca oświadcza, że oferowany przez niego asortyment nie wymaga do jego wymiany w urządzeniach drukujących i kopiujących specjalistycznej wiedzy serwisowej  i autoryzowanego serwisu producenta sprzętu. Gdyby taki przypadek jednak miał miejsce, to Wykonawca wymieni zamawiany asortyment w urządzeniu do niego przeznaczonym na własny koszt i ryzyko i nie może żądać od Zamawiającego pokrycia jakichkolwiek kosztów dodatkowych, chyba, że Zamawiający wyrazi na to zgodę np. ze względu na wykonanie dodatkowych czynności serwisowych.</w:t>
      </w:r>
    </w:p>
    <w:sectPr w:rsidR="00C37338" w:rsidRPr="00C37338" w:rsidSect="00E04B31">
      <w:headerReference w:type="default" r:id="rId13"/>
      <w:footerReference w:type="default" r:id="rId14"/>
      <w:pgSz w:w="11906" w:h="16838" w:code="9"/>
      <w:pgMar w:top="1021" w:right="2438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859" w:rsidRDefault="00D21859" w:rsidP="00D111EF">
      <w:pPr>
        <w:spacing w:after="0" w:line="240" w:lineRule="auto"/>
      </w:pPr>
      <w:r>
        <w:separator/>
      </w:r>
    </w:p>
  </w:endnote>
  <w:endnote w:type="continuationSeparator" w:id="0">
    <w:p w:rsidR="00D21859" w:rsidRDefault="00D21859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HAnsi" w:cstheme="majorHAnsi"/>
        <w:sz w:val="20"/>
        <w:szCs w:val="22"/>
        <w:lang w:eastAsia="en-US"/>
      </w:rPr>
      <w:id w:val="-1568878029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D21859" w:rsidRPr="00BE35A0" w:rsidRDefault="00D21859" w:rsidP="009763E6">
        <w:pPr>
          <w:pStyle w:val="Akapitzlist"/>
          <w:ind w:left="0"/>
          <w:jc w:val="center"/>
          <w:rPr>
            <w:rFonts w:cstheme="majorHAnsi"/>
            <w:b/>
          </w:rPr>
        </w:pPr>
        <w:r w:rsidRPr="00C37338">
          <w:rPr>
            <w:rFonts w:cstheme="majorHAnsi"/>
            <w:b/>
          </w:rPr>
          <w:t>Sukcesywna dostawa wraz z rozładunkiem i wniesieniem materiałów eksploatacyjnych do urządzeń biurowych dla Uniwersytetu Ekonomicznego w Poznaniu.</w:t>
        </w:r>
      </w:p>
      <w:p w:rsidR="00D21859" w:rsidRDefault="00D21859" w:rsidP="009763E6">
        <w:pPr>
          <w:spacing w:before="120" w:after="0"/>
          <w:jc w:val="center"/>
        </w:pPr>
        <w:r w:rsidRPr="003850C7">
          <w:rPr>
            <w:rFonts w:cstheme="majorHAnsi"/>
          </w:rPr>
          <w:t xml:space="preserve">Nr postępowania: </w:t>
        </w:r>
        <w:r>
          <w:rPr>
            <w:rFonts w:cstheme="majorHAnsi"/>
            <w:color w:val="000000" w:themeColor="text1"/>
            <w:sz w:val="20"/>
            <w:szCs w:val="20"/>
          </w:rPr>
          <w:t>ZP/008</w:t>
        </w:r>
        <w:r w:rsidRPr="00BE35A0">
          <w:rPr>
            <w:rFonts w:cstheme="majorHAnsi"/>
            <w:color w:val="000000" w:themeColor="text1"/>
            <w:sz w:val="20"/>
            <w:szCs w:val="20"/>
          </w:rPr>
          <w:t>/2</w:t>
        </w:r>
        <w:r>
          <w:rPr>
            <w:rFonts w:cstheme="majorHAnsi"/>
            <w:color w:val="000000" w:themeColor="text1"/>
            <w:sz w:val="20"/>
            <w:szCs w:val="20"/>
          </w:rPr>
          <w:t>2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 w:cstheme="majorHAnsi"/>
        <w:sz w:val="20"/>
      </w:rPr>
      <w:id w:val="37790339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D21859" w:rsidRDefault="00D21859" w:rsidP="00B0687A">
        <w:pPr>
          <w:pStyle w:val="Stopka"/>
          <w:rPr>
            <w:rFonts w:asciiTheme="majorHAnsi" w:hAnsiTheme="majorHAnsi" w:cstheme="majorHAnsi"/>
          </w:rPr>
        </w:pPr>
      </w:p>
      <w:p w:rsidR="00D21859" w:rsidRDefault="00D21859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859" w:rsidRDefault="00D21859" w:rsidP="00D111EF">
      <w:pPr>
        <w:spacing w:after="0" w:line="240" w:lineRule="auto"/>
      </w:pPr>
      <w:r>
        <w:separator/>
      </w:r>
    </w:p>
  </w:footnote>
  <w:footnote w:type="continuationSeparator" w:id="0">
    <w:p w:rsidR="00D21859" w:rsidRDefault="00D21859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859" w:rsidRDefault="00D21859" w:rsidP="000C2F79"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9349DE5" wp14:editId="729A5BBD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21859" w:rsidRDefault="00D21859" w:rsidP="000C2F79">
    <w:pPr>
      <w:pStyle w:val="Nagwek"/>
      <w:ind w:firstLine="708"/>
    </w:pPr>
  </w:p>
  <w:p w:rsidR="00D21859" w:rsidRDefault="00D2185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859" w:rsidRDefault="00D21859" w:rsidP="000C2F79">
    <w:r>
      <w:rPr>
        <w:rFonts w:ascii="Calibri" w:eastAsia="Calibri" w:hAnsi="Calibri" w:cs="Calibri"/>
        <w:color w:val="434343"/>
      </w:rPr>
      <w:t xml:space="preserve">Nr postępowania: </w:t>
    </w:r>
    <w:r>
      <w:rPr>
        <w:rFonts w:cstheme="majorHAnsi"/>
      </w:rPr>
      <w:t>ZP/008/</w:t>
    </w:r>
    <w:r w:rsidRPr="008320FE">
      <w:rPr>
        <w:rFonts w:cstheme="majorHAnsi"/>
      </w:rPr>
      <w:t>2</w:t>
    </w:r>
    <w:r>
      <w:rPr>
        <w:rFonts w:cstheme="majorHAnsi"/>
      </w:rPr>
      <w:t>2</w:t>
    </w:r>
    <w:r w:rsidRPr="00760F86">
      <w:rPr>
        <w:rFonts w:ascii="Calibri" w:eastAsia="Calibri" w:hAnsi="Calibri" w:cs="Calibri"/>
      </w:rPr>
      <w:t xml:space="preserve"> </w:t>
    </w:r>
  </w:p>
  <w:p w:rsidR="00D21859" w:rsidRDefault="00D21859" w:rsidP="000C2F79">
    <w:pPr>
      <w:pStyle w:val="Nagwek"/>
      <w:ind w:firstLine="708"/>
    </w:pPr>
  </w:p>
  <w:p w:rsidR="00D21859" w:rsidRDefault="00D2185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singleLevel"/>
    <w:tmpl w:val="298A2220"/>
    <w:name w:val="WW8Num9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</w:abstractNum>
  <w:abstractNum w:abstractNumId="1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7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1FF11086"/>
    <w:multiLevelType w:val="multilevel"/>
    <w:tmpl w:val="3F32D488"/>
    <w:lvl w:ilvl="0">
      <w:start w:val="1"/>
      <w:numFmt w:val="decimal"/>
      <w:lvlText w:val="%1."/>
      <w:lvlJc w:val="left"/>
      <w:pPr>
        <w:ind w:left="454" w:hanging="454"/>
      </w:pPr>
      <w:rPr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 w:val="0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11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D01EA"/>
    <w:multiLevelType w:val="hybridMultilevel"/>
    <w:tmpl w:val="3E628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B1378"/>
    <w:multiLevelType w:val="hybridMultilevel"/>
    <w:tmpl w:val="4A447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9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4053EE6"/>
    <w:multiLevelType w:val="multilevel"/>
    <w:tmpl w:val="1B64499A"/>
    <w:lvl w:ilvl="0">
      <w:start w:val="1"/>
      <w:numFmt w:val="decimal"/>
      <w:lvlText w:val="%1."/>
      <w:lvlJc w:val="left"/>
      <w:pPr>
        <w:ind w:left="453" w:hanging="453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42" w15:restartNumberingAfterBreak="0">
    <w:nsid w:val="7822078C"/>
    <w:multiLevelType w:val="hybridMultilevel"/>
    <w:tmpl w:val="902A4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33"/>
  </w:num>
  <w:num w:numId="4">
    <w:abstractNumId w:val="5"/>
  </w:num>
  <w:num w:numId="5">
    <w:abstractNumId w:val="26"/>
  </w:num>
  <w:num w:numId="6">
    <w:abstractNumId w:val="11"/>
  </w:num>
  <w:num w:numId="7">
    <w:abstractNumId w:val="31"/>
  </w:num>
  <w:num w:numId="8">
    <w:abstractNumId w:val="23"/>
  </w:num>
  <w:num w:numId="9">
    <w:abstractNumId w:val="22"/>
  </w:num>
  <w:num w:numId="10">
    <w:abstractNumId w:val="22"/>
    <w:lvlOverride w:ilvl="0">
      <w:startOverride w:val="1"/>
    </w:lvlOverride>
  </w:num>
  <w:num w:numId="11">
    <w:abstractNumId w:val="7"/>
  </w:num>
  <w:num w:numId="12">
    <w:abstractNumId w:val="4"/>
  </w:num>
  <w:num w:numId="13">
    <w:abstractNumId w:val="38"/>
  </w:num>
  <w:num w:numId="14">
    <w:abstractNumId w:val="40"/>
  </w:num>
  <w:num w:numId="15">
    <w:abstractNumId w:val="21"/>
  </w:num>
  <w:num w:numId="16">
    <w:abstractNumId w:val="27"/>
  </w:num>
  <w:num w:numId="17">
    <w:abstractNumId w:val="30"/>
  </w:num>
  <w:num w:numId="18">
    <w:abstractNumId w:val="36"/>
  </w:num>
  <w:num w:numId="19">
    <w:abstractNumId w:val="14"/>
  </w:num>
  <w:num w:numId="20">
    <w:abstractNumId w:val="35"/>
  </w:num>
  <w:num w:numId="21">
    <w:abstractNumId w:val="8"/>
  </w:num>
  <w:num w:numId="22">
    <w:abstractNumId w:val="18"/>
  </w:num>
  <w:num w:numId="23">
    <w:abstractNumId w:val="20"/>
  </w:num>
  <w:num w:numId="24">
    <w:abstractNumId w:val="1"/>
  </w:num>
  <w:num w:numId="25">
    <w:abstractNumId w:val="37"/>
  </w:num>
  <w:num w:numId="26">
    <w:abstractNumId w:val="15"/>
  </w:num>
  <w:num w:numId="27">
    <w:abstractNumId w:val="32"/>
  </w:num>
  <w:num w:numId="28">
    <w:abstractNumId w:val="2"/>
  </w:num>
  <w:num w:numId="29">
    <w:abstractNumId w:val="19"/>
  </w:num>
  <w:num w:numId="30">
    <w:abstractNumId w:val="25"/>
  </w:num>
  <w:num w:numId="31">
    <w:abstractNumId w:val="34"/>
  </w:num>
  <w:num w:numId="32">
    <w:abstractNumId w:val="22"/>
    <w:lvlOverride w:ilvl="0">
      <w:startOverride w:val="1"/>
    </w:lvlOverride>
  </w:num>
  <w:num w:numId="33">
    <w:abstractNumId w:val="39"/>
  </w:num>
  <w:num w:numId="34">
    <w:abstractNumId w:val="12"/>
  </w:num>
  <w:num w:numId="35">
    <w:abstractNumId w:val="22"/>
    <w:lvlOverride w:ilvl="0">
      <w:startOverride w:val="1"/>
    </w:lvlOverride>
  </w:num>
  <w:num w:numId="36">
    <w:abstractNumId w:val="29"/>
  </w:num>
  <w:num w:numId="37">
    <w:abstractNumId w:val="3"/>
  </w:num>
  <w:num w:numId="38">
    <w:abstractNumId w:val="28"/>
  </w:num>
  <w:num w:numId="39">
    <w:abstractNumId w:val="22"/>
  </w:num>
  <w:num w:numId="40">
    <w:abstractNumId w:val="22"/>
  </w:num>
  <w:num w:numId="41">
    <w:abstractNumId w:val="22"/>
  </w:num>
  <w:num w:numId="42">
    <w:abstractNumId w:val="22"/>
  </w:num>
  <w:num w:numId="43">
    <w:abstractNumId w:val="22"/>
  </w:num>
  <w:num w:numId="44">
    <w:abstractNumId w:val="22"/>
  </w:num>
  <w:num w:numId="45">
    <w:abstractNumId w:val="26"/>
  </w:num>
  <w:num w:numId="46">
    <w:abstractNumId w:val="22"/>
  </w:num>
  <w:num w:numId="47">
    <w:abstractNumId w:val="22"/>
  </w:num>
  <w:num w:numId="48">
    <w:abstractNumId w:val="22"/>
  </w:num>
  <w:num w:numId="49">
    <w:abstractNumId w:val="22"/>
  </w:num>
  <w:num w:numId="50">
    <w:abstractNumId w:val="22"/>
  </w:num>
  <w:num w:numId="51">
    <w:abstractNumId w:val="22"/>
  </w:num>
  <w:num w:numId="52">
    <w:abstractNumId w:val="22"/>
  </w:num>
  <w:num w:numId="53">
    <w:abstractNumId w:val="22"/>
  </w:num>
  <w:num w:numId="54">
    <w:abstractNumId w:val="22"/>
  </w:num>
  <w:num w:numId="55">
    <w:abstractNumId w:val="22"/>
  </w:num>
  <w:num w:numId="56">
    <w:abstractNumId w:val="22"/>
  </w:num>
  <w:num w:numId="57">
    <w:abstractNumId w:val="22"/>
  </w:num>
  <w:num w:numId="58">
    <w:abstractNumId w:val="22"/>
  </w:num>
  <w:num w:numId="59">
    <w:abstractNumId w:val="22"/>
  </w:num>
  <w:num w:numId="60">
    <w:abstractNumId w:val="22"/>
  </w:num>
  <w:num w:numId="61">
    <w:abstractNumId w:val="22"/>
  </w:num>
  <w:num w:numId="62">
    <w:abstractNumId w:val="22"/>
  </w:num>
  <w:num w:numId="63">
    <w:abstractNumId w:val="22"/>
  </w:num>
  <w:num w:numId="64">
    <w:abstractNumId w:val="22"/>
  </w:num>
  <w:num w:numId="65">
    <w:abstractNumId w:val="22"/>
  </w:num>
  <w:num w:numId="66">
    <w:abstractNumId w:val="22"/>
  </w:num>
  <w:num w:numId="67">
    <w:abstractNumId w:val="22"/>
  </w:num>
  <w:num w:numId="68">
    <w:abstractNumId w:val="22"/>
  </w:num>
  <w:num w:numId="69">
    <w:abstractNumId w:val="22"/>
  </w:num>
  <w:num w:numId="70">
    <w:abstractNumId w:val="22"/>
  </w:num>
  <w:num w:numId="71">
    <w:abstractNumId w:val="22"/>
  </w:num>
  <w:num w:numId="72">
    <w:abstractNumId w:val="22"/>
  </w:num>
  <w:num w:numId="73">
    <w:abstractNumId w:val="22"/>
  </w:num>
  <w:num w:numId="74">
    <w:abstractNumId w:val="22"/>
  </w:num>
  <w:num w:numId="75">
    <w:abstractNumId w:val="22"/>
  </w:num>
  <w:num w:numId="76">
    <w:abstractNumId w:val="22"/>
  </w:num>
  <w:num w:numId="77">
    <w:abstractNumId w:val="22"/>
  </w:num>
  <w:num w:numId="78">
    <w:abstractNumId w:val="22"/>
  </w:num>
  <w:num w:numId="79">
    <w:abstractNumId w:val="22"/>
  </w:num>
  <w:num w:numId="80">
    <w:abstractNumId w:val="22"/>
  </w:num>
  <w:num w:numId="81">
    <w:abstractNumId w:val="22"/>
  </w:num>
  <w:num w:numId="82">
    <w:abstractNumId w:val="22"/>
  </w:num>
  <w:num w:numId="83">
    <w:abstractNumId w:val="22"/>
  </w:num>
  <w:num w:numId="84">
    <w:abstractNumId w:val="22"/>
  </w:num>
  <w:num w:numId="85">
    <w:abstractNumId w:val="22"/>
  </w:num>
  <w:num w:numId="86">
    <w:abstractNumId w:val="22"/>
  </w:num>
  <w:num w:numId="87">
    <w:abstractNumId w:val="22"/>
  </w:num>
  <w:num w:numId="88">
    <w:abstractNumId w:val="22"/>
  </w:num>
  <w:num w:numId="89">
    <w:abstractNumId w:val="22"/>
  </w:num>
  <w:num w:numId="90">
    <w:abstractNumId w:val="22"/>
  </w:num>
  <w:num w:numId="91">
    <w:abstractNumId w:val="22"/>
  </w:num>
  <w:num w:numId="92">
    <w:abstractNumId w:val="22"/>
  </w:num>
  <w:num w:numId="93">
    <w:abstractNumId w:val="22"/>
  </w:num>
  <w:num w:numId="94">
    <w:abstractNumId w:val="24"/>
  </w:num>
  <w:num w:numId="95">
    <w:abstractNumId w:val="6"/>
  </w:num>
  <w:num w:numId="96">
    <w:abstractNumId w:val="13"/>
  </w:num>
  <w:num w:numId="97">
    <w:abstractNumId w:val="42"/>
  </w:num>
  <w:num w:numId="98">
    <w:abstractNumId w:val="0"/>
  </w:num>
  <w:num w:numId="99">
    <w:abstractNumId w:val="16"/>
  </w:num>
  <w:num w:numId="100">
    <w:abstractNumId w:val="41"/>
  </w:num>
  <w:num w:numId="101">
    <w:abstractNumId w:val="10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34D6B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1BDB"/>
    <w:rsid w:val="000B1F6A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1A74"/>
    <w:rsid w:val="00100B18"/>
    <w:rsid w:val="00100B66"/>
    <w:rsid w:val="0011391A"/>
    <w:rsid w:val="00117C5B"/>
    <w:rsid w:val="00121AC8"/>
    <w:rsid w:val="00125178"/>
    <w:rsid w:val="00126169"/>
    <w:rsid w:val="00126525"/>
    <w:rsid w:val="001310CA"/>
    <w:rsid w:val="0013572F"/>
    <w:rsid w:val="00135FA9"/>
    <w:rsid w:val="00137B1D"/>
    <w:rsid w:val="00142463"/>
    <w:rsid w:val="001458B3"/>
    <w:rsid w:val="001462D5"/>
    <w:rsid w:val="00147115"/>
    <w:rsid w:val="00161FDD"/>
    <w:rsid w:val="00162A7D"/>
    <w:rsid w:val="0016334D"/>
    <w:rsid w:val="00164074"/>
    <w:rsid w:val="00164CA2"/>
    <w:rsid w:val="0018179D"/>
    <w:rsid w:val="00182535"/>
    <w:rsid w:val="00182795"/>
    <w:rsid w:val="001860D9"/>
    <w:rsid w:val="00192A27"/>
    <w:rsid w:val="00194350"/>
    <w:rsid w:val="001A0B01"/>
    <w:rsid w:val="001A173E"/>
    <w:rsid w:val="001A2FF1"/>
    <w:rsid w:val="001A36FC"/>
    <w:rsid w:val="001A5717"/>
    <w:rsid w:val="001A6D36"/>
    <w:rsid w:val="001A77D8"/>
    <w:rsid w:val="001B299F"/>
    <w:rsid w:val="001B4A87"/>
    <w:rsid w:val="001C0B52"/>
    <w:rsid w:val="001C0C4E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63410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2F6BC9"/>
    <w:rsid w:val="002F7FC1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255A"/>
    <w:rsid w:val="003B3493"/>
    <w:rsid w:val="003C007B"/>
    <w:rsid w:val="003C427B"/>
    <w:rsid w:val="003D10E3"/>
    <w:rsid w:val="003D53FA"/>
    <w:rsid w:val="003E2815"/>
    <w:rsid w:val="003E43A3"/>
    <w:rsid w:val="003E7B09"/>
    <w:rsid w:val="003F1F38"/>
    <w:rsid w:val="003F530E"/>
    <w:rsid w:val="003F5B4C"/>
    <w:rsid w:val="00401E21"/>
    <w:rsid w:val="00401F3A"/>
    <w:rsid w:val="00404858"/>
    <w:rsid w:val="00405242"/>
    <w:rsid w:val="00405532"/>
    <w:rsid w:val="004077EF"/>
    <w:rsid w:val="004152F6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62172"/>
    <w:rsid w:val="00462B9F"/>
    <w:rsid w:val="00464DD6"/>
    <w:rsid w:val="00465C3F"/>
    <w:rsid w:val="00466995"/>
    <w:rsid w:val="0047031B"/>
    <w:rsid w:val="004777E8"/>
    <w:rsid w:val="0048196A"/>
    <w:rsid w:val="004854B7"/>
    <w:rsid w:val="00487200"/>
    <w:rsid w:val="00490F0C"/>
    <w:rsid w:val="00492AE6"/>
    <w:rsid w:val="0049426B"/>
    <w:rsid w:val="00494CEF"/>
    <w:rsid w:val="00496DE1"/>
    <w:rsid w:val="004A422A"/>
    <w:rsid w:val="004A70F4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7B3"/>
    <w:rsid w:val="004C6EFB"/>
    <w:rsid w:val="004D16F9"/>
    <w:rsid w:val="004D6561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3E32"/>
    <w:rsid w:val="00585CA8"/>
    <w:rsid w:val="0059020D"/>
    <w:rsid w:val="00593242"/>
    <w:rsid w:val="00595894"/>
    <w:rsid w:val="005A08CE"/>
    <w:rsid w:val="005B0F6C"/>
    <w:rsid w:val="005B1DA8"/>
    <w:rsid w:val="005B3F8D"/>
    <w:rsid w:val="005B494A"/>
    <w:rsid w:val="005B5115"/>
    <w:rsid w:val="005B76F7"/>
    <w:rsid w:val="005C203A"/>
    <w:rsid w:val="005C4205"/>
    <w:rsid w:val="005C6063"/>
    <w:rsid w:val="005D0526"/>
    <w:rsid w:val="005D404C"/>
    <w:rsid w:val="005D60D7"/>
    <w:rsid w:val="005E2BC9"/>
    <w:rsid w:val="005E4A99"/>
    <w:rsid w:val="005E5E8C"/>
    <w:rsid w:val="005E720B"/>
    <w:rsid w:val="005F7FBF"/>
    <w:rsid w:val="006015E0"/>
    <w:rsid w:val="006018DF"/>
    <w:rsid w:val="00603EC5"/>
    <w:rsid w:val="0060621E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980"/>
    <w:rsid w:val="00650A92"/>
    <w:rsid w:val="0065287C"/>
    <w:rsid w:val="00660F7B"/>
    <w:rsid w:val="00665072"/>
    <w:rsid w:val="00665B65"/>
    <w:rsid w:val="00670FBB"/>
    <w:rsid w:val="00677603"/>
    <w:rsid w:val="006830D1"/>
    <w:rsid w:val="006840FF"/>
    <w:rsid w:val="00684460"/>
    <w:rsid w:val="00687C97"/>
    <w:rsid w:val="00696EC0"/>
    <w:rsid w:val="006A20CF"/>
    <w:rsid w:val="006A3754"/>
    <w:rsid w:val="006A4BC8"/>
    <w:rsid w:val="006B2CD8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81A69"/>
    <w:rsid w:val="00792D65"/>
    <w:rsid w:val="00794AFC"/>
    <w:rsid w:val="007A037A"/>
    <w:rsid w:val="007A078D"/>
    <w:rsid w:val="007A218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E01BA"/>
    <w:rsid w:val="007E1D44"/>
    <w:rsid w:val="007F2B9A"/>
    <w:rsid w:val="007F3571"/>
    <w:rsid w:val="007F3F62"/>
    <w:rsid w:val="007F51EA"/>
    <w:rsid w:val="007F60F5"/>
    <w:rsid w:val="00802B2F"/>
    <w:rsid w:val="00805BBD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45BCC"/>
    <w:rsid w:val="00853A18"/>
    <w:rsid w:val="00862688"/>
    <w:rsid w:val="008719E2"/>
    <w:rsid w:val="00871F19"/>
    <w:rsid w:val="008735CF"/>
    <w:rsid w:val="0087400F"/>
    <w:rsid w:val="00876A16"/>
    <w:rsid w:val="00881B26"/>
    <w:rsid w:val="008820DE"/>
    <w:rsid w:val="00890654"/>
    <w:rsid w:val="008928A8"/>
    <w:rsid w:val="0089674D"/>
    <w:rsid w:val="008A6001"/>
    <w:rsid w:val="008B6A90"/>
    <w:rsid w:val="008B7774"/>
    <w:rsid w:val="008C1035"/>
    <w:rsid w:val="008C49B5"/>
    <w:rsid w:val="008D224F"/>
    <w:rsid w:val="008D4B88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15E13"/>
    <w:rsid w:val="00921C1E"/>
    <w:rsid w:val="00931EDD"/>
    <w:rsid w:val="00936CD8"/>
    <w:rsid w:val="00940B5B"/>
    <w:rsid w:val="0094216B"/>
    <w:rsid w:val="00944DEB"/>
    <w:rsid w:val="009456DA"/>
    <w:rsid w:val="00946F56"/>
    <w:rsid w:val="00951C55"/>
    <w:rsid w:val="009522D3"/>
    <w:rsid w:val="009610D5"/>
    <w:rsid w:val="009610FD"/>
    <w:rsid w:val="00961178"/>
    <w:rsid w:val="00961369"/>
    <w:rsid w:val="009647C2"/>
    <w:rsid w:val="00965D8F"/>
    <w:rsid w:val="00970014"/>
    <w:rsid w:val="00970242"/>
    <w:rsid w:val="00973A9E"/>
    <w:rsid w:val="009763E6"/>
    <w:rsid w:val="00977D42"/>
    <w:rsid w:val="00983F2C"/>
    <w:rsid w:val="00985DCF"/>
    <w:rsid w:val="009879E2"/>
    <w:rsid w:val="00993A87"/>
    <w:rsid w:val="009964D9"/>
    <w:rsid w:val="009978A8"/>
    <w:rsid w:val="009A3859"/>
    <w:rsid w:val="009A5EAB"/>
    <w:rsid w:val="009B2519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077E2"/>
    <w:rsid w:val="00A12B04"/>
    <w:rsid w:val="00A14AA7"/>
    <w:rsid w:val="00A21479"/>
    <w:rsid w:val="00A24365"/>
    <w:rsid w:val="00A25ACC"/>
    <w:rsid w:val="00A260FD"/>
    <w:rsid w:val="00A31830"/>
    <w:rsid w:val="00A339CB"/>
    <w:rsid w:val="00A41216"/>
    <w:rsid w:val="00A502E5"/>
    <w:rsid w:val="00A52F3F"/>
    <w:rsid w:val="00A534F0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26E"/>
    <w:rsid w:val="00B028DD"/>
    <w:rsid w:val="00B05FEA"/>
    <w:rsid w:val="00B0623C"/>
    <w:rsid w:val="00B0687A"/>
    <w:rsid w:val="00B143A5"/>
    <w:rsid w:val="00B21933"/>
    <w:rsid w:val="00B25267"/>
    <w:rsid w:val="00B3023C"/>
    <w:rsid w:val="00B315E9"/>
    <w:rsid w:val="00B32E2B"/>
    <w:rsid w:val="00B3511B"/>
    <w:rsid w:val="00B42ED7"/>
    <w:rsid w:val="00B474D8"/>
    <w:rsid w:val="00B50B19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3C8"/>
    <w:rsid w:val="00BC5BE4"/>
    <w:rsid w:val="00BD1EF1"/>
    <w:rsid w:val="00BD6D9B"/>
    <w:rsid w:val="00BE32CD"/>
    <w:rsid w:val="00BE76C5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37338"/>
    <w:rsid w:val="00C37B86"/>
    <w:rsid w:val="00C4282C"/>
    <w:rsid w:val="00C479D6"/>
    <w:rsid w:val="00C47B0D"/>
    <w:rsid w:val="00C51F9E"/>
    <w:rsid w:val="00C52ECD"/>
    <w:rsid w:val="00C56BCC"/>
    <w:rsid w:val="00C619F8"/>
    <w:rsid w:val="00C75828"/>
    <w:rsid w:val="00C77397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65E8"/>
    <w:rsid w:val="00D10A60"/>
    <w:rsid w:val="00D111EF"/>
    <w:rsid w:val="00D16588"/>
    <w:rsid w:val="00D21111"/>
    <w:rsid w:val="00D21859"/>
    <w:rsid w:val="00D22265"/>
    <w:rsid w:val="00D30B6C"/>
    <w:rsid w:val="00D30BD0"/>
    <w:rsid w:val="00D40E64"/>
    <w:rsid w:val="00D446B3"/>
    <w:rsid w:val="00D542B4"/>
    <w:rsid w:val="00D55CFD"/>
    <w:rsid w:val="00D70721"/>
    <w:rsid w:val="00D83384"/>
    <w:rsid w:val="00D86C06"/>
    <w:rsid w:val="00D96450"/>
    <w:rsid w:val="00DA2C3D"/>
    <w:rsid w:val="00DA6AEB"/>
    <w:rsid w:val="00DB161C"/>
    <w:rsid w:val="00DB3AA3"/>
    <w:rsid w:val="00DB47DE"/>
    <w:rsid w:val="00DB4B4D"/>
    <w:rsid w:val="00DB653F"/>
    <w:rsid w:val="00DC012E"/>
    <w:rsid w:val="00DC08CF"/>
    <w:rsid w:val="00DC1DD5"/>
    <w:rsid w:val="00DC4760"/>
    <w:rsid w:val="00DC53D4"/>
    <w:rsid w:val="00DE3F2D"/>
    <w:rsid w:val="00DE5913"/>
    <w:rsid w:val="00DF09A4"/>
    <w:rsid w:val="00DF1084"/>
    <w:rsid w:val="00DF3B75"/>
    <w:rsid w:val="00E00FAB"/>
    <w:rsid w:val="00E04B31"/>
    <w:rsid w:val="00E10BF5"/>
    <w:rsid w:val="00E155D6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2CBA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1EEF"/>
    <w:rsid w:val="00EF25DC"/>
    <w:rsid w:val="00EF2C11"/>
    <w:rsid w:val="00F03C68"/>
    <w:rsid w:val="00F14027"/>
    <w:rsid w:val="00F1468F"/>
    <w:rsid w:val="00F16202"/>
    <w:rsid w:val="00F16A96"/>
    <w:rsid w:val="00F16E42"/>
    <w:rsid w:val="00F226D6"/>
    <w:rsid w:val="00F24BA1"/>
    <w:rsid w:val="00F31479"/>
    <w:rsid w:val="00F347C6"/>
    <w:rsid w:val="00F43C1D"/>
    <w:rsid w:val="00F43D4D"/>
    <w:rsid w:val="00F44BE2"/>
    <w:rsid w:val="00F45E93"/>
    <w:rsid w:val="00F45FE8"/>
    <w:rsid w:val="00F46FAC"/>
    <w:rsid w:val="00F47849"/>
    <w:rsid w:val="00F53136"/>
    <w:rsid w:val="00F54A2A"/>
    <w:rsid w:val="00F56526"/>
    <w:rsid w:val="00F57C15"/>
    <w:rsid w:val="00F60B8D"/>
    <w:rsid w:val="00F62A20"/>
    <w:rsid w:val="00F63B48"/>
    <w:rsid w:val="00F63DA0"/>
    <w:rsid w:val="00F651E7"/>
    <w:rsid w:val="00F7146C"/>
    <w:rsid w:val="00F74BAB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0388"/>
    <w:rsid w:val="00FE1FC9"/>
    <w:rsid w:val="00FE6E38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C22296F9-E8E2-4CBC-A457-5717693B7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1B31D8-94C6-4EB7-BD88-410F3AD8D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BA7AEE21</Template>
  <TotalTime>99</TotalTime>
  <Pages>6</Pages>
  <Words>2033</Words>
  <Characters>12198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Rutkowska</dc:creator>
  <cp:lastModifiedBy>Paweł Lembicz</cp:lastModifiedBy>
  <cp:revision>18</cp:revision>
  <cp:lastPrinted>2022-04-27T10:44:00Z</cp:lastPrinted>
  <dcterms:created xsi:type="dcterms:W3CDTF">2022-04-03T21:44:00Z</dcterms:created>
  <dcterms:modified xsi:type="dcterms:W3CDTF">2022-04-29T10:17:00Z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