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9B8F" w14:textId="7E9F0426" w:rsidR="00726444" w:rsidRDefault="00E82A9B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RIP.271.</w:t>
      </w:r>
      <w:r w:rsidR="00DB4548">
        <w:rPr>
          <w:rFonts w:eastAsia="Times New Roman" w:cstheme="minorHAnsi"/>
          <w:b/>
          <w:sz w:val="24"/>
          <w:szCs w:val="24"/>
        </w:rPr>
        <w:t>7</w:t>
      </w:r>
      <w:r w:rsidR="0052716D">
        <w:rPr>
          <w:rFonts w:eastAsia="Times New Roman" w:cstheme="minorHAnsi"/>
          <w:b/>
          <w:sz w:val="24"/>
          <w:szCs w:val="24"/>
        </w:rPr>
        <w:t>.2022</w:t>
      </w:r>
    </w:p>
    <w:p w14:paraId="4FDD6D3E" w14:textId="2271A002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4DC7AD2C" w14:textId="77777777" w:rsidR="0052716D" w:rsidRDefault="0052716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1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2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2"/>
    <w:bookmarkEnd w:id="3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0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5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lastRenderedPageBreak/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726444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14:paraId="5526F197" w14:textId="77777777" w:rsidR="00833239" w:rsidRPr="00726444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726444">
        <w:rPr>
          <w:rFonts w:eastAsia="Calibri" w:cstheme="minorHAnsi"/>
          <w:i/>
          <w:sz w:val="18"/>
          <w:szCs w:val="18"/>
        </w:rPr>
        <w:t>*/**</w:t>
      </w:r>
      <w:r w:rsidR="00E23F0E" w:rsidRPr="00726444">
        <w:rPr>
          <w:rFonts w:eastAsia="Calibri" w:cstheme="minorHAnsi"/>
          <w:i/>
          <w:sz w:val="18"/>
          <w:szCs w:val="18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138F14F6" w:rsidR="00BE5E31" w:rsidRPr="0083369E" w:rsidRDefault="00BE5E31" w:rsidP="007C3A8D">
      <w:pPr>
        <w:jc w:val="both"/>
        <w:rPr>
          <w:rFonts w:eastAsia="Calibri" w:cstheme="minorHAnsi"/>
          <w:b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83369E">
        <w:rPr>
          <w:rFonts w:eastAsia="Calibri" w:cstheme="minorHAnsi"/>
          <w:sz w:val="24"/>
          <w:szCs w:val="24"/>
        </w:rPr>
        <w:t xml:space="preserve">1 </w:t>
      </w:r>
      <w:r w:rsidR="001B4319" w:rsidRPr="006578DE">
        <w:rPr>
          <w:rFonts w:eastAsia="Calibri" w:cstheme="minorHAnsi"/>
          <w:sz w:val="24"/>
          <w:szCs w:val="24"/>
        </w:rPr>
        <w:t>ustawy z dnia 11 września 2019 r. Prawo zam</w:t>
      </w:r>
      <w:r w:rsidR="008F53B4">
        <w:rPr>
          <w:rFonts w:eastAsia="Calibri" w:cstheme="minorHAnsi"/>
          <w:sz w:val="24"/>
          <w:szCs w:val="24"/>
        </w:rPr>
        <w:t>ówień publicznych (Dz. U. z 2021</w:t>
      </w:r>
      <w:r w:rsidR="001B4319" w:rsidRPr="006578DE">
        <w:rPr>
          <w:rFonts w:eastAsia="Calibri" w:cstheme="minorHAnsi"/>
          <w:sz w:val="24"/>
          <w:szCs w:val="24"/>
        </w:rPr>
        <w:t xml:space="preserve"> r. poz. </w:t>
      </w:r>
      <w:r w:rsidR="008F53B4">
        <w:rPr>
          <w:rFonts w:eastAsia="Calibri" w:cstheme="minorHAnsi"/>
          <w:sz w:val="24"/>
          <w:szCs w:val="24"/>
        </w:rPr>
        <w:t>1129</w:t>
      </w:r>
      <w:r w:rsidR="001B4319" w:rsidRPr="006578DE">
        <w:rPr>
          <w:rFonts w:eastAsia="Calibri" w:cstheme="minorHAnsi"/>
          <w:sz w:val="24"/>
          <w:szCs w:val="24"/>
        </w:rPr>
        <w:t xml:space="preserve">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="00DB4548">
        <w:rPr>
          <w:rFonts w:eastAsia="Calibri" w:cstheme="minorHAnsi"/>
          <w:sz w:val="24"/>
          <w:szCs w:val="24"/>
        </w:rPr>
        <w:t xml:space="preserve"> </w:t>
      </w:r>
      <w:r w:rsidR="00DB4548" w:rsidRPr="00DB4548">
        <w:rPr>
          <w:rFonts w:eastAsia="Calibri" w:cstheme="minorHAnsi"/>
          <w:b/>
          <w:bCs/>
          <w:sz w:val="24"/>
          <w:szCs w:val="24"/>
        </w:rPr>
        <w:t>Zakup i dostawa komputerów przenośnych wraz z oprogramowaniem w ramach Konkursu „Granty PPGR – wsparcie dzieci i wnuków byłych pracowników PGR w rozwoju cyfrowym</w:t>
      </w:r>
      <w:r w:rsidR="00DB4548">
        <w:rPr>
          <w:rFonts w:eastAsia="Calibri" w:cstheme="minorHAnsi"/>
          <w:b/>
          <w:bCs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>oferuję(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6" w:name="_Hlk67409803"/>
      <w:bookmarkStart w:id="7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8" w:name="_Hlk64634691"/>
    </w:p>
    <w:bookmarkEnd w:id="8"/>
    <w:p w14:paraId="3DA30587" w14:textId="77777777" w:rsidR="00285320" w:rsidRPr="00285320" w:rsidRDefault="00E22621" w:rsidP="00285320">
      <w:pPr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="0083369E">
        <w:rPr>
          <w:rFonts w:eastAsia="Times New Roman" w:cstheme="minorHAnsi"/>
          <w:b/>
          <w:bCs/>
          <w:spacing w:val="-1"/>
          <w:sz w:val="24"/>
          <w:szCs w:val="24"/>
        </w:rPr>
        <w:t>całości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="00285320" w:rsidRPr="00285320">
        <w:rPr>
          <w:rFonts w:eastAsia="Times New Roman" w:cstheme="minorHAnsi"/>
          <w:b/>
          <w:bCs/>
          <w:spacing w:val="-1"/>
          <w:sz w:val="24"/>
          <w:szCs w:val="24"/>
        </w:rPr>
        <w:t xml:space="preserve">Zakup i dostawa komputerów przenośnych wraz z oprogramowaniem w ramach Konkursu „Granty PPGR – wsparcie dzieci i wnuków byłych pracowników PGR w rozwoju cyfrowym” </w:t>
      </w:r>
    </w:p>
    <w:p w14:paraId="4AB8C9F2" w14:textId="442BC5E0" w:rsidR="00C24152" w:rsidRPr="006578DE" w:rsidRDefault="00C24152" w:rsidP="00285320">
      <w:pPr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3F94D4C1" w14:textId="77777777" w:rsidR="004B0DE9" w:rsidRPr="006578DE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>……………</w:t>
      </w:r>
    </w:p>
    <w:p w14:paraId="4BB2CEAC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25AF7F2B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Netto: …………………………………………………………………………………………..</w:t>
      </w:r>
    </w:p>
    <w:p w14:paraId="58AE5090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netto: ………………………………………………………………………………</w:t>
      </w:r>
    </w:p>
    <w:p w14:paraId="32558A24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……………………………………………………………………………………………….</w:t>
      </w:r>
    </w:p>
    <w:p w14:paraId="16A15B27" w14:textId="77777777" w:rsidR="004B0DE9" w:rsidRPr="006578DE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VAT: ………………………………………………………………………………….</w:t>
      </w:r>
    </w:p>
    <w:p w14:paraId="52E6D827" w14:textId="77777777" w:rsidR="00736D35" w:rsidRDefault="00736D35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699F7C7" w14:textId="79C2D74F" w:rsidR="00C24152" w:rsidRPr="006578DE" w:rsidRDefault="0083369E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Okres gwarancji i rękojmi dla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zamówienia</w:t>
      </w:r>
      <w:r w:rsidR="00C24152"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="00C24152"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>
        <w:rPr>
          <w:rFonts w:eastAsia="Times New Roman" w:cstheme="minorHAnsi"/>
          <w:bCs/>
          <w:sz w:val="24"/>
          <w:szCs w:val="24"/>
        </w:rPr>
        <w:t>24</w:t>
      </w:r>
      <w:r w:rsidR="00C24152" w:rsidRPr="006578DE">
        <w:rPr>
          <w:rFonts w:eastAsia="Times New Roman" w:cstheme="minorHAnsi"/>
          <w:bCs/>
          <w:sz w:val="24"/>
          <w:szCs w:val="24"/>
        </w:rPr>
        <w:t xml:space="preserve"> miesi</w:t>
      </w:r>
      <w:r>
        <w:rPr>
          <w:rFonts w:eastAsia="Times New Roman" w:cstheme="minorHAnsi"/>
          <w:bCs/>
          <w:sz w:val="24"/>
          <w:szCs w:val="24"/>
        </w:rPr>
        <w:t>ące</w:t>
      </w:r>
      <w:r w:rsidR="00C24152"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728853B8" w:rsidR="00C24152" w:rsidRPr="00726444" w:rsidRDefault="00C24152" w:rsidP="00726444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</w:t>
      </w:r>
      <w:r w:rsidR="00E22621" w:rsidRPr="00726444">
        <w:rPr>
          <w:rFonts w:eastAsia="Times New Roman" w:cstheme="minorHAnsi"/>
          <w:bCs/>
        </w:rPr>
        <w:t xml:space="preserve">ny wymagany przez zamawiającego </w:t>
      </w:r>
      <w:r w:rsidRPr="00726444">
        <w:rPr>
          <w:rFonts w:eastAsia="Times New Roman" w:cstheme="minorHAnsi"/>
          <w:bCs/>
        </w:rPr>
        <w:t xml:space="preserve">okres gwarancji i rękojmi, czyli </w:t>
      </w:r>
      <w:r w:rsidR="0083369E">
        <w:rPr>
          <w:rFonts w:eastAsia="Times New Roman" w:cstheme="minorHAnsi"/>
          <w:bCs/>
        </w:rPr>
        <w:t>24</w:t>
      </w:r>
      <w:r w:rsidRPr="00726444">
        <w:rPr>
          <w:rFonts w:eastAsia="Times New Roman" w:cstheme="minorHAnsi"/>
          <w:bCs/>
        </w:rPr>
        <w:t xml:space="preserve"> miesiące.</w:t>
      </w:r>
    </w:p>
    <w:p w14:paraId="32831E4C" w14:textId="0B1004F5" w:rsidR="00E22621" w:rsidRPr="00726444" w:rsidRDefault="00E22621" w:rsidP="0083369E">
      <w:pPr>
        <w:suppressAutoHyphens/>
        <w:spacing w:after="0" w:line="240" w:lineRule="auto"/>
        <w:contextualSpacing/>
        <w:jc w:val="both"/>
        <w:rPr>
          <w:rFonts w:eastAsia="Times New Roman" w:cstheme="minorHAnsi"/>
          <w:bCs/>
        </w:rPr>
      </w:pP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6"/>
    <w:bookmarkEnd w:id="7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726444">
        <w:trPr>
          <w:trHeight w:val="27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726444">
        <w:trPr>
          <w:trHeight w:val="255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726444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</w:rPr>
      </w:pPr>
      <w:r w:rsidRPr="00726444">
        <w:rPr>
          <w:rFonts w:eastAsia="Times New Roman" w:cstheme="minorHAnsi"/>
          <w:i/>
        </w:rPr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9" w:name="_Hlk64370895"/>
      <w:r w:rsidRPr="006578DE">
        <w:rPr>
          <w:rFonts w:eastAsia="Times New Roman" w:cstheme="minorHAnsi"/>
          <w:i/>
          <w:sz w:val="24"/>
          <w:szCs w:val="24"/>
        </w:rPr>
        <w:t xml:space="preserve">Do oferty załączamy </w:t>
      </w:r>
      <w:bookmarkEnd w:id="9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oświadczenie podmiotu udostępniającego zasoby, potwierdzające brak podstaw wykluczenia tego podmiotu oraz spełnianie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lastRenderedPageBreak/>
        <w:t>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lastRenderedPageBreak/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0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bookmarkStart w:id="11" w:name="_GoBack"/>
      <w:bookmarkEnd w:id="11"/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</w:t>
      </w:r>
      <w:r w:rsidRPr="006578DE">
        <w:rPr>
          <w:rFonts w:eastAsia="Times New Roman" w:cstheme="minorHAnsi"/>
          <w:sz w:val="24"/>
          <w:szCs w:val="24"/>
        </w:rPr>
        <w:lastRenderedPageBreak/>
        <w:t>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</w:t>
      </w:r>
      <w:proofErr w:type="spellStart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A055AA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A055AA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76F2815A" w14:textId="1290CA04" w:rsidR="00BE6A35" w:rsidRPr="00A055AA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</w:rPr>
      </w:pPr>
      <w:r w:rsidRPr="00A055AA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A055AA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A055AA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055AA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A055AA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524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2" w:left="1417" w:header="283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FBEE5" w14:textId="77777777" w:rsidR="007B56EC" w:rsidRDefault="007B56EC" w:rsidP="00104679">
      <w:pPr>
        <w:spacing w:after="0" w:line="240" w:lineRule="auto"/>
      </w:pPr>
      <w:r>
        <w:separator/>
      </w:r>
    </w:p>
  </w:endnote>
  <w:endnote w:type="continuationSeparator" w:id="0">
    <w:p w14:paraId="316CB8C0" w14:textId="77777777" w:rsidR="007B56EC" w:rsidRDefault="007B56E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846" w14:textId="77777777" w:rsidR="006578DE" w:rsidRDefault="00657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AC4F" w14:textId="77777777" w:rsidR="005242AF" w:rsidRPr="005242AF" w:rsidRDefault="005242AF" w:rsidP="005242A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5242AF">
      <w:rPr>
        <w:rFonts w:ascii="Arial" w:eastAsia="Times New Roman" w:hAnsi="Arial" w:cs="Arial"/>
        <w:sz w:val="14"/>
        <w:szCs w:val="14"/>
        <w:lang w:val="x-none" w:eastAsia="zh-CN"/>
      </w:rPr>
      <w:t xml:space="preserve">Projekt „Cyfrowa gmina” jest finansowany ze </w:t>
    </w:r>
    <w:proofErr w:type="spellStart"/>
    <w:r w:rsidRPr="005242AF">
      <w:rPr>
        <w:rFonts w:ascii="Arial" w:eastAsia="Times New Roman" w:hAnsi="Arial" w:cs="Arial"/>
        <w:sz w:val="14"/>
        <w:szCs w:val="14"/>
        <w:lang w:val="x-none" w:eastAsia="zh-CN"/>
      </w:rPr>
      <w:t>środków</w:t>
    </w:r>
    <w:proofErr w:type="spellEnd"/>
    <w:r w:rsidRPr="005242AF">
      <w:rPr>
        <w:rFonts w:ascii="Arial" w:eastAsia="Times New Roman" w:hAnsi="Arial" w:cs="Arial"/>
        <w:sz w:val="14"/>
        <w:szCs w:val="14"/>
        <w:lang w:val="x-none" w:eastAsia="zh-CN"/>
      </w:rPr>
      <w:t xml:space="preserve"> Europejskiego Funduszu Rozwoju Regionalnego w ramach Programu Operacyjnego Polska Cyfrowa na lata 2014 - 2020.</w:t>
    </w:r>
  </w:p>
  <w:p w14:paraId="26872EE7" w14:textId="77777777" w:rsidR="006578DE" w:rsidRDefault="00657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80BAC" w14:textId="77777777" w:rsidR="007B56EC" w:rsidRDefault="007B56EC" w:rsidP="00104679">
      <w:pPr>
        <w:spacing w:after="0" w:line="240" w:lineRule="auto"/>
      </w:pPr>
      <w:r>
        <w:separator/>
      </w:r>
    </w:p>
  </w:footnote>
  <w:footnote w:type="continuationSeparator" w:id="0">
    <w:p w14:paraId="000C52A6" w14:textId="77777777" w:rsidR="007B56EC" w:rsidRDefault="007B56E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0060" w14:textId="77777777" w:rsidR="006578DE" w:rsidRDefault="00657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5F188CC2" w:rsidR="006F6489" w:rsidRDefault="005242AF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4BDCC4DE" wp14:editId="7DE89CB8">
          <wp:extent cx="5760720" cy="595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9BEA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84B"/>
    <w:rsid w:val="000743AD"/>
    <w:rsid w:val="00083DAB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7C6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5320"/>
    <w:rsid w:val="002A0214"/>
    <w:rsid w:val="002A151E"/>
    <w:rsid w:val="002A2179"/>
    <w:rsid w:val="002A2B8E"/>
    <w:rsid w:val="002A56A3"/>
    <w:rsid w:val="002B509E"/>
    <w:rsid w:val="002B704D"/>
    <w:rsid w:val="002C1391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B0DE9"/>
    <w:rsid w:val="004C56B5"/>
    <w:rsid w:val="004D1B0A"/>
    <w:rsid w:val="004D30D9"/>
    <w:rsid w:val="005030D3"/>
    <w:rsid w:val="0050623D"/>
    <w:rsid w:val="00515E21"/>
    <w:rsid w:val="005242AF"/>
    <w:rsid w:val="0052665F"/>
    <w:rsid w:val="0052716D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342F5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26444"/>
    <w:rsid w:val="007334F6"/>
    <w:rsid w:val="007353A6"/>
    <w:rsid w:val="00736D35"/>
    <w:rsid w:val="00760E32"/>
    <w:rsid w:val="00773BB9"/>
    <w:rsid w:val="00775023"/>
    <w:rsid w:val="00776084"/>
    <w:rsid w:val="00777577"/>
    <w:rsid w:val="007B0DE5"/>
    <w:rsid w:val="007B56EC"/>
    <w:rsid w:val="007C3A8D"/>
    <w:rsid w:val="007C4D00"/>
    <w:rsid w:val="007F480F"/>
    <w:rsid w:val="007F739A"/>
    <w:rsid w:val="00802679"/>
    <w:rsid w:val="00802ED8"/>
    <w:rsid w:val="00803BC0"/>
    <w:rsid w:val="008078A9"/>
    <w:rsid w:val="00813DDF"/>
    <w:rsid w:val="00821DCC"/>
    <w:rsid w:val="00826454"/>
    <w:rsid w:val="00833239"/>
    <w:rsid w:val="0083369E"/>
    <w:rsid w:val="0083723C"/>
    <w:rsid w:val="008618FE"/>
    <w:rsid w:val="008759FA"/>
    <w:rsid w:val="00881A56"/>
    <w:rsid w:val="00890BD4"/>
    <w:rsid w:val="008B0276"/>
    <w:rsid w:val="008C4804"/>
    <w:rsid w:val="008F53B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5AA"/>
    <w:rsid w:val="00A059F9"/>
    <w:rsid w:val="00A157A2"/>
    <w:rsid w:val="00A1784A"/>
    <w:rsid w:val="00A21EC1"/>
    <w:rsid w:val="00A44890"/>
    <w:rsid w:val="00A466A3"/>
    <w:rsid w:val="00A73618"/>
    <w:rsid w:val="00A809DF"/>
    <w:rsid w:val="00A95C21"/>
    <w:rsid w:val="00AA3D4A"/>
    <w:rsid w:val="00AC5486"/>
    <w:rsid w:val="00AD1232"/>
    <w:rsid w:val="00B030BF"/>
    <w:rsid w:val="00B1132A"/>
    <w:rsid w:val="00B21B32"/>
    <w:rsid w:val="00B21E95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1DB4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4548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2A9B"/>
    <w:rsid w:val="00E86D86"/>
    <w:rsid w:val="00E87B8E"/>
    <w:rsid w:val="00E90773"/>
    <w:rsid w:val="00EA3A8A"/>
    <w:rsid w:val="00EB007F"/>
    <w:rsid w:val="00EC0695"/>
    <w:rsid w:val="00EC4EC8"/>
    <w:rsid w:val="00ED6380"/>
    <w:rsid w:val="00ED7B87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1183-AA58-48E8-A927-FF7E0975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23</cp:revision>
  <cp:lastPrinted>2019-08-19T09:28:00Z</cp:lastPrinted>
  <dcterms:created xsi:type="dcterms:W3CDTF">2021-07-09T08:30:00Z</dcterms:created>
  <dcterms:modified xsi:type="dcterms:W3CDTF">2022-03-23T11:35:00Z</dcterms:modified>
</cp:coreProperties>
</file>