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00E8C220" w:rsidR="00886F6C" w:rsidRPr="00886F6C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905CB5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76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2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2592921D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6BECCF54" w14:textId="77777777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3FECE6DF" w14:textId="46FA983E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Pakiet II</w:t>
      </w:r>
      <w:r w:rsidR="00BA06C8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 xml:space="preserve"> </w:t>
      </w:r>
    </w:p>
    <w:p w14:paraId="02FC3BA1" w14:textId="76DAB8B5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Opis przedmiotu zamówienia</w:t>
      </w:r>
    </w:p>
    <w:p w14:paraId="218841D8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10AAFB91" w14:textId="0352B159" w:rsidR="00886F6C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parametry jakościowe</w:t>
      </w:r>
    </w:p>
    <w:p w14:paraId="54F7131D" w14:textId="77777777" w:rsidR="00886F6C" w:rsidRDefault="00886F6C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0C134658" w14:textId="6FCEA30C" w:rsidR="00EC3918" w:rsidRPr="00B35F51" w:rsidRDefault="00EC3918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  <w:r w:rsidRPr="1858759E">
        <w:rPr>
          <w:rFonts w:asciiTheme="minorHAnsi" w:hAnsiTheme="minorHAnsi" w:cstheme="minorBidi"/>
          <w:b/>
          <w:bCs/>
          <w:i/>
          <w:iCs/>
        </w:rPr>
        <w:t>Mikroskop konfokalny</w:t>
      </w:r>
      <w:r w:rsidR="00370630">
        <w:rPr>
          <w:rFonts w:asciiTheme="minorHAnsi" w:hAnsiTheme="minorHAnsi" w:cstheme="minorBidi"/>
          <w:b/>
          <w:bCs/>
          <w:i/>
          <w:iCs/>
        </w:rPr>
        <w:t xml:space="preserve"> z</w:t>
      </w:r>
    </w:p>
    <w:p w14:paraId="12287499" w14:textId="2C048A86" w:rsidR="003A2393" w:rsidRPr="00B35F51" w:rsidRDefault="00EC3918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</w:rPr>
      </w:pPr>
      <w:r w:rsidRPr="1858759E">
        <w:rPr>
          <w:rFonts w:asciiTheme="minorHAnsi" w:hAnsiTheme="minorHAnsi" w:cstheme="minorBidi"/>
          <w:b/>
          <w:bCs/>
          <w:i/>
          <w:iCs/>
        </w:rPr>
        <w:t>zautomatyzowany</w:t>
      </w:r>
      <w:r w:rsidR="00370630">
        <w:rPr>
          <w:rFonts w:asciiTheme="minorHAnsi" w:hAnsiTheme="minorHAnsi" w:cstheme="minorBidi"/>
          <w:b/>
          <w:bCs/>
          <w:i/>
          <w:iCs/>
        </w:rPr>
        <w:t>m</w:t>
      </w:r>
      <w:r w:rsidRPr="1858759E">
        <w:rPr>
          <w:rFonts w:asciiTheme="minorHAnsi" w:hAnsiTheme="minorHAnsi" w:cstheme="minorBidi"/>
          <w:b/>
          <w:bCs/>
          <w:i/>
          <w:iCs/>
        </w:rPr>
        <w:t xml:space="preserve"> systemem </w:t>
      </w:r>
      <w:proofErr w:type="spellStart"/>
      <w:r w:rsidRPr="1858759E">
        <w:rPr>
          <w:rFonts w:asciiTheme="minorHAnsi" w:hAnsiTheme="minorHAnsi" w:cstheme="minorBidi"/>
          <w:b/>
          <w:bCs/>
          <w:i/>
          <w:iCs/>
        </w:rPr>
        <w:t>cytometrii</w:t>
      </w:r>
      <w:proofErr w:type="spellEnd"/>
      <w:r w:rsidRPr="1858759E">
        <w:rPr>
          <w:rFonts w:asciiTheme="minorHAnsi" w:hAnsiTheme="minorHAnsi" w:cstheme="minorBidi"/>
          <w:b/>
          <w:bCs/>
          <w:i/>
          <w:iCs/>
        </w:rPr>
        <w:t xml:space="preserve"> obrazowej ze źródłem światła LED</w:t>
      </w:r>
    </w:p>
    <w:p w14:paraId="350DD1CC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Rok produkcji …………</w:t>
      </w:r>
    </w:p>
    <w:p w14:paraId="65D17F85" w14:textId="77777777" w:rsidR="00A84E4A" w:rsidRPr="00F0268F" w:rsidRDefault="00A84E4A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p w14:paraId="3115ED08" w14:textId="77777777" w:rsidR="00AE23E9" w:rsidRPr="00F0268F" w:rsidRDefault="00AE23E9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953"/>
        <w:gridCol w:w="1276"/>
        <w:gridCol w:w="2551"/>
      </w:tblGrid>
      <w:tr w:rsidR="00052CCE" w:rsidRPr="00F0268F" w14:paraId="6AE59C91" w14:textId="77777777" w:rsidTr="001C720D">
        <w:trPr>
          <w:cantSplit/>
          <w:trHeight w:val="282"/>
        </w:trPr>
        <w:tc>
          <w:tcPr>
            <w:tcW w:w="852" w:type="dxa"/>
            <w:vAlign w:val="center"/>
          </w:tcPr>
          <w:p w14:paraId="64F71695" w14:textId="1DFA5896" w:rsidR="00052CCE" w:rsidRPr="001C720D" w:rsidRDefault="00052CCE" w:rsidP="00D46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953" w:type="dxa"/>
            <w:vAlign w:val="center"/>
          </w:tcPr>
          <w:p w14:paraId="762A3DCC" w14:textId="4542FFE2" w:rsidR="00052CCE" w:rsidRPr="001C720D" w:rsidRDefault="00C1540B" w:rsidP="003A2393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720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Parametry jakościowe</w:t>
            </w:r>
          </w:p>
        </w:tc>
        <w:tc>
          <w:tcPr>
            <w:tcW w:w="1276" w:type="dxa"/>
          </w:tcPr>
          <w:p w14:paraId="74674795" w14:textId="77777777" w:rsidR="00052CCE" w:rsidRPr="001C720D" w:rsidRDefault="00052CCE" w:rsidP="00052C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Parametry</w:t>
            </w:r>
            <w:proofErr w:type="spellEnd"/>
          </w:p>
          <w:p w14:paraId="6BD343F2" w14:textId="3932039C" w:rsidR="00052CCE" w:rsidRPr="001C720D" w:rsidRDefault="00052CCE" w:rsidP="00052C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graniczne</w:t>
            </w:r>
            <w:proofErr w:type="spellEnd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wymagane</w:t>
            </w:r>
            <w:proofErr w:type="spellEnd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EBF0C86" w14:textId="76B07DB3" w:rsidR="00052CCE" w:rsidRPr="001C720D" w:rsidRDefault="00052CCE" w:rsidP="003A23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Parametry Wykonawcy:</w:t>
            </w:r>
          </w:p>
          <w:p w14:paraId="52502F78" w14:textId="77777777" w:rsidR="00052CCE" w:rsidRPr="001C720D" w:rsidRDefault="00052CCE" w:rsidP="003A23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 xml:space="preserve">TAK/NIE, podać parametr  </w:t>
            </w:r>
          </w:p>
          <w:p w14:paraId="4D91BBFC" w14:textId="6939F0AC" w:rsidR="00052CCE" w:rsidRPr="001C720D" w:rsidRDefault="00052CCE" w:rsidP="003A2393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(właściwą odpowiedź zaznaczyć/wpisać)</w:t>
            </w:r>
          </w:p>
        </w:tc>
      </w:tr>
      <w:tr w:rsidR="00C1540B" w:rsidRPr="00F0268F" w14:paraId="1A84A3AA" w14:textId="77777777" w:rsidTr="001C720D">
        <w:trPr>
          <w:cantSplit/>
          <w:trHeight w:val="282"/>
        </w:trPr>
        <w:tc>
          <w:tcPr>
            <w:tcW w:w="10632" w:type="dxa"/>
            <w:gridSpan w:val="4"/>
            <w:vAlign w:val="center"/>
          </w:tcPr>
          <w:p w14:paraId="5CA0A91D" w14:textId="68F22481" w:rsidR="00C1540B" w:rsidRPr="001C720D" w:rsidRDefault="00C1540B" w:rsidP="00D4685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pl-PL"/>
              </w:rPr>
            </w:pPr>
            <w:r w:rsidRPr="001C720D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Mikroskop konfokalny</w:t>
            </w:r>
          </w:p>
        </w:tc>
      </w:tr>
      <w:tr w:rsidR="00052CCE" w:rsidRPr="00282B91" w14:paraId="5B05C647" w14:textId="77777777" w:rsidTr="001C720D">
        <w:trPr>
          <w:cantSplit/>
          <w:trHeight w:val="282"/>
        </w:trPr>
        <w:tc>
          <w:tcPr>
            <w:tcW w:w="852" w:type="dxa"/>
            <w:vAlign w:val="center"/>
          </w:tcPr>
          <w:p w14:paraId="638B6A94" w14:textId="77777777" w:rsidR="00052CCE" w:rsidRPr="00282B91" w:rsidRDefault="00052CCE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768491B2" w14:textId="77777777" w:rsidR="00052CCE" w:rsidRPr="00282B91" w:rsidRDefault="00052CCE" w:rsidP="00174209">
            <w:pPr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Statyw</w:t>
            </w:r>
          </w:p>
          <w:p w14:paraId="56D64303" w14:textId="4EDD0051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Statyw mikroskopu odwróconego, zmotoryzowany w osi Z (rozdzielczość nie gorsza niż 10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)</w:t>
            </w:r>
          </w:p>
          <w:p w14:paraId="74D5B2E9" w14:textId="1364B6AA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Szybkość mechanizmu osi Z nie mniej niż 3 mm/s</w:t>
            </w:r>
          </w:p>
          <w:p w14:paraId="672DB305" w14:textId="77777777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L</w:t>
            </w: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>ewy port foto/video, regulacja podziału światła 0/100, 50/50, 100/0</w:t>
            </w:r>
          </w:p>
          <w:p w14:paraId="5F39C78B" w14:textId="145226A9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Budowa modułowa pozwalająca umieścić w statywie mikroskopu nie mniej niż 2 moduły m.in.  zmieniacz powiększeń, karuzele filtrowe, system korekcji ostrości </w:t>
            </w:r>
          </w:p>
          <w:p w14:paraId="5BC86608" w14:textId="365F6CB3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Zmotoryzowany uchwyt rewolwerowy na nie mniej niż 6 obiektywów</w:t>
            </w:r>
          </w:p>
          <w:p w14:paraId="2718B05D" w14:textId="65B7598A" w:rsidR="00052CCE" w:rsidRPr="00282B91" w:rsidRDefault="00052CCE" w:rsidP="005C462E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Możliwość rozbudowy o moduł do badań typu FRAP </w:t>
            </w:r>
          </w:p>
        </w:tc>
        <w:tc>
          <w:tcPr>
            <w:tcW w:w="1276" w:type="dxa"/>
          </w:tcPr>
          <w:p w14:paraId="2FE804BE" w14:textId="77777777" w:rsidR="00052CCE" w:rsidRPr="00282B91" w:rsidRDefault="00052CC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  <w:p w14:paraId="7E8788F2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2C9304A1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7734DEA5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6CCFDC93" w14:textId="7219C366" w:rsidR="00C1540B" w:rsidRPr="00282B91" w:rsidRDefault="00C1540B" w:rsidP="001C72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932B4FA" w14:textId="6438A99D" w:rsidR="00052CCE" w:rsidRPr="00282B91" w:rsidRDefault="00052CC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270992" w:rsidRPr="00282B91" w14:paraId="024F9D20" w14:textId="77777777" w:rsidTr="001C720D">
        <w:trPr>
          <w:cantSplit/>
          <w:trHeight w:val="167"/>
        </w:trPr>
        <w:tc>
          <w:tcPr>
            <w:tcW w:w="852" w:type="dxa"/>
            <w:vAlign w:val="center"/>
          </w:tcPr>
          <w:p w14:paraId="07946F28" w14:textId="77777777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64791171" w14:textId="77777777" w:rsidR="00270992" w:rsidRPr="00282B91" w:rsidRDefault="00270992" w:rsidP="00270992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Sterowanie</w:t>
            </w:r>
          </w:p>
          <w:p w14:paraId="1CBE7254" w14:textId="25AD5223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Zewnętrzny ruchomy manipulator zawierający obustronnie śruby mikro/makro </w:t>
            </w:r>
          </w:p>
        </w:tc>
        <w:tc>
          <w:tcPr>
            <w:tcW w:w="1276" w:type="dxa"/>
          </w:tcPr>
          <w:p w14:paraId="013A2D25" w14:textId="5FC13471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5134BF14" w14:textId="47C8E65C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70992" w:rsidRPr="00282B91" w14:paraId="1A7E19E4" w14:textId="77777777" w:rsidTr="001C720D">
        <w:trPr>
          <w:cantSplit/>
          <w:trHeight w:val="300"/>
        </w:trPr>
        <w:tc>
          <w:tcPr>
            <w:tcW w:w="852" w:type="dxa"/>
            <w:vAlign w:val="center"/>
          </w:tcPr>
          <w:p w14:paraId="434B8DA5" w14:textId="77777777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4485D58D" w14:textId="77777777" w:rsidR="00270992" w:rsidRPr="00282B91" w:rsidRDefault="00270992" w:rsidP="00270992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Oświetlenie</w:t>
            </w:r>
          </w:p>
          <w:p w14:paraId="05EADB6A" w14:textId="77777777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Uchylny filar z oświetlaczem LED</w:t>
            </w:r>
          </w:p>
          <w:p w14:paraId="6A4C9620" w14:textId="26D72A23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Obustronne pokrętło regulacji wysokości kondensora z przodu filaru</w:t>
            </w:r>
          </w:p>
        </w:tc>
        <w:tc>
          <w:tcPr>
            <w:tcW w:w="1276" w:type="dxa"/>
          </w:tcPr>
          <w:p w14:paraId="31B37240" w14:textId="1205C5D8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28293C" w14:textId="5BA05A42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C05EF" w:rsidRPr="00282B91" w14:paraId="6A09190D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0F9160B3" w14:textId="05D9E294" w:rsidR="007C05EF" w:rsidRPr="00282B91" w:rsidRDefault="007C05EF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9230502" w14:textId="57375C50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6C15ACB0" w14:textId="77777777" w:rsidR="007C05EF" w:rsidRPr="00282B91" w:rsidRDefault="007C05EF" w:rsidP="00C1540B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Optyka</w:t>
            </w:r>
          </w:p>
          <w:p w14:paraId="168EC6DD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Optyka korygowana do nieskończoności</w:t>
            </w:r>
          </w:p>
          <w:p w14:paraId="7E6FC78D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Długość optyczna wszystkich obiektywów nie więcej niż 45mm</w:t>
            </w:r>
          </w:p>
          <w:p w14:paraId="21476010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Obiektywy suche umożliwiające obserwacje w kontraście fazowym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semi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-apochromatyczne o parametrach nie gorszych niż:</w:t>
            </w:r>
          </w:p>
          <w:p w14:paraId="4A3D18C2" w14:textId="77777777" w:rsidR="007C05EF" w:rsidRPr="00282B91" w:rsidRDefault="007C05EF" w:rsidP="00C1540B">
            <w:pPr>
              <w:spacing w:after="0" w:line="240" w:lineRule="auto"/>
              <w:ind w:left="7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14:paraId="24EBA73D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4x, apertura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nie mniej niż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0,13, odległość robocza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nie mniej niż 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17mm</w:t>
            </w:r>
          </w:p>
          <w:p w14:paraId="7F7BA40D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10x, apertura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nie mniej niż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0,3, odległość robocza nie mniej niż  10 mm</w:t>
            </w:r>
          </w:p>
          <w:p w14:paraId="6289F117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40x wyposażony w pierścień korekcyjny, apertura nie mniej niż 0,6, odległość robocza nie mniej niż  3,0-4,2 mm,</w:t>
            </w:r>
          </w:p>
          <w:p w14:paraId="3F83E00A" w14:textId="77777777" w:rsidR="007C05EF" w:rsidRPr="00282B91" w:rsidRDefault="007C05EF" w:rsidP="007F1FE0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634DEB7" w14:textId="198C0F94" w:rsidR="007C05EF" w:rsidRPr="00282B91" w:rsidRDefault="00270992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136AFF5" w14:textId="6759AC53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5C6B8E2A" w14:textId="77777777" w:rsidTr="001C720D">
        <w:trPr>
          <w:cantSplit/>
          <w:trHeight w:val="879"/>
        </w:trPr>
        <w:tc>
          <w:tcPr>
            <w:tcW w:w="852" w:type="dxa"/>
            <w:vMerge/>
            <w:vAlign w:val="center"/>
          </w:tcPr>
          <w:p w14:paraId="28B88829" w14:textId="01AC1D6B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A4C593F" w14:textId="12D5E930" w:rsidR="007C05EF" w:rsidRPr="00282B91" w:rsidRDefault="007C05EF" w:rsidP="001C720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Opcjonalnie: Obiektyw 20x wyposażony w pierścień korekcyjny, apertura nie mniej niż 0,7, odległość robocza nie mniej niż 0,8-1,5 mm- dodatkowo punktowane</w:t>
            </w:r>
          </w:p>
        </w:tc>
        <w:tc>
          <w:tcPr>
            <w:tcW w:w="3827" w:type="dxa"/>
            <w:gridSpan w:val="2"/>
          </w:tcPr>
          <w:p w14:paraId="6E08A33F" w14:textId="69948B34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C05EF" w:rsidRPr="00282B91" w14:paraId="1241DDE2" w14:textId="77777777" w:rsidTr="001C720D">
        <w:trPr>
          <w:cantSplit/>
          <w:trHeight w:val="1700"/>
        </w:trPr>
        <w:tc>
          <w:tcPr>
            <w:tcW w:w="852" w:type="dxa"/>
            <w:vMerge/>
            <w:vAlign w:val="center"/>
          </w:tcPr>
          <w:p w14:paraId="70E21A0E" w14:textId="20D5D8FD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BC2EC90" w14:textId="42A012FF" w:rsidR="007C05EF" w:rsidRPr="00282B91" w:rsidRDefault="007C05EF" w:rsidP="007C05EF">
            <w:p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</w:t>
            </w:r>
            <w:r w:rsidR="00AE68BF"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do badan przyżyciowych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  <w:p w14:paraId="3FFA1C11" w14:textId="77777777" w:rsidR="007C05EF" w:rsidRPr="00282B91" w:rsidRDefault="007C05EF" w:rsidP="007C05EF">
            <w:pPr>
              <w:numPr>
                <w:ilvl w:val="0"/>
                <w:numId w:val="42"/>
              </w:numPr>
              <w:spacing w:before="240" w:after="0" w:line="240" w:lineRule="auto"/>
              <w:contextualSpacing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60X, apertura numeryczna nie mnie niż 1,2, odległość robocza nie mniejsza niż 0,3 mm </w:t>
            </w:r>
          </w:p>
          <w:p w14:paraId="79138426" w14:textId="77777777" w:rsidR="007C05EF" w:rsidRPr="00282B91" w:rsidRDefault="007C05EF" w:rsidP="007C05EF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14:paraId="7CC1AD0C" w14:textId="25718635" w:rsidR="007C05EF" w:rsidRPr="00282B91" w:rsidRDefault="007C05EF" w:rsidP="007C05EF">
            <w:pPr>
              <w:spacing w:after="0" w:line="240" w:lineRule="auto"/>
              <w:ind w:left="31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Możliwość zastosowania innych obiektywów </w:t>
            </w:r>
            <w:r w:rsidR="00AE68BF"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do badań przyżyciowych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o powiększeniach 30X i 40X i 100X</w:t>
            </w:r>
          </w:p>
          <w:p w14:paraId="2D0E8CA3" w14:textId="77777777" w:rsidR="007C05EF" w:rsidRPr="00282B91" w:rsidRDefault="007C05EF" w:rsidP="007F1FE0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52934D7" w14:textId="22A9D5C1" w:rsidR="007C05EF" w:rsidRPr="00282B91" w:rsidRDefault="00270992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236254E" w14:textId="4B311616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0E45E5C3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5A22C1B" w14:textId="26199A3E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C04554" w14:textId="5CDA9E2B" w:rsidR="007C05EF" w:rsidRPr="00282B91" w:rsidRDefault="007C05EF" w:rsidP="001C720D">
            <w:pPr>
              <w:pStyle w:val="Tekstkomentarza"/>
              <w:numPr>
                <w:ilvl w:val="0"/>
                <w:numId w:val="42"/>
              </w:numPr>
              <w:rPr>
                <w:rFonts w:ascii="Verdana" w:hAnsi="Verdana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Opcjonalnie: 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Obiektyw z imersją silikonową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60X</w:t>
            </w:r>
          </w:p>
          <w:p w14:paraId="1982FFEC" w14:textId="741A06D1" w:rsidR="007C05EF" w:rsidRPr="00282B91" w:rsidRDefault="007C05EF" w:rsidP="001C720D">
            <w:pPr>
              <w:pStyle w:val="Tekstkomentarza"/>
              <w:ind w:left="749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</w:rPr>
              <w:t>Obiektyw 60X, apertura numeryczna 1,3, odległość robocza 0,3 mm do imersji silikonowej- dodatkowo punktowane</w:t>
            </w:r>
          </w:p>
        </w:tc>
        <w:tc>
          <w:tcPr>
            <w:tcW w:w="3827" w:type="dxa"/>
            <w:gridSpan w:val="2"/>
          </w:tcPr>
          <w:p w14:paraId="1E28620A" w14:textId="4CC3EF1B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C05EF" w:rsidRPr="00282B91" w14:paraId="1076D94E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1346989A" w14:textId="5A1DBDF7" w:rsidR="007C05EF" w:rsidRPr="00282B91" w:rsidRDefault="007C05EF" w:rsidP="005A35AA">
            <w:pPr>
              <w:spacing w:after="0"/>
              <w:ind w:left="3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C2CBC43" w14:textId="77777777" w:rsidR="007C05EF" w:rsidRPr="00282B91" w:rsidRDefault="007C05EF" w:rsidP="007C05EF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Obiektywy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planapochromatyczne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o parametrach nie gorszych niż:</w:t>
            </w:r>
          </w:p>
          <w:p w14:paraId="4B3F0FF6" w14:textId="77777777" w:rsidR="007C05EF" w:rsidRPr="00282B91" w:rsidRDefault="007C05EF" w:rsidP="007C05EF">
            <w:pPr>
              <w:pStyle w:val="Akapitzlist"/>
              <w:numPr>
                <w:ilvl w:val="3"/>
                <w:numId w:val="32"/>
              </w:numPr>
              <w:spacing w:after="0"/>
              <w:ind w:left="742" w:hanging="425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Korekcja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abberacji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chromatycznych w zakresie od 430-650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</w:p>
          <w:p w14:paraId="4D541DFE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4X, apertura numeryczna 0,16, odległość robocza 13 mm</w:t>
            </w:r>
          </w:p>
          <w:p w14:paraId="2F0F7A02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10X, apertura numeryczna 0,4, odległość robocza 3,1 mm</w:t>
            </w:r>
          </w:p>
          <w:p w14:paraId="7FC8654E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20X, apertura numeryczna 0,8, odległość robocza 0,6 mm</w:t>
            </w:r>
          </w:p>
          <w:p w14:paraId="45E36596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40X, apertura numeryczna 0,95, odległość robocza 0,18 mm</w:t>
            </w:r>
          </w:p>
          <w:p w14:paraId="3FBCF5E5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60X, apertura numeryczna 1,42, odległość robocza 0,15 mm do imersji olejowej</w:t>
            </w:r>
          </w:p>
          <w:p w14:paraId="16590737" w14:textId="4967EDBB" w:rsidR="007C05EF" w:rsidRPr="00282B91" w:rsidRDefault="007C05EF" w:rsidP="001C720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100X, apertura numeryczna 1,45, odległość robocza 0,13 mm do imersji olejowej</w:t>
            </w:r>
          </w:p>
        </w:tc>
        <w:tc>
          <w:tcPr>
            <w:tcW w:w="1276" w:type="dxa"/>
          </w:tcPr>
          <w:p w14:paraId="52143B5B" w14:textId="214E3F92" w:rsidR="007C05EF" w:rsidRPr="00282B91" w:rsidRDefault="00860CEB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0769674" w14:textId="753374C9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1185470A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72C938D9" w14:textId="77777777" w:rsidR="007C05EF" w:rsidRPr="00282B91" w:rsidRDefault="007C05EF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C96CFC6" w14:textId="5D07C314" w:rsidR="007C05EF" w:rsidRPr="00282B91" w:rsidRDefault="007C05EF" w:rsidP="001C720D">
            <w:pPr>
              <w:pStyle w:val="Tekstkomentarza"/>
              <w:numPr>
                <w:ilvl w:val="0"/>
                <w:numId w:val="42"/>
              </w:numPr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Opcjonalnie: Korekcja </w:t>
            </w:r>
            <w:proofErr w:type="spellStart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abberacji</w:t>
            </w:r>
            <w:proofErr w:type="spellEnd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chromatycznych w zakresie od 4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0-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1000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- 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</w:rPr>
              <w:t>dodatkowo punktowane</w:t>
            </w:r>
          </w:p>
        </w:tc>
        <w:tc>
          <w:tcPr>
            <w:tcW w:w="3827" w:type="dxa"/>
            <w:gridSpan w:val="2"/>
          </w:tcPr>
          <w:p w14:paraId="30ADAAFC" w14:textId="31F7F0D1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1E6E60BC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2813D525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14:paraId="1BE4AF5B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Kondensor: </w:t>
            </w:r>
          </w:p>
          <w:p w14:paraId="2F27F167" w14:textId="32719E77" w:rsidR="00860CEB" w:rsidRPr="00282B91" w:rsidRDefault="00860CEB" w:rsidP="00860C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Zmotoryzowany  karuzelowy na nie mniej niż i 7 pozycyjny kondensor o aperturze numerycznej 0,55 i odległości roboczej na nie mniej niż i 27mm </w:t>
            </w:r>
          </w:p>
          <w:p w14:paraId="51EA5371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</w:p>
          <w:p w14:paraId="1BAD447F" w14:textId="28294289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>Wyposażenie we pełni zmotoryzowany kontrast DIC dla obiektywów 10X, 20X, 40X, 60X i 100X</w:t>
            </w:r>
          </w:p>
          <w:p w14:paraId="4D03DC5A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</w:p>
          <w:p w14:paraId="329FB891" w14:textId="358F1420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Dodatkowe wkładki do kontrastu fazowego dla obiektywów 4X, 10X, 20X, 40X </w:t>
            </w:r>
          </w:p>
        </w:tc>
        <w:tc>
          <w:tcPr>
            <w:tcW w:w="1276" w:type="dxa"/>
          </w:tcPr>
          <w:p w14:paraId="5F980B38" w14:textId="211CB0F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4786C5E" w14:textId="7F6EFACA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19499132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0B81D9C7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14:paraId="0F8C53BB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Stolik</w:t>
            </w:r>
          </w:p>
          <w:p w14:paraId="1574D566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Zmotoryzowany, stolik XY z zewnętrznym kontrolerem przesuwem za pomocą pokręteł</w:t>
            </w:r>
          </w:p>
          <w:p w14:paraId="3E2B60D4" w14:textId="5DCE75F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Zakres pracy na nie mniej niż  120 mm x 80 mm</w:t>
            </w:r>
          </w:p>
          <w:p w14:paraId="212E7664" w14:textId="7C6B964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Rozdzielczości na nie mniej niż . 0.05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μm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i powtarzalność na nie mniej niż i 1.0 µm. </w:t>
            </w:r>
          </w:p>
          <w:p w14:paraId="0E8097D9" w14:textId="467126F1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Szybkość przesuwu na nie mniej niż . 120 mm/sec</w:t>
            </w:r>
          </w:p>
          <w:p w14:paraId="764E182D" w14:textId="5B16D7C6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Holdery</w:t>
            </w:r>
            <w:proofErr w:type="spellEnd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 o rozmiarze 160 x 110 mm do pracy z szalkami </w:t>
            </w: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Petriego</w:t>
            </w:r>
            <w:proofErr w:type="spellEnd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 35 mm, szkiełkami podstawowymi, płytkami </w:t>
            </w: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wielodołkowymi</w:t>
            </w:r>
            <w:proofErr w:type="spellEnd"/>
          </w:p>
        </w:tc>
        <w:tc>
          <w:tcPr>
            <w:tcW w:w="1276" w:type="dxa"/>
          </w:tcPr>
          <w:p w14:paraId="6BAABAAD" w14:textId="64BD6771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D0266F7" w14:textId="3B9203D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57D88637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3653F412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14:paraId="4DC72643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Nasadka okularowa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:</w:t>
            </w:r>
          </w:p>
          <w:p w14:paraId="6C13BC5E" w14:textId="4886A0F7" w:rsidR="00860CEB" w:rsidRPr="00282B91" w:rsidRDefault="00860CEB" w:rsidP="00860CE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Nasadka okularowa o regulowanym kącie nachylenia, </w:t>
            </w:r>
          </w:p>
          <w:p w14:paraId="4C2E4ECB" w14:textId="77777777" w:rsidR="00860CEB" w:rsidRPr="00282B91" w:rsidRDefault="00860CEB" w:rsidP="00860CE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Pole widzenia FN 22</w:t>
            </w:r>
          </w:p>
        </w:tc>
        <w:tc>
          <w:tcPr>
            <w:tcW w:w="1276" w:type="dxa"/>
          </w:tcPr>
          <w:p w14:paraId="0E43D0DC" w14:textId="51363BF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791AA46" w14:textId="06C3529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D243B" w:rsidRPr="00282B91" w14:paraId="53E2D492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5687BD9B" w14:textId="4E77C139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14:paraId="3081D188" w14:textId="1B093AC0" w:rsidR="001D243B" w:rsidRPr="00282B91" w:rsidRDefault="001D243B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Kontroler czasu rzeczywistego do precyzyjnego synchronizowania kluczowych elementów mikroskopu takich jak lasery, oświetlacze LED i kamery</w:t>
            </w:r>
          </w:p>
        </w:tc>
        <w:tc>
          <w:tcPr>
            <w:tcW w:w="1276" w:type="dxa"/>
          </w:tcPr>
          <w:p w14:paraId="7F50094C" w14:textId="28A7F589" w:rsidR="001D243B" w:rsidRPr="00282B91" w:rsidRDefault="00860CE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C819FF8" w14:textId="77777777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B0550" w:rsidRPr="00282B91" w14:paraId="57AE4CFA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79DB36C9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836CF0D" w14:textId="77777777" w:rsidR="005B0550" w:rsidRPr="00282B91" w:rsidRDefault="005B0550" w:rsidP="005B0550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  <w:t>Opcjonalnie: Kontroler czasu rzeczywistego do precyzyjnego synchronizowania kluczowych elementów mikroskopu takich jak lasery, oświetlacze LED i kamery, o parametrach nie gorszych niż:</w:t>
            </w:r>
          </w:p>
          <w:p w14:paraId="69D1BABF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2DF629CC" w14:textId="468BDE55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- dodatkowo punktowany</w:t>
            </w:r>
          </w:p>
        </w:tc>
      </w:tr>
      <w:tr w:rsidR="005B0550" w:rsidRPr="00282B91" w14:paraId="7ABB8D96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17B649A9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0C00D92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Dokładność czasowa (</w:t>
            </w:r>
            <w:proofErr w:type="spellStart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trigger</w:t>
            </w:r>
            <w:proofErr w:type="spellEnd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 xml:space="preserve">) 0,1ms z precyzją 2 </w:t>
            </w:r>
            <w:proofErr w:type="spellStart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μs</w:t>
            </w:r>
            <w:proofErr w:type="spellEnd"/>
          </w:p>
          <w:p w14:paraId="47348EDE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4659B683" w14:textId="7E958982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3079016B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58C99387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82D7FEE" w14:textId="1DB98E23" w:rsidR="005B0550" w:rsidRPr="00282B91" w:rsidRDefault="005B0550" w:rsidP="001C720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1x wyjście wyzwalające do synchronizacji kamery (BNC)</w:t>
            </w:r>
          </w:p>
        </w:tc>
        <w:tc>
          <w:tcPr>
            <w:tcW w:w="3827" w:type="dxa"/>
            <w:gridSpan w:val="2"/>
          </w:tcPr>
          <w:p w14:paraId="2B74BB8C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149197CB" w14:textId="73269D7D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0295E10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27B93A87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41D895F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3x standardowe wyjście TTL (BNC)</w:t>
            </w:r>
          </w:p>
          <w:p w14:paraId="08071C19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70733E7F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13CD9066" w14:textId="10318DBE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0FFFB94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BB2E73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AB62FAD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4x cyfrowy port wejścia / wyjścia (In/Out) (BNC)</w:t>
            </w:r>
          </w:p>
          <w:p w14:paraId="495C7C9F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4E17194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7C25CB95" w14:textId="67310B4F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7AB4792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45CD68C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89FABF3" w14:textId="4613E928" w:rsidR="005B0550" w:rsidRPr="00282B91" w:rsidDel="005B0550" w:rsidRDefault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16x wyjście do bezpośredniej modulacji (SMB)</w:t>
            </w:r>
          </w:p>
        </w:tc>
        <w:tc>
          <w:tcPr>
            <w:tcW w:w="3827" w:type="dxa"/>
            <w:gridSpan w:val="2"/>
          </w:tcPr>
          <w:p w14:paraId="3640D0E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0094631F" w14:textId="28789D8C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1D243B" w:rsidRPr="00282B91" w14:paraId="78104227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17ADB85C" w14:textId="52933017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34EF8E" w14:textId="77777777" w:rsidR="001D243B" w:rsidRPr="00282B91" w:rsidRDefault="001D243B" w:rsidP="00E856B3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Połączenie przez interfejs USB 2.0</w:t>
            </w:r>
          </w:p>
          <w:p w14:paraId="7AE65245" w14:textId="24906EDD" w:rsidR="001D243B" w:rsidRPr="00282B91" w:rsidRDefault="001D243B" w:rsidP="001C720D">
            <w:pPr>
              <w:pStyle w:val="Akapitzlist"/>
              <w:spacing w:before="0" w:after="0"/>
              <w:ind w:firstLine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- dodatkowo punktowany</w:t>
            </w:r>
          </w:p>
        </w:tc>
        <w:tc>
          <w:tcPr>
            <w:tcW w:w="3827" w:type="dxa"/>
            <w:gridSpan w:val="2"/>
          </w:tcPr>
          <w:p w14:paraId="70EF114E" w14:textId="68BE6F4F" w:rsidR="001D243B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</w:t>
            </w:r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53AD1B8B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22C6C26A" w14:textId="05CCA78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14:paraId="3E1D13E1" w14:textId="77777777" w:rsidR="00860CEB" w:rsidRPr="00282B91" w:rsidRDefault="00860CEB" w:rsidP="00860CEB">
            <w:pPr>
              <w:spacing w:after="0" w:line="240" w:lineRule="auto"/>
              <w:rPr>
                <w:rFonts w:ascii="Verdana" w:eastAsia="MicrosoftSansSerif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b/>
                <w:sz w:val="18"/>
                <w:szCs w:val="18"/>
              </w:rPr>
              <w:t>System sprzętowej kompensacji dryftu w osi Z</w:t>
            </w:r>
          </w:p>
          <w:p w14:paraId="4EC4A80C" w14:textId="77777777" w:rsidR="00860CEB" w:rsidRPr="00282B91" w:rsidRDefault="00860CEB" w:rsidP="00860CEB">
            <w:pPr>
              <w:pStyle w:val="Akapitzlist2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 xml:space="preserve">System oparty na diodzie laserowej o niskiej mocy o długości 790 </w:t>
            </w:r>
            <w:proofErr w:type="spellStart"/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nm</w:t>
            </w:r>
            <w:proofErr w:type="spellEnd"/>
          </w:p>
          <w:p w14:paraId="7B15B029" w14:textId="7CEA78AB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Praca w dwóch trybach: pojedynczy pomiar, tryb ciągły</w:t>
            </w:r>
          </w:p>
        </w:tc>
        <w:tc>
          <w:tcPr>
            <w:tcW w:w="1276" w:type="dxa"/>
          </w:tcPr>
          <w:p w14:paraId="531AB521" w14:textId="09FD25B8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0A141853" w14:textId="1358DCC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396890FE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3067997" w14:textId="7272A33F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14:paraId="1A736462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crosoftSansSerif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b/>
                <w:sz w:val="18"/>
                <w:szCs w:val="18"/>
              </w:rPr>
              <w:t>Komora środowiskowa (inkubator) z kontrolerem temperatury i mikserem gazów CO2 dedykowana do oferowanego mikroskopu:</w:t>
            </w:r>
          </w:p>
          <w:p w14:paraId="57DEC4DD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Czarne ściany komory</w:t>
            </w:r>
          </w:p>
          <w:p w14:paraId="7F642B75" w14:textId="76236FD8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lastRenderedPageBreak/>
              <w:t xml:space="preserve">Kontroler temperatury i nagrzewacz </w:t>
            </w:r>
          </w:p>
          <w:p w14:paraId="40E4144D" w14:textId="018BA5F8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Mikser gazów CO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  <w:vertAlign w:val="subscript"/>
              </w:rPr>
              <w:t>2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/N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  <w:vertAlign w:val="subscript"/>
              </w:rPr>
              <w:t xml:space="preserve">2, </w:t>
            </w:r>
          </w:p>
          <w:p w14:paraId="39A1459F" w14:textId="5536EB9C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Oprogramowanie do kontroli inkubatora</w:t>
            </w:r>
          </w:p>
        </w:tc>
        <w:tc>
          <w:tcPr>
            <w:tcW w:w="1276" w:type="dxa"/>
          </w:tcPr>
          <w:p w14:paraId="76A5C441" w14:textId="4F9CCC00" w:rsidR="00860CEB" w:rsidRPr="00282B91" w:rsidRDefault="00860CEB" w:rsidP="00860CEB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7AF8A7E5" w14:textId="34F002BC" w:rsidR="00860CEB" w:rsidRPr="00282B91" w:rsidRDefault="00860CEB" w:rsidP="00860CEB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860CEB" w:rsidRPr="00282B91" w14:paraId="2469DA45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7B8F3709" w14:textId="613C98C6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14:paraId="47505BA2" w14:textId="188B7699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2 monochromatyczne kamery z matrycą  </w:t>
            </w:r>
            <w:proofErr w:type="spellStart"/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sCMOS</w:t>
            </w:r>
            <w:proofErr w:type="spellEnd"/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 o parametrach nie  </w:t>
            </w:r>
          </w:p>
          <w:p w14:paraId="403F6182" w14:textId="75B8A2F4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gorszych niż:</w:t>
            </w:r>
          </w:p>
          <w:p w14:paraId="5A8CA133" w14:textId="2F010A23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Rozdzielczość  2304 x 2304 pikseli</w:t>
            </w:r>
          </w:p>
          <w:p w14:paraId="60110DB9" w14:textId="55EEA725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Wielkość piksela 6,5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x 6,5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um</w:t>
            </w:r>
            <w:proofErr w:type="spellEnd"/>
          </w:p>
          <w:p w14:paraId="09485724" w14:textId="3F8F2CC1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Wydajność kwantowa 80% (550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)</w:t>
            </w:r>
          </w:p>
          <w:p w14:paraId="3743A6E4" w14:textId="46C8C02C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Szybkość 89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fps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przy rozdzielczości 2048 x 2048 i zakresie tonalnym 16 bit</w:t>
            </w:r>
          </w:p>
          <w:p w14:paraId="3966561D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Zakres tonalny 8 bit, 12 bit, 16 bit</w:t>
            </w:r>
          </w:p>
        </w:tc>
        <w:tc>
          <w:tcPr>
            <w:tcW w:w="1276" w:type="dxa"/>
          </w:tcPr>
          <w:p w14:paraId="66A8EF75" w14:textId="4D4AF2C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60275D9" w14:textId="5BC66F4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4AF2E3A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BE74C48" w14:textId="4A28321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5953" w:type="dxa"/>
            <w:vAlign w:val="center"/>
          </w:tcPr>
          <w:p w14:paraId="2CD1B694" w14:textId="2AB13D51" w:rsidR="00860CEB" w:rsidRPr="00282B91" w:rsidRDefault="00860CEB" w:rsidP="00860CEB">
            <w:pPr>
              <w:suppressAutoHyphens/>
              <w:spacing w:after="0" w:line="240" w:lineRule="auto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b/>
                <w:bCs/>
                <w:sz w:val="18"/>
                <w:szCs w:val="18"/>
              </w:rPr>
              <w:t xml:space="preserve">Dedykowany zestaw komputerowy z monitorem do akwizycji i analizy danych </w:t>
            </w:r>
          </w:p>
          <w:p w14:paraId="04561D37" w14:textId="353B2F99" w:rsidR="00860CEB" w:rsidRPr="00282B91" w:rsidRDefault="00860CEB" w:rsidP="00860CEB">
            <w:pPr>
              <w:suppressAutoHyphens/>
              <w:spacing w:after="0"/>
              <w:rPr>
                <w:rFonts w:ascii="Verdana" w:hAnsi="Verdana" w:cstheme="minorHAnsi"/>
                <w:strike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Zestaw komputerowy o parametrach nie mniej niż :</w:t>
            </w:r>
          </w:p>
          <w:p w14:paraId="76AB8B76" w14:textId="3998CE23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Bidi"/>
                <w:sz w:val="18"/>
                <w:szCs w:val="18"/>
                <w:lang w:val="pt-BR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  <w:lang w:val="pt-BR"/>
              </w:rPr>
              <w:t>-procesor nie gorszy niż 3,6 GHz</w:t>
            </w:r>
          </w:p>
          <w:p w14:paraId="2E122ED2" w14:textId="585231EA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eastAsia="MS Mincho" w:hAnsi="Verdana" w:cstheme="minorBidi"/>
                <w:sz w:val="18"/>
                <w:szCs w:val="18"/>
                <w:lang w:val="es-ES"/>
              </w:rPr>
            </w:pPr>
            <w:r w:rsidRPr="00282B91">
              <w:rPr>
                <w:rFonts w:ascii="Verdana" w:eastAsia="MS Mincho" w:hAnsi="Verdana" w:cstheme="minorBidi"/>
                <w:sz w:val="18"/>
                <w:szCs w:val="18"/>
                <w:lang w:val="es-ES"/>
              </w:rPr>
              <w:t xml:space="preserve"> karta graficzna 8 GB</w:t>
            </w:r>
          </w:p>
          <w:p w14:paraId="0A9AF8FF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Dysk: 4x 2TB SATA i 256GB SSD</w:t>
            </w:r>
          </w:p>
          <w:p w14:paraId="764F05C8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RAM 128 GB DDR4</w:t>
            </w:r>
          </w:p>
          <w:p w14:paraId="509DBDDF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LAN 10GbE</w:t>
            </w:r>
          </w:p>
          <w:p w14:paraId="451E3581" w14:textId="327EDE09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  <w:lang w:val="pl-PL"/>
              </w:rPr>
              <w:t xml:space="preserve">Dedykowane oprogramowanie do obsługi i analizy danych  </w:t>
            </w:r>
          </w:p>
          <w:p w14:paraId="304954AB" w14:textId="42F17B91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Pojedynczy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monitor 42,5”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rozdzielczości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4K UHD</w:t>
            </w:r>
          </w:p>
        </w:tc>
        <w:tc>
          <w:tcPr>
            <w:tcW w:w="1276" w:type="dxa"/>
          </w:tcPr>
          <w:p w14:paraId="269E2158" w14:textId="0E15BE2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0841F80B" w14:textId="5118270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1EEF6D58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51B784A" w14:textId="70F190B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14:paraId="7FB44647" w14:textId="5799EE29" w:rsidR="00860CEB" w:rsidRPr="00282B91" w:rsidRDefault="00860CEB" w:rsidP="00860CEB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Jednostka konfokalna oparta na obrotowych dyskach „Spinning Disk” o parametrach nie gorszych niż:</w:t>
            </w:r>
          </w:p>
          <w:p w14:paraId="0D05E070" w14:textId="77777777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 dysk z przesłonami konfokalnymi o wielkości 50 µm</w:t>
            </w:r>
          </w:p>
          <w:p w14:paraId="357FD33F" w14:textId="328709B1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1 dysk do obserwacji super-rozdzielczych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SoRa</w:t>
            </w:r>
            <w:proofErr w:type="spellEnd"/>
          </w:p>
          <w:p w14:paraId="3D7D1DD8" w14:textId="24EB06F8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Łatwe przełączanie pomiędzy obserwacjami fluorescencyjnymi, konfokalnymi i wysokorozdzielczymi</w:t>
            </w:r>
          </w:p>
          <w:p w14:paraId="34C7D614" w14:textId="4B9D7709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Prędkość zbierania obrazów 5 ms/klatkę</w:t>
            </w:r>
          </w:p>
          <w:p w14:paraId="716C8605" w14:textId="6AA48B3D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Efektywne pole widzenia FN18</w:t>
            </w:r>
          </w:p>
          <w:p w14:paraId="6B5E55F7" w14:textId="24934C60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Wyjścia dla dwóch kamer o efektywnym polu widzenia FN18</w:t>
            </w:r>
          </w:p>
          <w:p w14:paraId="1D14D127" w14:textId="457E97D3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Zmotoryzowane koła filtrowe 10 pozycyjne </w:t>
            </w:r>
          </w:p>
          <w:p w14:paraId="42A898B7" w14:textId="6ED85E3A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Trzypozycyjny zmotoryzowany suwak „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slider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”  dla luster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dichroicznych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8228166" w14:textId="77777777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Połączenie z lewym portem kamery w ramie mikroskopu poprzez zmotoryzowany zmieniacz powiększeń. </w:t>
            </w:r>
          </w:p>
          <w:p w14:paraId="58F76C43" w14:textId="6FCD4B1A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Powiększenie optyczne 1X dla obserwacji konfokalnych i powiększenie optyczne 3,2X dla obserwacji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superrozdzielczych</w:t>
            </w:r>
            <w:proofErr w:type="spellEnd"/>
          </w:p>
          <w:p w14:paraId="270120A1" w14:textId="4101C5B8" w:rsidR="00860CEB" w:rsidRPr="00282B91" w:rsidRDefault="00860CEB" w:rsidP="00860CEB">
            <w:p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Jednostka laserowa z 6 laserami diodowymi o długim czasie życia:</w:t>
            </w:r>
          </w:p>
          <w:p w14:paraId="714D959B" w14:textId="4818BBBD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50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48714256" w14:textId="77E70B89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488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3C0AADCA" w14:textId="75B28AB7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561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00BA0257" w14:textId="5D8089BC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640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02E52494" w14:textId="2730E9DC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445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75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11934D45" w14:textId="1A885A5E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514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40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5E8B5A1B" w14:textId="36F99996" w:rsidR="00860CEB" w:rsidRPr="00282B91" w:rsidRDefault="00860CEB" w:rsidP="00860CEB">
            <w:p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Kontrola intensywności wszystkich laserów w zakresie 0% - 100% z krokiem 1%</w:t>
            </w:r>
          </w:p>
        </w:tc>
        <w:tc>
          <w:tcPr>
            <w:tcW w:w="1276" w:type="dxa"/>
          </w:tcPr>
          <w:p w14:paraId="51721F60" w14:textId="732CE01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30CA1D7" w14:textId="3F1CDDB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52CCE" w:rsidRPr="00282B91" w14:paraId="6618B590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62427D6B" w14:textId="5B2F0530" w:rsidR="00052CCE" w:rsidRPr="00282B91" w:rsidRDefault="00052CCE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953" w:type="dxa"/>
            <w:vAlign w:val="center"/>
          </w:tcPr>
          <w:p w14:paraId="1D2129E4" w14:textId="77777777" w:rsidR="00052CCE" w:rsidRPr="00282B91" w:rsidRDefault="00052CCE" w:rsidP="00430F5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Obrazowanie w wysokiej rozdzielczości</w:t>
            </w:r>
          </w:p>
          <w:p w14:paraId="1C50E087" w14:textId="592DB9CA" w:rsidR="00052CCE" w:rsidRPr="00282B91" w:rsidRDefault="00052CCE" w:rsidP="00430F5F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Skanowanie w rozdzielczości XY do 110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BD25168" w14:textId="77113631" w:rsidR="00052CCE" w:rsidRPr="00282B91" w:rsidRDefault="00052CCE" w:rsidP="002E18FC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jednoczesnego skanowania dwóch kanałów fluorescencyjnych </w:t>
            </w:r>
          </w:p>
        </w:tc>
        <w:tc>
          <w:tcPr>
            <w:tcW w:w="1276" w:type="dxa"/>
          </w:tcPr>
          <w:p w14:paraId="4B1C6D5D" w14:textId="1F63EEDB" w:rsidR="00052CCE" w:rsidRPr="00282B91" w:rsidRDefault="00860CEB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E89CCF6" w14:textId="269C0945" w:rsidR="00052CCE" w:rsidRPr="00282B91" w:rsidRDefault="00052CCE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4D8F78E5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5CFA4853" w14:textId="7646CE5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14:paraId="43BBCC3A" w14:textId="77777777" w:rsidR="00860CEB" w:rsidRPr="00282B91" w:rsidRDefault="00860CEB" w:rsidP="00860CEB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Oprogramowanie do zbierania i analizy obrazów konfokalnych</w:t>
            </w:r>
          </w:p>
          <w:p w14:paraId="61432982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16C6CC3B" w14:textId="689C44C7" w:rsidR="00860CEB" w:rsidRPr="00282B91" w:rsidRDefault="00860CEB" w:rsidP="00860CEB">
            <w:pPr>
              <w:pStyle w:val="Requestedsupport"/>
              <w:numPr>
                <w:ilvl w:val="0"/>
                <w:numId w:val="48"/>
              </w:numPr>
              <w:spacing w:before="60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Moduł do pracy z płytkami 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wielodołkowymi</w:t>
            </w:r>
            <w:proofErr w:type="spellEnd"/>
          </w:p>
          <w:p w14:paraId="0B7FD202" w14:textId="4E077D5A" w:rsidR="00860CEB" w:rsidRPr="00282B91" w:rsidRDefault="00860CEB" w:rsidP="00860CEB">
            <w:pPr>
              <w:pStyle w:val="Requestedsupport"/>
              <w:numPr>
                <w:ilvl w:val="0"/>
                <w:numId w:val="48"/>
              </w:numP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Moduł zaawansowanej analizy i segmentacji AI</w:t>
            </w:r>
          </w:p>
          <w:p w14:paraId="41A84F26" w14:textId="77777777" w:rsidR="00860CEB" w:rsidRPr="00282B91" w:rsidRDefault="00860CEB" w:rsidP="00860CEB">
            <w:pPr>
              <w:pStyle w:val="Akapitzlist"/>
              <w:numPr>
                <w:ilvl w:val="0"/>
                <w:numId w:val="48"/>
              </w:numPr>
              <w:tabs>
                <w:tab w:val="left" w:pos="2295"/>
              </w:tabs>
              <w:spacing w:before="0" w:after="0"/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 xml:space="preserve">Moduł </w:t>
            </w:r>
            <w:proofErr w:type="spellStart"/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>dekonwolucji</w:t>
            </w:r>
            <w:proofErr w:type="spellEnd"/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 xml:space="preserve"> 3D </w:t>
            </w:r>
          </w:p>
          <w:p w14:paraId="70B2807C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sz w:val="18"/>
                <w:szCs w:val="18"/>
                <w:lang w:val="pl-PL"/>
              </w:rPr>
            </w:pPr>
          </w:p>
          <w:p w14:paraId="06160AC6" w14:textId="6A58DF39" w:rsidR="00860CEB" w:rsidRPr="00282B91" w:rsidRDefault="00860CEB" w:rsidP="00860CEB">
            <w:pPr>
              <w:tabs>
                <w:tab w:val="left" w:pos="2295"/>
              </w:tabs>
              <w:spacing w:after="0" w:line="240" w:lineRule="auto"/>
              <w:ind w:left="12"/>
              <w:rPr>
                <w:rFonts w:ascii="Verdana" w:eastAsia="ヒラギノ角ゴ Pro W3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 zestawie dodatkowa licencja na kompletne oprogramowanie do analizy obrazów konfokalnych off-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line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z wyjątkiem modułów zaawansowanej analizy i segmentacji AI oraz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dekonwolucji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3D</w:t>
            </w:r>
          </w:p>
        </w:tc>
        <w:tc>
          <w:tcPr>
            <w:tcW w:w="1276" w:type="dxa"/>
          </w:tcPr>
          <w:p w14:paraId="63610109" w14:textId="74B1A28F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6A7F006" w14:textId="2015120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2559628F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23A20BC0" w14:textId="0A6A5F1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14:paraId="1AA99A65" w14:textId="25F6BF7D" w:rsidR="00860CEB" w:rsidRPr="00282B91" w:rsidRDefault="00860CEB" w:rsidP="00860CEB">
            <w:pPr>
              <w:spacing w:after="0" w:line="240" w:lineRule="auto"/>
              <w:rPr>
                <w:rFonts w:ascii="Verdana" w:hAnsi="Verdana" w:cstheme="minorBidi"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</w:rPr>
              <w:t xml:space="preserve">Dedykowane oprogramowanie umożliwiające rekonstrukcję i analizę 3D </w:t>
            </w:r>
          </w:p>
        </w:tc>
        <w:tc>
          <w:tcPr>
            <w:tcW w:w="1276" w:type="dxa"/>
          </w:tcPr>
          <w:p w14:paraId="6AB65687" w14:textId="5DB6458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794DFC4" w14:textId="7AAD703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860CEB" w:rsidRPr="00282B91" w14:paraId="04DF3E6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41DD398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14:paraId="59D5EB57" w14:textId="4D607DCF" w:rsidR="00860CEB" w:rsidRPr="00282B91" w:rsidRDefault="00860CEB" w:rsidP="00860CEB">
            <w:pPr>
              <w:pStyle w:val="Akapitzlist"/>
              <w:spacing w:before="0" w:after="200" w:line="276" w:lineRule="auto"/>
              <w:ind w:left="17" w:firstLine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Stół optyczny do ustawienia systemu z płytą o rozmiarach nie mniejszych niż 1200x750x59 oraz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rack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do ustawienia kontrolerów</w:t>
            </w:r>
          </w:p>
        </w:tc>
        <w:tc>
          <w:tcPr>
            <w:tcW w:w="1276" w:type="dxa"/>
          </w:tcPr>
          <w:p w14:paraId="3A8CF93E" w14:textId="3496365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EB23B9F" w14:textId="357DEA2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D243B" w:rsidRPr="00282B91" w14:paraId="50C96D56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4"/>
            <w:vAlign w:val="center"/>
          </w:tcPr>
          <w:p w14:paraId="08595A95" w14:textId="77777777" w:rsidR="001D243B" w:rsidRDefault="001D243B" w:rsidP="00EC3918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Zautomatyzowanym systemem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cytometrii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obrazowej ze źródłem światła LED</w:t>
            </w:r>
          </w:p>
          <w:p w14:paraId="52A2F623" w14:textId="7D0A1F22" w:rsidR="001A2CAD" w:rsidRPr="00282B91" w:rsidRDefault="001A2CAD" w:rsidP="00EC3918">
            <w:pPr>
              <w:spacing w:after="0" w:line="240" w:lineRule="auto"/>
              <w:jc w:val="center"/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15668E" w:rsidRPr="00282B91" w14:paraId="1400B731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vAlign w:val="center"/>
          </w:tcPr>
          <w:p w14:paraId="13A0B898" w14:textId="061CD7A9" w:rsidR="0015668E" w:rsidRPr="00282B91" w:rsidRDefault="0015668E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1F5437D" w14:textId="77777777" w:rsidR="0015668E" w:rsidRPr="00282B91" w:rsidRDefault="0015668E" w:rsidP="00EC3918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Wyposażenie do badań we  fluorescencji: </w:t>
            </w:r>
          </w:p>
          <w:p w14:paraId="792AE607" w14:textId="423917F4" w:rsidR="0015668E" w:rsidRPr="00282B91" w:rsidRDefault="0015668E" w:rsidP="00EC3918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Zmotoryzowany nie mniej niż 6-pozycyjny obrotowy zmieniacz kostek fluorescencyjnych </w:t>
            </w:r>
          </w:p>
          <w:p w14:paraId="639AB7F7" w14:textId="77777777" w:rsidR="0015668E" w:rsidRPr="00282B91" w:rsidRDefault="0015668E" w:rsidP="00EC3918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Zestaw filtrów fluorescencyjnych:</w:t>
            </w:r>
          </w:p>
          <w:p w14:paraId="41906528" w14:textId="77777777" w:rsidR="0015668E" w:rsidRPr="00282B91" w:rsidRDefault="0015668E" w:rsidP="00EC3918">
            <w:pPr>
              <w:spacing w:after="0" w:line="240" w:lineRule="auto"/>
              <w:ind w:left="36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14:paraId="1717DACD" w14:textId="77777777" w:rsidR="0015668E" w:rsidRPr="00282B91" w:rsidRDefault="0015668E" w:rsidP="00EC3918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 xml:space="preserve">              R – 635/22 nm</w:t>
            </w:r>
          </w:p>
          <w:p w14:paraId="17D66581" w14:textId="34003545" w:rsidR="0015668E" w:rsidRPr="00282B91" w:rsidRDefault="0015668E" w:rsidP="00EC3918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B65DA5" w14:textId="01B08453" w:rsidR="0015668E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00C7E1" w14:textId="566E260B" w:rsidR="0015668E" w:rsidRPr="00282B91" w:rsidRDefault="0015668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15668E" w:rsidRPr="00282B91" w14:paraId="37EF14A2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038F06BA" w14:textId="77777777" w:rsidR="0015668E" w:rsidRPr="00282B91" w:rsidRDefault="0015668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101B0B7" w14:textId="1BDA97CC" w:rsidR="0015668E" w:rsidRPr="00282B91" w:rsidRDefault="0015668E" w:rsidP="001C720D">
            <w:pPr>
              <w:numPr>
                <w:ilvl w:val="0"/>
                <w:numId w:val="26"/>
              </w:num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  <w:t>Opcjonalnie:</w:t>
            </w: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 </w:t>
            </w:r>
            <w:r w:rsidRPr="00282B91">
              <w:rPr>
                <w:rFonts w:ascii="Verdana" w:eastAsia="Times New Roman" w:hAnsi="Verdana" w:cstheme="minorHAnsi"/>
                <w:b/>
                <w:iCs/>
                <w:color w:val="FF0000"/>
                <w:sz w:val="18"/>
                <w:szCs w:val="18"/>
                <w:lang w:eastAsia="pl-PL"/>
              </w:rPr>
              <w:t>Zmotoryzowany nie mniej niż 8-pozycyjny obrotowy zmieniacz kostek fluorescencyjnych – dodatkowo punktowany</w:t>
            </w:r>
          </w:p>
        </w:tc>
        <w:tc>
          <w:tcPr>
            <w:tcW w:w="3827" w:type="dxa"/>
            <w:gridSpan w:val="2"/>
          </w:tcPr>
          <w:p w14:paraId="67B8CF21" w14:textId="50E6000A" w:rsidR="0015668E" w:rsidRPr="00282B91" w:rsidRDefault="0019371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5E4B158B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2772B998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1CC7955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Zestaw filtrów do obserwacji w okularze:</w:t>
            </w:r>
          </w:p>
          <w:p w14:paraId="0C578820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150DE9BA" w14:textId="77777777" w:rsidR="00860CEB" w:rsidRPr="00282B91" w:rsidRDefault="00860CEB" w:rsidP="00860CEB">
            <w:pPr>
              <w:pStyle w:val="Requestedsupport"/>
              <w:numPr>
                <w:ilvl w:val="0"/>
                <w:numId w:val="38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Poczwórny filtr fluorescencyjny dla czterech różnych znaczników fluorescencyjnych typu DAPI/FITC/Cy3/Cy5 montowany w karuzeli filtrowej składający się z:</w:t>
            </w:r>
          </w:p>
          <w:p w14:paraId="51CC3D97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2363AC77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Poczwórnego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dichroicznego</w:t>
            </w:r>
            <w:proofErr w:type="spellEnd"/>
          </w:p>
          <w:p w14:paraId="41DC0634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411-454nm, 495-536nm, 577-617nm, 655-810nm</w:t>
            </w:r>
          </w:p>
          <w:p w14:paraId="30E6E2D7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Poczwórnego filtra emisyjnego</w:t>
            </w:r>
          </w:p>
          <w:p w14:paraId="5B75E7DC" w14:textId="106CBFFC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BP 413-452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498-533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578-614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659-805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</w:p>
          <w:p w14:paraId="7746D18F" w14:textId="77777777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72E256E1" w14:textId="307F8CF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02BE05C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860CEB" w:rsidRPr="00282B91" w14:paraId="156349CF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0FA5F2B" w14:textId="77777777" w:rsidR="00860CEB" w:rsidRPr="00282B91" w:rsidRDefault="00860CEB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EE4858B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Zestawy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filtrów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obserwacji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z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użyciem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kamery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cyfrowe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:;</w:t>
            </w:r>
          </w:p>
          <w:p w14:paraId="3FE3E5EF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4F8E3C2" w14:textId="77777777" w:rsidR="00860CEB" w:rsidRPr="00282B91" w:rsidRDefault="00860CEB" w:rsidP="00860CEB">
            <w:pPr>
              <w:pStyle w:val="Requestedsupport"/>
              <w:numPr>
                <w:ilvl w:val="0"/>
                <w:numId w:val="38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Potrójny filtr fluorescencyjny dla trzech różnych znaczników fluorescencyjnych składający się z:</w:t>
            </w:r>
          </w:p>
          <w:p w14:paraId="7B464C76" w14:textId="77777777" w:rsidR="00860CEB" w:rsidRPr="00282B91" w:rsidRDefault="00860CEB" w:rsidP="00860CEB">
            <w:pPr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52F0338B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potrójnego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dichroicznego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63F62BE4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459-492nm, 526-559nm, 597-814nm</w:t>
            </w:r>
          </w:p>
          <w:p w14:paraId="75FEC635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oraz trzech pojedynczych filtrów emisyjnych do montażu w kole filtrowym </w:t>
            </w:r>
          </w:p>
          <w:p w14:paraId="4A06CD2C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CFP: BP 469-495nm</w:t>
            </w:r>
          </w:p>
          <w:p w14:paraId="01F9FCCF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YFP: BP 532-556nm</w:t>
            </w:r>
          </w:p>
          <w:p w14:paraId="6E645349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mCherry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: BP 603-679</w:t>
            </w:r>
          </w:p>
          <w:p w14:paraId="50EB2EF8" w14:textId="77777777" w:rsidR="00860CEB" w:rsidRPr="00282B91" w:rsidRDefault="00860CEB" w:rsidP="00860CEB">
            <w:pPr>
              <w:pStyle w:val="Requestedsupport"/>
              <w:numPr>
                <w:ilvl w:val="0"/>
                <w:numId w:val="39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Poczwórny filtr fluorescencyjny dla czterech różnych znaczników fluorescencyjnych składający się z:</w:t>
            </w:r>
          </w:p>
          <w:p w14:paraId="6975BE0D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6508F062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poczwórnego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dichroicznego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2FABC84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411-454nm, 495-536nm, 577-617nm, 655-810nm</w:t>
            </w:r>
          </w:p>
          <w:p w14:paraId="081ED06D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oraz czterech pojedynczych filtrów emisyjnych do montażu w kole filtrowym</w:t>
            </w:r>
          </w:p>
          <w:p w14:paraId="212E891E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DAPI: BP 421-445nm</w:t>
            </w:r>
          </w:p>
          <w:p w14:paraId="114EFB20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FITC: BP 502-536</w:t>
            </w:r>
          </w:p>
          <w:p w14:paraId="1E04A915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Cy3: BP 581-619nm</w:t>
            </w:r>
          </w:p>
          <w:p w14:paraId="1021BEE1" w14:textId="5DCEF4E6" w:rsidR="00860CEB" w:rsidRPr="00282B91" w:rsidRDefault="00860CEB" w:rsidP="00860CEB">
            <w:pPr>
              <w:spacing w:after="0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Cy5: BP 659-701nm</w:t>
            </w:r>
          </w:p>
        </w:tc>
        <w:tc>
          <w:tcPr>
            <w:tcW w:w="1276" w:type="dxa"/>
          </w:tcPr>
          <w:p w14:paraId="79A47170" w14:textId="28504E4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34A0BC44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1D243B" w:rsidRPr="00282B91" w14:paraId="61A8D40A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316F815" w14:textId="77777777" w:rsidR="001D243B" w:rsidRPr="00282B91" w:rsidRDefault="001D243B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DC9CFB7" w14:textId="77777777" w:rsidR="00370630" w:rsidRPr="00282B91" w:rsidRDefault="00370630" w:rsidP="00370630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Oświetlenie fluorescencyjne – System oświetlenia z na nie mniej niż i 6 diodami LED  i siedmioma filtrami wzbudzeniowymi umożliwiającymi wybór światła wzbudzenia o długościach:</w:t>
            </w:r>
          </w:p>
          <w:p w14:paraId="62326CBB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  <w:lang w:val="fr-CH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>V – 395/25 nm</w:t>
            </w: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ab/>
            </w:r>
          </w:p>
          <w:p w14:paraId="43822630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B – 438/29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72FFDA9F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  <w:lang w:val="fr-CH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>C – 475/28 nm</w:t>
            </w: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ab/>
            </w:r>
          </w:p>
          <w:p w14:paraId="5C730823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T – 511/16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440C02A7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4"/>
                <w:tab w:val="num" w:pos="993"/>
                <w:tab w:val="left" w:pos="1418"/>
                <w:tab w:val="left" w:pos="3261"/>
                <w:tab w:val="left" w:pos="3686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G – 555/28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  <w:p w14:paraId="2337EC29" w14:textId="1BCE95A4" w:rsidR="001D243B" w:rsidRPr="00282B91" w:rsidRDefault="00370630" w:rsidP="00370630">
            <w:p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Y- 575/25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276" w:type="dxa"/>
          </w:tcPr>
          <w:p w14:paraId="336BB305" w14:textId="2BD8C700" w:rsidR="001D243B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5BF944B" w14:textId="77777777" w:rsidR="001D243B" w:rsidRPr="00282B91" w:rsidRDefault="001D243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370630" w:rsidRPr="00282B91" w14:paraId="5EDD07C1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vAlign w:val="center"/>
          </w:tcPr>
          <w:p w14:paraId="7D3D4354" w14:textId="77BE9DC8" w:rsidR="00370630" w:rsidRPr="00282B91" w:rsidRDefault="00370630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BF04FD" w:rsidRPr="00282B91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182AF597" w14:textId="07F9447A" w:rsidR="00370630" w:rsidRPr="00282B91" w:rsidRDefault="00370630" w:rsidP="00D85803">
            <w:p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Pakiet oprogramowania służący do pozyskiwania automatycznego dużej ilości zdjęć wraz z możliwością analizy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</w:rPr>
              <w:t>cytometrycznej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</w:rPr>
              <w:t xml:space="preserve">. </w:t>
            </w:r>
          </w:p>
          <w:p w14:paraId="46C2255B" w14:textId="77777777" w:rsidR="00370630" w:rsidRPr="00282B91" w:rsidRDefault="00370630" w:rsidP="00275B46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68AF339" w14:textId="5A4C9377" w:rsidR="00370630" w:rsidRPr="00282B91" w:rsidRDefault="00370630" w:rsidP="00275B46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Oprogramowanie do rejestracji i analizy danych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cytometrycznych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  <w:p w14:paraId="2B1C11AE" w14:textId="5B360170" w:rsidR="00370630" w:rsidRPr="00282B91" w:rsidRDefault="00370630" w:rsidP="00F0268F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Pakiet oprogramowania służący do w pełni automatycznego pozyskiwania dużej ilości zdjęć i analizy obrazu</w:t>
            </w:r>
          </w:p>
          <w:p w14:paraId="7B260DDF" w14:textId="77777777" w:rsidR="00370630" w:rsidRPr="00282B91" w:rsidRDefault="00370630" w:rsidP="00DB3F14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</w:p>
          <w:p w14:paraId="4F93A6C2" w14:textId="5DEAC8EC" w:rsidR="00370630" w:rsidRPr="00282B91" w:rsidRDefault="00370630" w:rsidP="00F0268F">
            <w:pPr>
              <w:pStyle w:val="Style5"/>
              <w:widowControl/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Oprogramowanie do akwizycji charakteryzujące się następującymi funkcjami: </w:t>
            </w:r>
          </w:p>
          <w:p w14:paraId="7E0F8E6B" w14:textId="1DACFBCB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Programowy autofocus, który może współdziałać z opcjonalnym sprzętowym autofocusem opartym na diodzie IR: dwu-stopniowy zgrubny i dokładny autofocus, autofocus oparty na obiektach, autofocus oparty na obrazach</w:t>
            </w:r>
          </w:p>
          <w:p w14:paraId="53CAD9AC" w14:textId="4EF9CEA3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Korekcja cieniowania w celu optymalizacji jednolitej intensywności i homogenności w trakcie i po akwizycji </w:t>
            </w:r>
          </w:p>
          <w:p w14:paraId="28F01097" w14:textId="79C8AAFA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Menedżer wyboru predefiniowanych naczyń hodowlanych</w:t>
            </w:r>
          </w:p>
          <w:p w14:paraId="1CB944A1" w14:textId="60790FCA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Możliwość tworzenia własnych naczyń hodowlanych</w:t>
            </w:r>
          </w:p>
          <w:p w14:paraId="0A8A8AD1" w14:textId="5F286CB3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Możliwość prowadzenia doświadczeń w czasie, w osi Z, wielokolorowych</w:t>
            </w:r>
          </w:p>
          <w:p w14:paraId="0186D571" w14:textId="77777777" w:rsidR="00370630" w:rsidRPr="00282B91" w:rsidRDefault="00370630" w:rsidP="00275B46">
            <w:pPr>
              <w:pStyle w:val="Style5"/>
              <w:widowControl/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34227C38" w14:textId="6870E6F8" w:rsidR="00370630" w:rsidRPr="00282B91" w:rsidRDefault="00370630" w:rsidP="00A56902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Oprogramowanie do analizy charakteryzujące się następującymi funkcjami: </w:t>
            </w:r>
          </w:p>
          <w:p w14:paraId="05F20DFE" w14:textId="3EC21219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Automatyczna analiza obrazów z wykorzystaniem stworzonych oraz standardowych testów </w:t>
            </w:r>
          </w:p>
          <w:p w14:paraId="0418769C" w14:textId="3475451D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Analiza wielokolorowa</w:t>
            </w:r>
          </w:p>
          <w:p w14:paraId="11E93AE9" w14:textId="50D13B29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lastRenderedPageBreak/>
              <w:t>Przetwarzanie obrazu, analiza obrazu, detekcja cząstek, wyodrębnianie parametrów i ich zliczanie</w:t>
            </w:r>
          </w:p>
          <w:p w14:paraId="786DDFE6" w14:textId="77777777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proofErr w:type="spellStart"/>
            <w:r w:rsidRPr="00282B91">
              <w:rPr>
                <w:rStyle w:val="FontStyle24"/>
                <w:rFonts w:ascii="Verdana" w:hAnsi="Verdana" w:cstheme="minorHAnsi"/>
              </w:rPr>
              <w:t>Cytometryczna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</w:rPr>
              <w:t xml:space="preserve"> analiza danych, bramkowanie i klasyfikacja</w:t>
            </w:r>
          </w:p>
          <w:p w14:paraId="320F8601" w14:textId="41E20A9E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Automatyczna detekcja różnych populacji poprzez bramkowanie</w:t>
            </w:r>
          </w:p>
          <w:p w14:paraId="6D985805" w14:textId="77777777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Bezpośrednie połączenie pomiędzy punktami, obiektami i obrazami</w:t>
            </w:r>
          </w:p>
          <w:p w14:paraId="61BD705D" w14:textId="17BE1C94" w:rsidR="00370630" w:rsidRPr="00282B91" w:rsidRDefault="00370630" w:rsidP="00CD684E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  <w:b/>
                <w:color w:val="auto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Tworzenie galerii z wybranymi obiektami</w:t>
            </w:r>
          </w:p>
          <w:p w14:paraId="324CEDF2" w14:textId="5FC52D20" w:rsidR="00370630" w:rsidRPr="00282B91" w:rsidRDefault="00370630" w:rsidP="005C462E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CC7745" w14:textId="36571B79" w:rsidR="00370630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4C511D47" w14:textId="6FD40B90" w:rsidR="00370630" w:rsidRPr="00282B91" w:rsidRDefault="00370630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370630" w:rsidRPr="00282B91" w:rsidDel="009B16B6" w14:paraId="5E0E973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47C43938" w14:textId="77777777" w:rsidR="00370630" w:rsidRPr="00282B91" w:rsidDel="009B16B6" w:rsidRDefault="00370630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DD4064A" w14:textId="4188348D" w:rsidR="00370630" w:rsidRPr="00282B91" w:rsidDel="009B16B6" w:rsidRDefault="00370630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 xml:space="preserve">Opcjonalnie: Możliwość prezentacji danych na histogramach oraz dwuwymiarowych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>skategramach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 xml:space="preserve">  -dodatkowo punktowane</w:t>
            </w:r>
          </w:p>
        </w:tc>
        <w:tc>
          <w:tcPr>
            <w:tcW w:w="3827" w:type="dxa"/>
            <w:gridSpan w:val="2"/>
          </w:tcPr>
          <w:p w14:paraId="1EFCA9E6" w14:textId="63E0597D" w:rsidR="00370630" w:rsidRPr="00282B91" w:rsidDel="009B16B6" w:rsidRDefault="00860CEB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:rsidDel="009B16B6" w14:paraId="43979AB1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6223EEC1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78D08C8" w14:textId="77777777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Moduł analizy kinetycznej</w:t>
            </w:r>
          </w:p>
          <w:p w14:paraId="5896B94C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Możliwość analizy kinetycznej różnych parametrów. Klasyfikacja żywych komórek, jąder komórkowych i innych obiektów na podstawie ich zmian w czasie. Możliwość ekstrakcji danych z krzywych kinetycznych </w:t>
            </w:r>
          </w:p>
          <w:p w14:paraId="48FD91E8" w14:textId="1EFBB93A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  <w:color w:val="auto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Moduł zaawansowanej analizy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i segmentacji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AI</w:t>
            </w:r>
          </w:p>
          <w:p w14:paraId="178B4612" w14:textId="66183030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  <w:color w:val="FF0000"/>
              </w:rPr>
            </w:pPr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Moduł wykorzystujący sztuczna inteligencję tzw.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Deep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Learning wykorzystujący głębokie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konwolucyjne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sieci neuronowe (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Deep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Convolutional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Neural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Networks)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CNNs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, do  automatycznego proces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samouczenia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się (nie są wymagane manualne adnotacje). Możliwość adaptacji do skomplikowanych zadań związanych z analiza obrazu</w:t>
            </w:r>
          </w:p>
        </w:tc>
        <w:tc>
          <w:tcPr>
            <w:tcW w:w="1276" w:type="dxa"/>
          </w:tcPr>
          <w:p w14:paraId="26D57E03" w14:textId="584606D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550BDFDA" w14:textId="724A48BD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09E82FA2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389D989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A6B0514" w14:textId="4F26DD01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Pełna kompatybilność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cytometru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obrazowego z elementami mikroskopu konfokalnego. Możliwość wykorzystania rejestracji konfokalnych w obrazowaniu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cytometrycznym</w:t>
            </w:r>
            <w:proofErr w:type="spellEnd"/>
          </w:p>
        </w:tc>
        <w:tc>
          <w:tcPr>
            <w:tcW w:w="1276" w:type="dxa"/>
          </w:tcPr>
          <w:p w14:paraId="3EF90261" w14:textId="11807B30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56AEC5D4" w14:textId="35FCD15F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1A5A3FD1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EC43202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7BF4B05" w14:textId="3333E73B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Autoryzowany serwis gwarancyjny i pogwarancyjny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A9779D7" w14:textId="09028C3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30ADE5EB" w14:textId="7C54C1B0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3CD0A84C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24D2AFB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5768BFE" w14:textId="60ED4D0F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Gwarancja</w:t>
            </w:r>
            <w:r w:rsidR="007C089B"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: </w:t>
            </w: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60 miesięcy</w:t>
            </w:r>
          </w:p>
        </w:tc>
        <w:tc>
          <w:tcPr>
            <w:tcW w:w="1276" w:type="dxa"/>
          </w:tcPr>
          <w:p w14:paraId="30C5641A" w14:textId="41C93700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1FE55A94" w14:textId="6EE70C07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23E57563" w14:textId="77777777" w:rsidR="00370630" w:rsidRPr="00282B91" w:rsidRDefault="00370630" w:rsidP="00370630">
      <w:pPr>
        <w:pStyle w:val="Requestedsupport"/>
        <w:spacing w:before="60"/>
        <w:ind w:left="720"/>
        <w:rPr>
          <w:rFonts w:ascii="Verdana" w:hAnsi="Verdana" w:cstheme="minorHAnsi"/>
          <w:bCs/>
          <w:sz w:val="18"/>
          <w:szCs w:val="18"/>
          <w:lang w:val="pl-PL"/>
        </w:rPr>
      </w:pPr>
    </w:p>
    <w:p w14:paraId="34D5268A" w14:textId="3CE7AD9A" w:rsidR="00370630" w:rsidRPr="00282B91" w:rsidRDefault="00370630" w:rsidP="00370630">
      <w:pPr>
        <w:pStyle w:val="Requestedsupport"/>
        <w:spacing w:before="60"/>
        <w:rPr>
          <w:rFonts w:ascii="Verdana" w:hAnsi="Verdana" w:cstheme="minorHAnsi"/>
          <w:sz w:val="18"/>
          <w:szCs w:val="18"/>
          <w:lang w:val="pl-PL"/>
        </w:rPr>
      </w:pPr>
    </w:p>
    <w:bookmarkEnd w:id="0"/>
    <w:p w14:paraId="389DEFDD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29D7D584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2FD5EAAF" w14:textId="673305BF" w:rsidR="00270992" w:rsidRPr="00282B91" w:rsidRDefault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Mikroskop w układzie odwróconym z obiektywami </w:t>
      </w:r>
      <w:proofErr w:type="spellStart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planachromatycznymi</w:t>
      </w:r>
      <w:proofErr w:type="spellEnd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</w:t>
      </w:r>
      <w:r w:rsidR="000C7B92"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– 1 szt.</w:t>
      </w:r>
    </w:p>
    <w:p w14:paraId="3C990814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55D7AC33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4DF5FE90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p w14:paraId="6B441BAF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049"/>
        <w:gridCol w:w="1353"/>
        <w:gridCol w:w="2474"/>
      </w:tblGrid>
      <w:tr w:rsidR="00B00FEF" w:rsidRPr="00282B91" w14:paraId="739F3F2A" w14:textId="1E19769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094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eastAsia="Times New Roman" w:hAnsi="Verdana"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82B91">
              <w:rPr>
                <w:rFonts w:ascii="Verdana" w:eastAsia="Times New Roman" w:hAnsi="Verdana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CF5" w14:textId="25073A5E" w:rsidR="00B00FEF" w:rsidRPr="00282B91" w:rsidRDefault="00B00FEF" w:rsidP="001C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599" w14:textId="77777777" w:rsidR="00B00FEF" w:rsidRPr="00282B91" w:rsidRDefault="00B00FEF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4660335D" w14:textId="463AD14C" w:rsidR="00B00FEF" w:rsidRPr="00282B91" w:rsidRDefault="00B00FEF" w:rsidP="001C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BAA" w14:textId="77777777" w:rsidR="00B00FEF" w:rsidRPr="00282B91" w:rsidRDefault="00B00FEF" w:rsidP="00B00FE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047B08F7" w14:textId="77777777" w:rsidR="00B00FEF" w:rsidRPr="00282B91" w:rsidRDefault="00B00FEF" w:rsidP="00B00FE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TAK/NIE, podać parametr  </w:t>
            </w:r>
          </w:p>
          <w:p w14:paraId="51E6D3BC" w14:textId="7F13971C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860CEB" w:rsidRPr="00282B91" w14:paraId="72088422" w14:textId="1F55ABD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9EE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A0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Mikroskop w układzie odwróconym</w:t>
            </w:r>
          </w:p>
          <w:p w14:paraId="02B4AF5B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63C" w14:textId="77B676B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B9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662E7333" w14:textId="0337A756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24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2A6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przesuwa stolik o min. 0,3mm, jeden obrót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makrośruby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o min. 36,8mm)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EBF" w14:textId="2DF66EC1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4CB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0D3CEF0C" w14:textId="762ADC36" w:rsidTr="001C720D">
        <w:trPr>
          <w:trHeight w:val="5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61D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04E" w14:textId="683F86AD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Wbudowany oświetlacz LED do światła przechodzącego o żywotności min. 20 000 h. Możliwość regulowania natężenia oświetlenia (pokrętło po lewej stronie mikroskopu).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BE6" w14:textId="6203B535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ADA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33A0EF62" w14:textId="246038DF" w:rsidTr="001C720D">
        <w:trPr>
          <w:trHeight w:val="5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6B0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B2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1FF" w14:textId="7825284E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72A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0C2E467E" w14:textId="345249EB" w:rsidTr="001C720D">
        <w:trPr>
          <w:trHeight w:val="5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415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5F8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F71" w14:textId="4488219C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70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53987D5" w14:textId="69B105DD" w:rsidTr="001C720D">
        <w:trPr>
          <w:trHeight w:val="2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D9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E1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F0A" w14:textId="357E3F7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812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3333690C" w14:textId="39E5CCE3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EDF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85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Optyka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korygowana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nieskończoność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ED0" w14:textId="4755208E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BD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860CEB" w:rsidRPr="00282B91" w14:paraId="14746163" w14:textId="3EF18CF8" w:rsidTr="001C720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FC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48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Długość optyczna obiektywów 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</w:rPr>
              <w:t>min.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45mm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AEE" w14:textId="27CEB22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3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709FC24" w14:textId="1B3597FE" w:rsidTr="001C720D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F6E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F3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Przystosowanie mikroskopu do obserwacji w kontraście fazowym i kontraście inwersyjnym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B7A" w14:textId="3F94DEA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C2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6A40F2C1" w14:textId="5339498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13C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AE7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sz w:val="18"/>
                <w:szCs w:val="18"/>
              </w:rPr>
              <w:t xml:space="preserve">Kondensor o aperturze numerycznej max. 0,3 i odległości roboczej min. 70mm.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AEC" w14:textId="4D2E82C3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A63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42791E" w:rsidRPr="00282B91" w14:paraId="0F570A22" w14:textId="77777777" w:rsidTr="00463DA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723" w14:textId="77777777" w:rsidR="0042791E" w:rsidRPr="00282B91" w:rsidRDefault="0042791E" w:rsidP="00B00FEF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AC0" w14:textId="518C003F" w:rsidR="0042791E" w:rsidRPr="00282B91" w:rsidRDefault="0042791E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Opcjonalnie: Kondensor o aperturze numerycznej max. 0,3 i odległości roboczej </w:t>
            </w:r>
            <w:r w:rsidR="003C7A6A"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nie mniejszej niż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 71mm. 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3A1" w14:textId="14F2AA4A" w:rsidR="0042791E" w:rsidRPr="00282B91" w:rsidRDefault="00860CEB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00FEF" w:rsidRPr="00282B91" w14:paraId="6C7DA621" w14:textId="68550535" w:rsidTr="001C720D">
        <w:trPr>
          <w:trHeight w:val="2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9D7" w14:textId="77777777" w:rsidR="00B00FEF" w:rsidRPr="00282B91" w:rsidRDefault="00B00FEF" w:rsidP="00B00FEF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643E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106" w14:textId="0C5B415E" w:rsidR="00B00FEF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C04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42791E" w:rsidRPr="00282B91" w14:paraId="69D77C29" w14:textId="76FA9F4B" w:rsidTr="004C46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D9C" w14:textId="77777777" w:rsidR="0042791E" w:rsidRPr="00282B91" w:rsidRDefault="0042791E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99E" w14:textId="388C2EA5" w:rsidR="0042791E" w:rsidRPr="00282B91" w:rsidRDefault="0042791E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Opcjonalnie: Kontrast inwersyjny dla obiektywu 10x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925" w14:textId="6B45D146" w:rsidR="0042791E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42791E" w:rsidRPr="00282B91" w14:paraId="46A0CBCD" w14:textId="20717E86" w:rsidTr="00BF172C">
        <w:trPr>
          <w:trHeight w:val="1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A66" w14:textId="77777777" w:rsidR="0042791E" w:rsidRPr="00282B91" w:rsidRDefault="0042791E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4F0" w14:textId="2EC24FFC" w:rsidR="0042791E" w:rsidRPr="00282B91" w:rsidRDefault="0042791E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Opcjonalnie: Możliwość obserwacji naczyń hodowlanych do 190mm wysokości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95B" w14:textId="1E7CF2AC" w:rsidR="0042791E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3E9A3EB3" w14:textId="1CE0D743" w:rsidTr="001C720D">
        <w:trPr>
          <w:trHeight w:val="1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4A1F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4827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Uchwyt rewolwerowy na m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</w:rPr>
              <w:t>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4 obiektywy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F30" w14:textId="685177C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896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1EE97DC1" w14:textId="66B7FBFC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9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50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 w:eastAsia="pl-PL"/>
              </w:rPr>
              <w:t>Obiektywy</w:t>
            </w:r>
            <w:proofErr w:type="spellEnd"/>
          </w:p>
          <w:p w14:paraId="3F92EA3B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powiększenie 10x, przystosowany do kontrastu fazowego, odległość czołowa min. 8,8, apertura numeryczna min. 0,25</w:t>
            </w:r>
          </w:p>
          <w:p w14:paraId="0230B05B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 powiększeniu 20x. Odległość czołowa min. 3,2 mm, apertura numeryczna min. 0,4</w:t>
            </w:r>
          </w:p>
          <w:p w14:paraId="20EA3B26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powiększenie 4x, apertura numeryczna 0.1, odległości robocza 18,5mm</w:t>
            </w:r>
          </w:p>
          <w:p w14:paraId="54EBDB1A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o powiększeniu 40x, apertura numeryczna 0.55, odległości robocza 2,2mm, do kontrastu fazowego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B0F" w14:textId="186D034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86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8A4CC3" w:rsidRPr="00282B91" w14:paraId="3B156E7F" w14:textId="77777777" w:rsidTr="005D02BB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9F76C" w14:textId="77777777" w:rsidR="008A4CC3" w:rsidRPr="00282B91" w:rsidRDefault="008A4CC3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24E" w14:textId="0C4335D1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Stolik: minimalne wymiary: 200mm szerokość, 250mm długość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601" w14:textId="77777777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E05" w14:textId="77777777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A4CC3" w:rsidRPr="00282B91" w14:paraId="5311DD8E" w14:textId="415BAEF2" w:rsidTr="00384B8D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FF7" w14:textId="77777777" w:rsidR="008A4CC3" w:rsidRPr="00282B91" w:rsidRDefault="008A4CC3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22E" w14:textId="659538F5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C1C" w14:textId="1CB27983" w:rsidR="008A4CC3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1</w:t>
            </w:r>
            <w:r w:rsidR="008A4CC3"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 pkt – wypełnić w formularzu oferty</w:t>
            </w:r>
          </w:p>
        </w:tc>
      </w:tr>
      <w:tr w:rsidR="00860CEB" w:rsidRPr="00282B91" w14:paraId="66FA249E" w14:textId="179BB1FB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1E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803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  <w:p w14:paraId="07476DE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9D" w14:textId="1F6C7C3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B9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D2D5606" w14:textId="7DE7B1AF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C95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B48" w14:textId="1E36F473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eastAsia="Times New Roman" w:hAnsi="Verdana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, wbudowana w korpus mikroskopu. Możliwość regulacji rozstawu okularów w zakresie min. 48-74mm,</w:t>
            </w:r>
            <w:r w:rsidRPr="00282B91">
              <w:rPr>
                <w:rFonts w:ascii="Verdana" w:eastAsia="Times New Roman" w:hAnsi="Verdana"/>
                <w:color w:val="92D05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regulacja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. Pole widzenia m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  <w:lang w:val="en-US"/>
              </w:rPr>
              <w:t>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22mm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A1E" w14:textId="1FE59289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6A1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92D62" w:rsidRPr="00282B91" w14:paraId="41EABE33" w14:textId="4271924C" w:rsidTr="006628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5B4" w14:textId="77777777" w:rsidR="00292D62" w:rsidRPr="00282B91" w:rsidRDefault="00292D62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D43C" w14:textId="36E8715D" w:rsidR="00292D62" w:rsidRPr="00282B91" w:rsidRDefault="00292D62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 Możliwość ustawienia okularów w pozycji dolnej i górnej 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636" w14:textId="6FE1EC9E" w:rsidR="00292D62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7C676ED9" w14:textId="11A130CC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29D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88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Możliwość rozbudowy o przystawkę fluorescencyjną z 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</w:rPr>
              <w:t>możliwością użycia różnych źródeł światła z min. 3 pozycyjnym suwakiem filtrów lub innym rozwiązaniem technicznym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82" w14:textId="748B23F9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2A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537A3803" w14:textId="0DA7F236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6E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CE1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718" w14:textId="18EFEFA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BFC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F04FD" w:rsidRPr="00282B91" w14:paraId="3BF5EDFC" w14:textId="77777777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DA2" w14:textId="77777777" w:rsidR="00BF04FD" w:rsidRPr="00282B91" w:rsidRDefault="00BF04FD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082" w14:textId="6F72371B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A0F" w14:textId="50ED96D7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915" w14:textId="77777777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860CEB" w:rsidRPr="00282B91" w14:paraId="6CC6D849" w14:textId="4D4F9F7E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232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93D" w14:textId="0AB2134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Gwarancja</w:t>
            </w:r>
            <w:r w:rsidR="007C089B"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:</w:t>
            </w: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60 miesięcy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863" w14:textId="47CAD98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2D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23645F22" w14:textId="77777777" w:rsidR="00B00FEF" w:rsidRPr="00282B91" w:rsidRDefault="00B00FEF" w:rsidP="00B00FEF">
      <w:pPr>
        <w:widowControl w:val="0"/>
        <w:tabs>
          <w:tab w:val="left" w:pos="3402"/>
          <w:tab w:val="left" w:pos="7371"/>
        </w:tabs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Verdana" w:eastAsia="Times New Roman" w:hAnsi="Verdana"/>
          <w:b/>
          <w:sz w:val="18"/>
          <w:szCs w:val="18"/>
        </w:rPr>
      </w:pPr>
    </w:p>
    <w:p w14:paraId="5CA26382" w14:textId="77777777" w:rsidR="00B00FEF" w:rsidRPr="00282B91" w:rsidRDefault="00B00FEF" w:rsidP="00B00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63C4BCAC" w14:textId="1DE8A2FF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lastRenderedPageBreak/>
        <w:t xml:space="preserve">Mikroskop w układzie odwróconym z obiektywami </w:t>
      </w:r>
      <w:proofErr w:type="spellStart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planachromatycznym</w:t>
      </w:r>
      <w:proofErr w:type="spellEnd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i </w:t>
      </w:r>
      <w:proofErr w:type="spellStart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i</w:t>
      </w:r>
      <w:proofErr w:type="spellEnd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kamerami – 2 szt.</w:t>
      </w:r>
    </w:p>
    <w:p w14:paraId="26B26582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0D870A00" w14:textId="00C1D26E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10974A9D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17162DBF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6264"/>
        <w:gridCol w:w="1256"/>
        <w:gridCol w:w="2429"/>
      </w:tblGrid>
      <w:tr w:rsidR="00292D62" w:rsidRPr="00282B91" w14:paraId="03FABB61" w14:textId="67122EAC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B1A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93A" w14:textId="791B212A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7F1" w14:textId="77777777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218EF286" w14:textId="684A0319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40A" w14:textId="77777777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6CDF1BC0" w14:textId="5C6D02B1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3F957173" w14:textId="463896D3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BF04FD" w:rsidRPr="00282B91" w14:paraId="227CAFD0" w14:textId="632E1102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14D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F2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Mikroskop w układzie odwróconym</w:t>
            </w:r>
          </w:p>
          <w:p w14:paraId="50557BC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1FD" w14:textId="55EB1F7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77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909E49E" w14:textId="73DB2C9F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D6E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7A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przesuwa stolik o min. 0,3mm, 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 min. 36,8mm)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81A" w14:textId="38233B0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93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9BE4A9E" w14:textId="060C2FCC" w:rsidTr="001C720D">
        <w:trPr>
          <w:trHeight w:val="57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EF3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A0A" w14:textId="71DB0DFC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Wbudowany oświetlacz LED do światła przechodzącego o żywotności min. 20 000 h. Możliwość regulowania natężenia oświetlenia (pokrętło po lewej stronie mikroskopu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2B3" w14:textId="3A9D304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1E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9598C65" w14:textId="345D6FAD" w:rsidTr="001C720D">
        <w:trPr>
          <w:trHeight w:val="5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DD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5B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814" w14:textId="3B50C883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86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1D38815" w14:textId="2058447C" w:rsidTr="001C720D">
        <w:trPr>
          <w:trHeight w:val="5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9D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BA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5C7" w14:textId="25292B73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1B6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3FB6C435" w14:textId="6A4FBD11" w:rsidTr="001C720D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E97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BF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DB6" w14:textId="377496C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B3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9AFDDF2" w14:textId="1726AD80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BB8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33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Optyka korygowana na nieskończoność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1A4" w14:textId="0EC9D68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1E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AE11CD6" w14:textId="02B372EC" w:rsidTr="001C720D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DB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B6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Długość optyczna obiektywów przynajmniej 45mm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AA3" w14:textId="7038627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FB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F9D22FA" w14:textId="77777777" w:rsidTr="00177B62">
        <w:trPr>
          <w:trHeight w:val="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A65C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E2E1" w14:textId="094C93C1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Przystosowanie mikroskopu do obserwacji w kontraście fazowym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1D8" w14:textId="3E2581F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67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07E0" w:rsidRPr="00282B91" w14:paraId="6B4F6E8A" w14:textId="46CC1088" w:rsidTr="00E157C5">
        <w:trPr>
          <w:trHeight w:val="6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D9E" w14:textId="77777777" w:rsidR="001E07E0" w:rsidRPr="00282B91" w:rsidRDefault="001E07E0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200" w14:textId="5B1D6E44" w:rsidR="001E07E0" w:rsidRPr="00282B91" w:rsidRDefault="001E07E0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Przystosowanie mikroskopu do obserwacji w kontraście inwersyjnym-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0B8" w14:textId="5CCB0810" w:rsidR="001E07E0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6CB9AABC" w14:textId="74D58AA1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E2B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7B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Kondensor o aperturze numerycznej max. 0,5 i odległości roboczej min. 70mm.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E5A" w14:textId="08B41C5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01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BF04FD" w:rsidRPr="00282B91" w14:paraId="036DEC7A" w14:textId="528AB680" w:rsidTr="001C720D">
        <w:trPr>
          <w:trHeight w:val="21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88C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C3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D26" w14:textId="00B0DF0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CA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3878D3E5" w14:textId="36C0D9F6" w:rsidTr="001774F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67D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CA7" w14:textId="6DE5CC1D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Kontrast inwersyjny dla obiektywu 10x – dodatkowo punktowany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64A" w14:textId="4D671467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D5A8E" w:rsidRPr="00282B91" w14:paraId="7A8CDAA3" w14:textId="210A8925" w:rsidTr="00C96244">
        <w:trPr>
          <w:trHeight w:val="1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9C0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141" w14:textId="2C45F46A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Możliwość obserwacji naczyń hodowlanych do 190mm wysokości– dodatkowo punktowana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620" w14:textId="23DA0F60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92D62" w:rsidRPr="00282B91" w14:paraId="4FF646EC" w14:textId="1829A09F" w:rsidTr="001C720D">
        <w:trPr>
          <w:trHeight w:val="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3D" w14:textId="77777777" w:rsidR="00292D62" w:rsidRPr="00282B91" w:rsidRDefault="00292D62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1EC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Uchwyt rewolwerowy na przynajmniej 4 obiektywy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AAD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2D2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0DDD4524" w14:textId="77777777" w:rsidTr="00D80960">
        <w:trPr>
          <w:trHeight w:val="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2C3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8D2" w14:textId="67350AA9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mikroskop współpracuje z obiektywem o powiększeniu 2x-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A8A" w14:textId="57946F75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1F1D2771" w14:textId="768A0876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10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64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Obiektywy</w:t>
            </w:r>
          </w:p>
          <w:p w14:paraId="2DF95D91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powiększenie 10x, przystosowany do kontrastu fazowego, odległość czołowa min. 8,8, apertura numeryczna min. 0,25</w:t>
            </w:r>
          </w:p>
          <w:p w14:paraId="52873EA5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 powiększeniu 20x. Odległość czołowa min. 3,2 mm, apertura numeryczna min. 0,4</w:t>
            </w:r>
          </w:p>
          <w:p w14:paraId="297B17E9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powiększenie 4x, apertura numeryczna 0.1, odległości robocza 18,5mm</w:t>
            </w:r>
          </w:p>
          <w:p w14:paraId="7251028F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o powiększeniu 40x, apertura numeryczna 0.55, odległości robocza 2,2mm, do kontrastu fazowego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BA4" w14:textId="30A867A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D3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A324DC4" w14:textId="77777777" w:rsidTr="003E070D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90B7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110" w14:textId="07F50682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Stolik: minimalne wymiary: 200mm szerokość, 250mm długość </w:t>
            </w:r>
            <w:r w:rsidRPr="00282B91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4D2" w14:textId="479C789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D7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55761FBC" w14:textId="7197ABFA" w:rsidTr="003E070D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AC1" w14:textId="77777777" w:rsidR="003C343C" w:rsidRPr="00282B91" w:rsidRDefault="003C343C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A7F" w14:textId="66C91B6C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F78" w14:textId="04ED70D6" w:rsidR="003C343C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45596F0C" w14:textId="34FFFCEE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A56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35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1A9C6E9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499" w14:textId="1DB2411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43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3F79EB1C" w14:textId="4B8A6077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6CE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F56" w14:textId="4E3695E3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hAnsi="Verdana" w:cstheme="minorHAnsi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wbudowana w korpus mikroskopu. Możliwość regulacji rozstawu okularów w zakresie min. 48-74mm, regulacja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 w obu okularach. Pole widzenia przynajmniej 22mm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06A" w14:textId="5A78804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9F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3DEBE0D" w14:textId="1D554476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A87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03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Możliwość ustawienia okularów w pozycji dolnej i górnej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49" w14:textId="5BDCF01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62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1EA495B" w14:textId="420365F9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FDA9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E7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rozbudowy o przystawkę fluorescencyjną z możliwością użycia różnych źródeł światła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zmin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. 3 pozycyjnym suwakiem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filtróww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lub innym rozwiązaniem technicznym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EB" w14:textId="45F472B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1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2E4E40A" w14:textId="20AEB9F0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5AF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B4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hAnsi="Verdana" w:cstheme="minorHAnsi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C49" w14:textId="4DE1725A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EC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409C4BCF" w14:textId="6618F44E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45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52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Element światłoczuły (sensor): CMOS, adapter o faktorze 0,5x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E88" w14:textId="5CECD66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94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41C8B2A" w14:textId="3ADEB2E1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D53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CE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Wielkość elementu światłoczułego (sensora): minimum1/1.8 cala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66C" w14:textId="04EA73A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F0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4661584" w14:textId="555BA87D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A2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D2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Rozdzielczość minimalna: 2592 × 1944 pikseli</w:t>
            </w:r>
          </w:p>
          <w:p w14:paraId="6D0636B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Live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Frame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Rates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(min):</w:t>
            </w:r>
          </w:p>
          <w:p w14:paraId="226E868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- 30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(na komputerze PC, 1920 × 1080 pikseli)</w:t>
            </w:r>
          </w:p>
          <w:p w14:paraId="052C377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- 60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(HDMI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  <w:p w14:paraId="0C58E08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(WLAN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831" w14:textId="3164A58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F0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5F1F44C" w14:textId="2DF16ED2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15D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2A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Wielkość piksela:  min.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x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0A7" w14:textId="7D2E817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1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8082B79" w14:textId="6DB8D2B7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1F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0C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Zapis danych na karcie SD</w:t>
            </w:r>
          </w:p>
          <w:p w14:paraId="0DDBBD1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Kamera kompatybilna z mikroskopami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5C2" w14:textId="7C2A454A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C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3C343C" w:rsidRPr="00282B91" w14:paraId="7539ADC6" w14:textId="77777777" w:rsidTr="00FF7BAF">
        <w:trPr>
          <w:trHeight w:val="23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B55A7" w14:textId="77777777" w:rsidR="003C343C" w:rsidRPr="00282B91" w:rsidRDefault="003C343C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1F7" w14:textId="2EE59E72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Minimalny zakres czas ekspozycji: 3 ms – 900 ms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059" w14:textId="7CB12097" w:rsidR="003C343C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1F9" w14:textId="77777777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3C343C" w:rsidRPr="00282B91" w14:paraId="20681F68" w14:textId="3CBDCF16" w:rsidTr="006C6B59">
        <w:trPr>
          <w:trHeight w:val="233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C5A7" w14:textId="77777777" w:rsidR="003C343C" w:rsidRPr="00282B91" w:rsidRDefault="003C343C" w:rsidP="003C343C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BE1" w14:textId="1A95F44F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Minimalny zakres czas ekspozycji: 1 ms – 918 ms -dodatkowo punktowany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712" w14:textId="6E68E029" w:rsidR="003C343C" w:rsidRPr="00282B91" w:rsidRDefault="00BF04FD" w:rsidP="003C343C">
            <w:pPr>
              <w:spacing w:after="0" w:line="240" w:lineRule="auto"/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0ABC0E97" w14:textId="16B973B4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446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3D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Łączność WI-FI z urządzeniami typu telefon komórkowy, tablet, laptop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900" w14:textId="0E247B6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50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3113376" w14:textId="6D341FB4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310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D1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Możliwe konfiguracje: stand-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alone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(z monitorem i myszką), WLAN,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digital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B4B" w14:textId="289FC0E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52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472ED56" w14:textId="3DEAAD85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03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7F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Funkcje pomiarowe:</w:t>
            </w:r>
          </w:p>
          <w:p w14:paraId="607782EE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Pomiar długości</w:t>
            </w:r>
          </w:p>
          <w:p w14:paraId="63E6DEBE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Okręgi (średnica, promień, pole powierzchni)</w:t>
            </w:r>
          </w:p>
          <w:p w14:paraId="2AFC09A6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Kąt</w:t>
            </w:r>
          </w:p>
          <w:p w14:paraId="220AEAF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Skala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2E8" w14:textId="13B8B35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02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39F1950" w14:textId="4580EEE2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8C8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0A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Monitor kompatybilny z kamerą (wyjście HDMI) o przekątnej min. 23,5 cala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6D" w14:textId="2FC3E9E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CC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43AC4CC2" w14:textId="77777777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DEF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4F8" w14:textId="7D11CB28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48F" w14:textId="3F0C597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C1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0359895D" w14:textId="407D6E9E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22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B14" w14:textId="6C99D0DF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Gwarancja</w:t>
            </w:r>
            <w:r w:rsidR="007C089B" w:rsidRPr="00282B91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 60 miesięcy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5DC" w14:textId="09F0A3E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27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CF7705B" w14:textId="77777777" w:rsidR="00292D62" w:rsidRPr="00282B91" w:rsidRDefault="00292D62" w:rsidP="00292D62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32CF63F4" w14:textId="75615DB5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Mikroskop w układzie odwróconym z obiektywami fluorytowymi i kamerą – 1 szt.</w:t>
      </w:r>
    </w:p>
    <w:p w14:paraId="593A4B86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2C704340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69D0B37B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977"/>
        <w:gridCol w:w="1271"/>
        <w:gridCol w:w="2390"/>
      </w:tblGrid>
      <w:tr w:rsidR="00746D3E" w:rsidRPr="00282B91" w14:paraId="2E4221FE" w14:textId="44D75471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52D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E37" w14:textId="29A5091F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26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7E7A209D" w14:textId="46E72564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EC8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1D5FF66F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13CF4DDE" w14:textId="057DC9C2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BF04FD" w:rsidRPr="00282B91" w14:paraId="288BA066" w14:textId="12EAF6D2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9F6" w14:textId="77777777" w:rsidR="00BF04FD" w:rsidRPr="00282B91" w:rsidRDefault="00BF04FD" w:rsidP="00BF04FD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0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Mikroskop w układzie odwróconym</w:t>
            </w:r>
          </w:p>
          <w:p w14:paraId="26CF237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EDE" w14:textId="591D95C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07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BA60230" w14:textId="6817EEB0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560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8FD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przesuwa stolik o min. 0,3mm, 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 min. 36,8mm)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AC0" w14:textId="5F07170E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0A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50D191A2" w14:textId="44E6F9DE" w:rsidTr="001C720D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76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9D" w14:textId="3046E80F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Wbudowany oświetlacz LED do światła przechodzącego o żywotności min. 20 000 h. Możliwość regulowania natężenia oświetlenia (pokrętło po lewej stronie mikroskopu).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7B0" w14:textId="2E0C5D4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C9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AFA661A" w14:textId="387A7FFB" w:rsidTr="001C720D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49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96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C65" w14:textId="2B63944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3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0BCA83B" w14:textId="0245B222" w:rsidTr="001C720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21D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75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DBD" w14:textId="263B808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09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515E88A" w14:textId="1F1EE0BF" w:rsidTr="001C720D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0E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6F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38E" w14:textId="53BF22C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6F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D25A075" w14:textId="7698B2D7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AB1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2A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Optyka korygowana na nieskończoność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2BF" w14:textId="66A6BED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57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AFB7F9E" w14:textId="589C7D03" w:rsidTr="001C72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5C0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A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Długość optyczna obiektywów min. 45mm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D63" w14:textId="25F3B93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2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23F7BBB" w14:textId="77777777" w:rsidTr="00B458C1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F5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7A41" w14:textId="3B6031A5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Przystosowanie mikroskopu do obserwacji w kontraście fazowym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C1B" w14:textId="1216140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9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35C2CA39" w14:textId="4A3CF18D" w:rsidTr="000D2856">
        <w:trPr>
          <w:trHeight w:val="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598" w14:textId="77777777" w:rsidR="003C343C" w:rsidRPr="00282B91" w:rsidRDefault="003C343C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7FDA" w14:textId="12CC0366" w:rsidR="003C343C" w:rsidRPr="00282B91" w:rsidRDefault="003C343C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Przystosowanie mikroskopu do obserwacji w kontraście inwersyjnym-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E6" w14:textId="1374298F" w:rsidR="003C343C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00362" w:rsidRPr="00282B91" w14:paraId="4F79F37F" w14:textId="71653DCF" w:rsidTr="00D16B2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9A552" w14:textId="77777777" w:rsidR="00900362" w:rsidRPr="00282B91" w:rsidRDefault="009003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6FD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Kondensor o aperturze numerycznej </w:t>
            </w:r>
            <w:r w:rsidRPr="00282B9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maksymalnie </w:t>
            </w: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0,5 i odległości roboczej min. 70mm.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67A" w14:textId="740C2E15" w:rsidR="00900362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08A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4EF9EC54" w14:textId="77777777" w:rsidTr="00F34F2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712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2E3" w14:textId="6215FF6A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Opcjonalnie: Kondensor o aperturze numerycznej </w:t>
            </w:r>
            <w:r w:rsidRPr="00282B91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 xml:space="preserve">maksymalnie </w:t>
            </w: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0,3 i odległości roboczej min. 70mm. – 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397" w14:textId="2691D8E4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46D3E" w:rsidRPr="00282B91" w14:paraId="2A70C1E3" w14:textId="4A4A2F2A" w:rsidTr="001C72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C6D" w14:textId="77777777" w:rsidR="00746D3E" w:rsidRPr="00282B91" w:rsidRDefault="00746D3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A8A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223" w14:textId="1250C308" w:rsidR="00746D3E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0B7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507599BF" w14:textId="73BF79E1" w:rsidTr="009258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BA5" w14:textId="77777777" w:rsidR="002D5A8E" w:rsidRPr="00282B91" w:rsidRDefault="002D5A8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C09" w14:textId="29C35210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Opcjonalnie: </w:t>
            </w: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Kontrast inwersyjny dla obiektywu 10x </w:t>
            </w: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– 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EEF" w14:textId="12C7BE0E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D5A8E" w:rsidRPr="00282B91" w14:paraId="5557AFE0" w14:textId="6CE4E367" w:rsidTr="00703F66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742" w14:textId="77777777" w:rsidR="002D5A8E" w:rsidRPr="00282B91" w:rsidRDefault="002D5A8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4C5" w14:textId="2BF4D49E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Możliwość obserwacji naczyń hodowlanych do 190mm wysokości-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98B" w14:textId="1B0FA289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46D3E" w:rsidRPr="00282B91" w14:paraId="071B6C52" w14:textId="05B04E8B" w:rsidTr="001C720D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4BC" w14:textId="77777777" w:rsidR="00746D3E" w:rsidRPr="00282B91" w:rsidRDefault="00746D3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A67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Uchwyt rewolwerowy na min.4 obiektywy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8B" w14:textId="3F56D6DC" w:rsidR="00746D3E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431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2B5E90A7" w14:textId="77777777" w:rsidTr="00036FC7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501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D0D" w14:textId="65974D88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mikroskop współpracuje z obiektywem o powiększeniu 2x-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A57" w14:textId="117C6D81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00362" w:rsidRPr="00282B91" w14:paraId="67BAE91A" w14:textId="445C0065" w:rsidTr="00B164E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72BB4" w14:textId="77777777" w:rsidR="00900362" w:rsidRPr="00282B91" w:rsidRDefault="009003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EC9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Obiektywy</w:t>
            </w:r>
          </w:p>
          <w:p w14:paraId="754AD90D" w14:textId="77777777" w:rsidR="00900362" w:rsidRPr="00282B9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powiększenie 4x, przystosowany do kontrastu fazowego, odległość czołowa min. 17mm, apertura numeryczna min. 0,13</w:t>
            </w:r>
          </w:p>
          <w:p w14:paraId="5375C53A" w14:textId="77777777" w:rsidR="00900362" w:rsidRPr="00282B9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powiększenie 10x, przystosowany do kontrastu fazowego, odległość czołowa min. 10mm, apertura numeryczna min. 0,3</w:t>
            </w:r>
          </w:p>
          <w:p w14:paraId="681C257F" w14:textId="77777777" w:rsidR="00900362" w:rsidRPr="00282B9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fluorytowy, powiększenie 20x, regulowana odległość robocza w zakresie min. od 6.6 do 7.8 mm, apertura numeryczna 0.5. Do obserwacji metodą kontrastu fazowego </w:t>
            </w:r>
          </w:p>
          <w:p w14:paraId="1AD77AC4" w14:textId="77777777" w:rsidR="00900362" w:rsidRPr="00282B9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o powiększeniu 40x, Odległość robocza regulowana od 2.7 do 4 mm, apertura numeryczna 0.60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DD2" w14:textId="017D7E4F" w:rsidR="00900362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F4E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1F9D062F" w14:textId="77777777" w:rsidTr="00D60DA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C33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E98" w14:textId="2F3D71CD" w:rsidR="002D5A8E" w:rsidRPr="00282B91" w:rsidRDefault="002D5A8E" w:rsidP="001C720D">
            <w:pPr>
              <w:pStyle w:val="Tekstkomentarza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obiektyw fluorytowy o powiększeniu 20x, regulowana odległość robocza w zakresie min. od 6.6 do 7.8 mm, apertura numeryczna min. </w:t>
            </w:r>
            <w:r w:rsidRPr="00282B91">
              <w:rPr>
                <w:rFonts w:ascii="Verdana" w:hAnsi="Verdana" w:cstheme="minorHAnsi"/>
                <w:b/>
                <w:bCs/>
                <w:color w:val="FF0000"/>
                <w:sz w:val="18"/>
                <w:szCs w:val="18"/>
              </w:rPr>
              <w:t>0.45</w:t>
            </w: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. Do obserwacji metodą kontrastu fazowego-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529" w14:textId="2195D297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3C343C" w:rsidRPr="00282B91" w14:paraId="4F28FE2A" w14:textId="77777777" w:rsidTr="009433A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9ED7" w14:textId="77777777" w:rsidR="003C343C" w:rsidRPr="00282B91" w:rsidRDefault="003C343C" w:rsidP="003C343C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984" w14:textId="08C5DF2E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Stolik: minimalne wymiary: 200mm szerokość, 250mm długość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6A6" w14:textId="46633BA5" w:rsidR="003C343C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2E6" w14:textId="77777777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5E31D4AD" w14:textId="345A1A4B" w:rsidTr="00E1568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628" w14:textId="77777777" w:rsidR="003C343C" w:rsidRPr="00282B91" w:rsidRDefault="003C343C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BBD" w14:textId="188354C9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99B" w14:textId="5F99E2F6" w:rsidR="003C343C" w:rsidRPr="00282B91" w:rsidRDefault="00BF04FD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53FB2AF4" w14:textId="0C3F01C3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01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4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79AD693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FA4" w14:textId="6FAF13C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27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6975E8F" w14:textId="13EF2A53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AB34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E8F" w14:textId="44E0D93B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hAnsi="Verdana" w:cstheme="minorHAnsi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wbudowana w korpus mikroskopu. Możliwość regulacji rozstawu okularów w zakresie min. 48-74mm, regulacja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. Pole widzenia min. 22mm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04F" w14:textId="2A97492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12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FB4CCCE" w14:textId="3C962AEC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ED8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57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Możliwość ustawienia okularów w pozycji dolnej i górnej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DA3" w14:textId="08DD76E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D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C404C4F" w14:textId="20BD98AC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FDA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03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rozbudowy o przystawkę fluorescencyjną z możliwością użycia różnych źródeł światła z 3 pozycyjnym suwakiem filtrów lub innym rozwiązaniem technicznym.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065" w14:textId="3326E4FE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BB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5F70C0EE" w14:textId="45ABAB3A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6A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EA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hAnsi="Verdana" w:cstheme="minorHAnsi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325" w14:textId="7683872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AC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DC60BCB" w14:textId="2AA99FC4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709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F5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Element światłoczuły (sensor): CMOS, adapter o faktorze 0,5x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F00" w14:textId="2EE56E2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08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CBCD364" w14:textId="16B1579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EC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2F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Wielkość elementu światłoczułego (sensora): minimum1/1.8 cala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A40" w14:textId="32BF15C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D5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0598514" w14:textId="5A2D809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A82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C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Rozdzielczość minimalna: 2592 × 1944 pikseli</w:t>
            </w:r>
          </w:p>
          <w:p w14:paraId="57ED93D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Live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Frame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Rates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(min):</w:t>
            </w:r>
          </w:p>
          <w:p w14:paraId="504E42F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- 30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(na komputerze PC, 1920 × 1080 pikseli)</w:t>
            </w:r>
          </w:p>
          <w:p w14:paraId="656B50E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- 60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(HDMI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  <w:p w14:paraId="610C561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(WLAN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AFC" w14:textId="67B222D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1D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5D2E75A" w14:textId="1F0D1F99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0C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87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Wielkość piksela:  min.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x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FB0" w14:textId="37EF85D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D8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7555DFD" w14:textId="76E8392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4F3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36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Zapis danych na karcie SD</w:t>
            </w:r>
          </w:p>
          <w:p w14:paraId="158B09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Kamera kompatybilna z mikroskopami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2A2" w14:textId="7AEF87D6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27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10D54B5" w14:textId="77777777" w:rsidTr="00BB5FFA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3E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956" w14:textId="6D502A35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Minimalny czas ekspozycji: 3 ms – 900 ms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753" w14:textId="523B160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84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53162" w:rsidRPr="00282B91" w14:paraId="3BBEE3C5" w14:textId="0999ECEA" w:rsidTr="00196ACF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B82" w14:textId="77777777" w:rsidR="00A53162" w:rsidRPr="00282B91" w:rsidRDefault="00A531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2CD" w14:textId="08B06764" w:rsidR="00A53162" w:rsidRPr="00282B91" w:rsidRDefault="00A53162" w:rsidP="00A531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Minimalny zakres czas ekspozycji: 1 ms – 918 ms -dodatkowo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145" w14:textId="292856D7" w:rsidR="00A53162" w:rsidRPr="00282B91" w:rsidRDefault="00BF04FD" w:rsidP="00A5316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3C40899B" w14:textId="516060F9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DF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9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Łączność WI-FI z urządzeniami typu telefon komórkowy, tablet, laptop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42D" w14:textId="02E08D7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2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021A7E61" w14:textId="18EDE4BC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F2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9A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Możliwe konfiguracje: stand-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alone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(z monitorem i myszką), WLAN,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digital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640" w14:textId="7B9EE078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A1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330E7BED" w14:textId="5B2AF9BD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C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2A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Funkcje pomiarowe:</w:t>
            </w:r>
          </w:p>
          <w:p w14:paraId="4C405F6B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Pomiar długości</w:t>
            </w:r>
          </w:p>
          <w:p w14:paraId="5C99590C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Okręgi (średnica, promień, pole powierzchni)</w:t>
            </w:r>
          </w:p>
          <w:p w14:paraId="01F9FEA6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Kąt</w:t>
            </w:r>
          </w:p>
          <w:p w14:paraId="6EAADF3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Skala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5E4" w14:textId="1916532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04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5C29DE55" w14:textId="2B017F3E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39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95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Monitor kompatybilny z kamerą (wyjście HDMI) o przekątnej min. 23,5 cala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595" w14:textId="0881F8B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C1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5736BBA3" w14:textId="77777777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463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CD5" w14:textId="0E751D38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389" w14:textId="7D3002C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7D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93B6B41" w14:textId="59BE5FDB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E7A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1DE" w14:textId="63EEEB8D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Gwarancja</w:t>
            </w:r>
            <w:r w:rsidR="007C089B" w:rsidRPr="00282B91">
              <w:rPr>
                <w:rFonts w:ascii="Verdana" w:hAnsi="Verdana" w:cstheme="minorHAnsi"/>
                <w:sz w:val="18"/>
                <w:szCs w:val="18"/>
              </w:rPr>
              <w:t>;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60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96F" w14:textId="35E7C59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24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78E4B5F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48EE3C2D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76875AD1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A122CF2" w14:textId="31B50B0E" w:rsidR="009B76A5" w:rsidRPr="00282B91" w:rsidRDefault="009B76A5" w:rsidP="009B76A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282B91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1" w:name="_Hlk64651679"/>
      <w:r w:rsidRPr="00282B91">
        <w:rPr>
          <w:rFonts w:ascii="Verdana" w:hAnsi="Verdana"/>
          <w:b/>
          <w:bCs/>
          <w:i/>
          <w:iCs/>
          <w:sz w:val="18"/>
          <w:szCs w:val="18"/>
        </w:rPr>
        <w:t xml:space="preserve"> być podpisany kwalifikowanym podpisem elektronicznym.</w:t>
      </w:r>
    </w:p>
    <w:bookmarkEnd w:id="1"/>
    <w:p w14:paraId="41B40746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b/>
          <w:i/>
          <w:iCs/>
          <w:sz w:val="18"/>
          <w:szCs w:val="18"/>
        </w:rPr>
      </w:pPr>
    </w:p>
    <w:p w14:paraId="3287F24E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F7F886B" w14:textId="77777777" w:rsidR="00A84E4A" w:rsidRPr="00282B91" w:rsidRDefault="00A84E4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sectPr w:rsidR="00A84E4A" w:rsidRPr="00282B91" w:rsidSect="001C720D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A07C" w14:textId="77777777" w:rsidR="00641B5A" w:rsidRDefault="00641B5A" w:rsidP="00886F6C">
      <w:pPr>
        <w:spacing w:after="0" w:line="240" w:lineRule="auto"/>
      </w:pPr>
      <w:r>
        <w:separator/>
      </w:r>
    </w:p>
  </w:endnote>
  <w:endnote w:type="continuationSeparator" w:id="0">
    <w:p w14:paraId="57EFB6BE" w14:textId="77777777" w:rsidR="00641B5A" w:rsidRDefault="00641B5A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5063" w14:textId="77777777" w:rsidR="00641B5A" w:rsidRDefault="00641B5A" w:rsidP="00886F6C">
      <w:pPr>
        <w:spacing w:after="0" w:line="240" w:lineRule="auto"/>
      </w:pPr>
      <w:r>
        <w:separator/>
      </w:r>
    </w:p>
  </w:footnote>
  <w:footnote w:type="continuationSeparator" w:id="0">
    <w:p w14:paraId="68746B72" w14:textId="77777777" w:rsidR="00641B5A" w:rsidRDefault="00641B5A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59E3852" w:rsidR="00886F6C" w:rsidRDefault="00886F6C" w:rsidP="001C720D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r w:rsidRPr="00886F6C">
      <w:rPr>
        <w:rFonts w:cs="Times New Roman"/>
        <w:sz w:val="18"/>
        <w:szCs w:val="18"/>
      </w:rPr>
      <w:t>BRaIn – Badania Rozwój Innowacje w łódzkim kampusie biomedycyn</w:t>
    </w:r>
    <w:r w:rsidR="00680FF7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1378"/>
    <w:multiLevelType w:val="hybridMultilevel"/>
    <w:tmpl w:val="1D92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58F55CC"/>
    <w:multiLevelType w:val="hybridMultilevel"/>
    <w:tmpl w:val="7CB480A0"/>
    <w:lvl w:ilvl="0" w:tplc="0AE8C2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8029A"/>
    <w:multiLevelType w:val="hybridMultilevel"/>
    <w:tmpl w:val="F05C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35375"/>
    <w:multiLevelType w:val="hybridMultilevel"/>
    <w:tmpl w:val="0312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D4A57"/>
    <w:multiLevelType w:val="hybridMultilevel"/>
    <w:tmpl w:val="B31E281E"/>
    <w:lvl w:ilvl="0" w:tplc="E6783E5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673E3"/>
    <w:multiLevelType w:val="hybridMultilevel"/>
    <w:tmpl w:val="50F6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92A02"/>
    <w:multiLevelType w:val="hybridMultilevel"/>
    <w:tmpl w:val="8968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F4DBB"/>
    <w:multiLevelType w:val="hybridMultilevel"/>
    <w:tmpl w:val="80CA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FE4E7F"/>
    <w:multiLevelType w:val="hybridMultilevel"/>
    <w:tmpl w:val="412473E2"/>
    <w:lvl w:ilvl="0" w:tplc="8B7696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53AD2"/>
    <w:multiLevelType w:val="hybridMultilevel"/>
    <w:tmpl w:val="7BF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7"/>
  </w:num>
  <w:num w:numId="4">
    <w:abstractNumId w:val="59"/>
  </w:num>
  <w:num w:numId="5">
    <w:abstractNumId w:val="37"/>
  </w:num>
  <w:num w:numId="6">
    <w:abstractNumId w:val="39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14"/>
  </w:num>
  <w:num w:numId="10">
    <w:abstractNumId w:val="13"/>
  </w:num>
  <w:num w:numId="11">
    <w:abstractNumId w:val="48"/>
  </w:num>
  <w:num w:numId="12">
    <w:abstractNumId w:val="30"/>
  </w:num>
  <w:num w:numId="13">
    <w:abstractNumId w:val="15"/>
  </w:num>
  <w:num w:numId="14">
    <w:abstractNumId w:val="6"/>
  </w:num>
  <w:num w:numId="15">
    <w:abstractNumId w:val="16"/>
  </w:num>
  <w:num w:numId="16">
    <w:abstractNumId w:val="44"/>
  </w:num>
  <w:num w:numId="17">
    <w:abstractNumId w:val="40"/>
  </w:num>
  <w:num w:numId="18">
    <w:abstractNumId w:val="54"/>
  </w:num>
  <w:num w:numId="19">
    <w:abstractNumId w:val="62"/>
  </w:num>
  <w:num w:numId="20">
    <w:abstractNumId w:val="51"/>
  </w:num>
  <w:num w:numId="21">
    <w:abstractNumId w:val="0"/>
  </w:num>
  <w:num w:numId="22">
    <w:abstractNumId w:val="27"/>
  </w:num>
  <w:num w:numId="23">
    <w:abstractNumId w:val="4"/>
  </w:num>
  <w:num w:numId="24">
    <w:abstractNumId w:val="31"/>
  </w:num>
  <w:num w:numId="25">
    <w:abstractNumId w:val="24"/>
  </w:num>
  <w:num w:numId="26">
    <w:abstractNumId w:val="55"/>
  </w:num>
  <w:num w:numId="27">
    <w:abstractNumId w:val="7"/>
  </w:num>
  <w:num w:numId="28">
    <w:abstractNumId w:val="1"/>
  </w:num>
  <w:num w:numId="29">
    <w:abstractNumId w:val="26"/>
  </w:num>
  <w:num w:numId="30">
    <w:abstractNumId w:val="17"/>
  </w:num>
  <w:num w:numId="31">
    <w:abstractNumId w:val="1"/>
  </w:num>
  <w:num w:numId="32">
    <w:abstractNumId w:val="25"/>
  </w:num>
  <w:num w:numId="33">
    <w:abstractNumId w:val="18"/>
  </w:num>
  <w:num w:numId="34">
    <w:abstractNumId w:val="22"/>
  </w:num>
  <w:num w:numId="35">
    <w:abstractNumId w:val="57"/>
  </w:num>
  <w:num w:numId="36">
    <w:abstractNumId w:val="29"/>
  </w:num>
  <w:num w:numId="37">
    <w:abstractNumId w:val="45"/>
  </w:num>
  <w:num w:numId="38">
    <w:abstractNumId w:val="38"/>
  </w:num>
  <w:num w:numId="39">
    <w:abstractNumId w:val="12"/>
  </w:num>
  <w:num w:numId="40">
    <w:abstractNumId w:val="33"/>
  </w:num>
  <w:num w:numId="41">
    <w:abstractNumId w:val="10"/>
  </w:num>
  <w:num w:numId="42">
    <w:abstractNumId w:val="61"/>
  </w:num>
  <w:num w:numId="43">
    <w:abstractNumId w:val="41"/>
  </w:num>
  <w:num w:numId="44">
    <w:abstractNumId w:val="35"/>
  </w:num>
  <w:num w:numId="45">
    <w:abstractNumId w:val="32"/>
  </w:num>
  <w:num w:numId="46">
    <w:abstractNumId w:val="56"/>
  </w:num>
  <w:num w:numId="47">
    <w:abstractNumId w:val="5"/>
  </w:num>
  <w:num w:numId="48">
    <w:abstractNumId w:val="8"/>
  </w:num>
  <w:num w:numId="49">
    <w:abstractNumId w:val="60"/>
  </w:num>
  <w:num w:numId="50">
    <w:abstractNumId w:val="36"/>
  </w:num>
  <w:num w:numId="51">
    <w:abstractNumId w:val="46"/>
  </w:num>
  <w:num w:numId="52">
    <w:abstractNumId w:val="3"/>
  </w:num>
  <w:num w:numId="53">
    <w:abstractNumId w:val="23"/>
  </w:num>
  <w:num w:numId="54">
    <w:abstractNumId w:val="28"/>
  </w:num>
  <w:num w:numId="55">
    <w:abstractNumId w:val="52"/>
  </w:num>
  <w:num w:numId="56">
    <w:abstractNumId w:val="11"/>
  </w:num>
  <w:num w:numId="57">
    <w:abstractNumId w:val="19"/>
  </w:num>
  <w:num w:numId="58">
    <w:abstractNumId w:val="49"/>
  </w:num>
  <w:num w:numId="59">
    <w:abstractNumId w:val="50"/>
  </w:num>
  <w:num w:numId="60">
    <w:abstractNumId w:val="42"/>
  </w:num>
  <w:num w:numId="61">
    <w:abstractNumId w:val="58"/>
  </w:num>
  <w:num w:numId="62">
    <w:abstractNumId w:val="20"/>
  </w:num>
  <w:num w:numId="63">
    <w:abstractNumId w:val="9"/>
  </w:num>
  <w:num w:numId="64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351CB"/>
    <w:rsid w:val="00052CCE"/>
    <w:rsid w:val="0005420F"/>
    <w:rsid w:val="000545D6"/>
    <w:rsid w:val="000613E7"/>
    <w:rsid w:val="00062BA5"/>
    <w:rsid w:val="00070F12"/>
    <w:rsid w:val="000962C7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50D7C"/>
    <w:rsid w:val="0015668E"/>
    <w:rsid w:val="00161329"/>
    <w:rsid w:val="00174209"/>
    <w:rsid w:val="0019031F"/>
    <w:rsid w:val="0019371E"/>
    <w:rsid w:val="00193ACA"/>
    <w:rsid w:val="001A0C2E"/>
    <w:rsid w:val="001A2CAD"/>
    <w:rsid w:val="001A5AC0"/>
    <w:rsid w:val="001B2552"/>
    <w:rsid w:val="001B3675"/>
    <w:rsid w:val="001C720D"/>
    <w:rsid w:val="001D1023"/>
    <w:rsid w:val="001D243B"/>
    <w:rsid w:val="001E07E0"/>
    <w:rsid w:val="00211F94"/>
    <w:rsid w:val="00217993"/>
    <w:rsid w:val="00225AEE"/>
    <w:rsid w:val="00247840"/>
    <w:rsid w:val="00247A26"/>
    <w:rsid w:val="00264116"/>
    <w:rsid w:val="00270992"/>
    <w:rsid w:val="00275B46"/>
    <w:rsid w:val="00282B91"/>
    <w:rsid w:val="00292D62"/>
    <w:rsid w:val="002A1ED9"/>
    <w:rsid w:val="002B126E"/>
    <w:rsid w:val="002C256B"/>
    <w:rsid w:val="002D5A8E"/>
    <w:rsid w:val="002E18FC"/>
    <w:rsid w:val="002E49B6"/>
    <w:rsid w:val="002F07B4"/>
    <w:rsid w:val="002F3826"/>
    <w:rsid w:val="002F7865"/>
    <w:rsid w:val="0030316D"/>
    <w:rsid w:val="00303E1B"/>
    <w:rsid w:val="003074DE"/>
    <w:rsid w:val="00312195"/>
    <w:rsid w:val="003162AA"/>
    <w:rsid w:val="00316FF7"/>
    <w:rsid w:val="003250BA"/>
    <w:rsid w:val="00331E41"/>
    <w:rsid w:val="003364A4"/>
    <w:rsid w:val="00342B81"/>
    <w:rsid w:val="00345F1C"/>
    <w:rsid w:val="003518FA"/>
    <w:rsid w:val="00366660"/>
    <w:rsid w:val="00370630"/>
    <w:rsid w:val="00371305"/>
    <w:rsid w:val="00375D5B"/>
    <w:rsid w:val="00377934"/>
    <w:rsid w:val="003908A0"/>
    <w:rsid w:val="00394E9A"/>
    <w:rsid w:val="003A2393"/>
    <w:rsid w:val="003A4CCF"/>
    <w:rsid w:val="003A638D"/>
    <w:rsid w:val="003C343C"/>
    <w:rsid w:val="003C6732"/>
    <w:rsid w:val="003C67BB"/>
    <w:rsid w:val="003C6F06"/>
    <w:rsid w:val="003C7A6A"/>
    <w:rsid w:val="003D06B4"/>
    <w:rsid w:val="003E641D"/>
    <w:rsid w:val="00402CA5"/>
    <w:rsid w:val="00410265"/>
    <w:rsid w:val="00411BE5"/>
    <w:rsid w:val="0042219E"/>
    <w:rsid w:val="0042791E"/>
    <w:rsid w:val="00430F5F"/>
    <w:rsid w:val="00446442"/>
    <w:rsid w:val="00453292"/>
    <w:rsid w:val="00461895"/>
    <w:rsid w:val="004925FC"/>
    <w:rsid w:val="00496EC7"/>
    <w:rsid w:val="004A3B50"/>
    <w:rsid w:val="004D6337"/>
    <w:rsid w:val="004F3D8B"/>
    <w:rsid w:val="005142FB"/>
    <w:rsid w:val="00515F8C"/>
    <w:rsid w:val="00521359"/>
    <w:rsid w:val="00521BC4"/>
    <w:rsid w:val="00526169"/>
    <w:rsid w:val="00572293"/>
    <w:rsid w:val="00592E62"/>
    <w:rsid w:val="00594B79"/>
    <w:rsid w:val="005A35AA"/>
    <w:rsid w:val="005B0550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03F3"/>
    <w:rsid w:val="006216BB"/>
    <w:rsid w:val="0062350D"/>
    <w:rsid w:val="0063506C"/>
    <w:rsid w:val="00641B5A"/>
    <w:rsid w:val="00644CF3"/>
    <w:rsid w:val="00680FF7"/>
    <w:rsid w:val="00693D18"/>
    <w:rsid w:val="00697AD3"/>
    <w:rsid w:val="006C2D42"/>
    <w:rsid w:val="006C380A"/>
    <w:rsid w:val="006C77E6"/>
    <w:rsid w:val="006D4108"/>
    <w:rsid w:val="00701DC1"/>
    <w:rsid w:val="00746D3E"/>
    <w:rsid w:val="0076391B"/>
    <w:rsid w:val="00781EF0"/>
    <w:rsid w:val="00790116"/>
    <w:rsid w:val="007B238F"/>
    <w:rsid w:val="007B3FE8"/>
    <w:rsid w:val="007C05EF"/>
    <w:rsid w:val="007C089B"/>
    <w:rsid w:val="007D53F1"/>
    <w:rsid w:val="007E118E"/>
    <w:rsid w:val="007F1FE0"/>
    <w:rsid w:val="008039A2"/>
    <w:rsid w:val="00811A03"/>
    <w:rsid w:val="008120DC"/>
    <w:rsid w:val="00812293"/>
    <w:rsid w:val="008402F3"/>
    <w:rsid w:val="008445A9"/>
    <w:rsid w:val="00860CEB"/>
    <w:rsid w:val="008818DA"/>
    <w:rsid w:val="00885CAF"/>
    <w:rsid w:val="00886F6C"/>
    <w:rsid w:val="00887ABA"/>
    <w:rsid w:val="0089324E"/>
    <w:rsid w:val="008A0C4A"/>
    <w:rsid w:val="008A4CC3"/>
    <w:rsid w:val="008A4FAB"/>
    <w:rsid w:val="008B3360"/>
    <w:rsid w:val="008B36BC"/>
    <w:rsid w:val="008D3564"/>
    <w:rsid w:val="008E62E9"/>
    <w:rsid w:val="00900362"/>
    <w:rsid w:val="00900695"/>
    <w:rsid w:val="00905CB5"/>
    <w:rsid w:val="00931F1B"/>
    <w:rsid w:val="00942565"/>
    <w:rsid w:val="009438E7"/>
    <w:rsid w:val="00944DEE"/>
    <w:rsid w:val="00954747"/>
    <w:rsid w:val="009608CD"/>
    <w:rsid w:val="00962A58"/>
    <w:rsid w:val="00977266"/>
    <w:rsid w:val="0098398A"/>
    <w:rsid w:val="0099059A"/>
    <w:rsid w:val="0099300B"/>
    <w:rsid w:val="0099545D"/>
    <w:rsid w:val="009B16B6"/>
    <w:rsid w:val="009B76A5"/>
    <w:rsid w:val="009D2483"/>
    <w:rsid w:val="00A01451"/>
    <w:rsid w:val="00A01618"/>
    <w:rsid w:val="00A116F9"/>
    <w:rsid w:val="00A15D8D"/>
    <w:rsid w:val="00A4221E"/>
    <w:rsid w:val="00A53162"/>
    <w:rsid w:val="00A56902"/>
    <w:rsid w:val="00A62042"/>
    <w:rsid w:val="00A64537"/>
    <w:rsid w:val="00A709BE"/>
    <w:rsid w:val="00A84E4A"/>
    <w:rsid w:val="00AB04D3"/>
    <w:rsid w:val="00AD1E0C"/>
    <w:rsid w:val="00AE23E9"/>
    <w:rsid w:val="00AE68BF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755F9"/>
    <w:rsid w:val="00B869BB"/>
    <w:rsid w:val="00BA06C8"/>
    <w:rsid w:val="00BB1CE1"/>
    <w:rsid w:val="00BC2CCB"/>
    <w:rsid w:val="00BC7972"/>
    <w:rsid w:val="00BD4279"/>
    <w:rsid w:val="00BE6C6F"/>
    <w:rsid w:val="00BF04FD"/>
    <w:rsid w:val="00BF3960"/>
    <w:rsid w:val="00C014DC"/>
    <w:rsid w:val="00C1540B"/>
    <w:rsid w:val="00C15D9A"/>
    <w:rsid w:val="00C34AE8"/>
    <w:rsid w:val="00C3533B"/>
    <w:rsid w:val="00C44DC4"/>
    <w:rsid w:val="00C5706A"/>
    <w:rsid w:val="00C60183"/>
    <w:rsid w:val="00C645B9"/>
    <w:rsid w:val="00C9550C"/>
    <w:rsid w:val="00CC3F68"/>
    <w:rsid w:val="00CD684E"/>
    <w:rsid w:val="00CD75B6"/>
    <w:rsid w:val="00D07484"/>
    <w:rsid w:val="00D13507"/>
    <w:rsid w:val="00D27945"/>
    <w:rsid w:val="00D4685F"/>
    <w:rsid w:val="00D72586"/>
    <w:rsid w:val="00D85803"/>
    <w:rsid w:val="00D90803"/>
    <w:rsid w:val="00DB3F14"/>
    <w:rsid w:val="00DC0CDD"/>
    <w:rsid w:val="00DD0D51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856B3"/>
    <w:rsid w:val="00E90AD1"/>
    <w:rsid w:val="00E96212"/>
    <w:rsid w:val="00EC3918"/>
    <w:rsid w:val="00EC454E"/>
    <w:rsid w:val="00ED518E"/>
    <w:rsid w:val="00F00ED9"/>
    <w:rsid w:val="00F0268F"/>
    <w:rsid w:val="00F123F1"/>
    <w:rsid w:val="00F21511"/>
    <w:rsid w:val="00F30AC5"/>
    <w:rsid w:val="00F35C41"/>
    <w:rsid w:val="00F8706E"/>
    <w:rsid w:val="00FA0A16"/>
    <w:rsid w:val="00FA5EA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A5237-E7FE-4635-B1BF-120940A3A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3604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8</cp:revision>
  <cp:lastPrinted>2021-08-03T06:15:00Z</cp:lastPrinted>
  <dcterms:created xsi:type="dcterms:W3CDTF">2021-08-05T09:58:00Z</dcterms:created>
  <dcterms:modified xsi:type="dcterms:W3CDTF">2021-08-11T11:38:00Z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