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6068" w14:textId="77777777" w:rsidR="000843AA" w:rsidRPr="00A07BFD" w:rsidRDefault="000843AA" w:rsidP="000843AA">
      <w:pPr>
        <w:pStyle w:val="Teksttreci0"/>
        <w:spacing w:after="6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07BFD">
        <w:rPr>
          <w:rStyle w:val="Teksttreci"/>
          <w:rFonts w:ascii="Arial" w:hAnsi="Arial" w:cs="Arial"/>
          <w:b/>
          <w:bCs/>
          <w:color w:val="000000" w:themeColor="text1"/>
          <w:sz w:val="24"/>
          <w:szCs w:val="24"/>
        </w:rPr>
        <w:t>Opis przedmiotu zamówienia</w:t>
      </w:r>
    </w:p>
    <w:p w14:paraId="7B3F7694" w14:textId="77777777" w:rsidR="000843AA" w:rsidRPr="00A07BFD" w:rsidRDefault="003A43AD" w:rsidP="00C97733">
      <w:pPr>
        <w:pStyle w:val="Nagwek10"/>
        <w:keepNext/>
        <w:keepLines/>
        <w:numPr>
          <w:ilvl w:val="0"/>
          <w:numId w:val="2"/>
        </w:numPr>
        <w:tabs>
          <w:tab w:val="left" w:pos="426"/>
        </w:tabs>
        <w:spacing w:after="140" w:line="257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07BFD">
        <w:rPr>
          <w:rFonts w:ascii="Arial" w:hAnsi="Arial" w:cs="Arial"/>
          <w:color w:val="000000" w:themeColor="text1"/>
          <w:sz w:val="22"/>
          <w:szCs w:val="22"/>
        </w:rPr>
        <w:t>Przedmiot zamówienia</w:t>
      </w:r>
    </w:p>
    <w:p w14:paraId="4CB51542" w14:textId="6AC57C1C" w:rsidR="000843AA" w:rsidRPr="00290C46" w:rsidRDefault="000843AA" w:rsidP="00C97733">
      <w:pPr>
        <w:pStyle w:val="Teksttreci0"/>
        <w:spacing w:after="140" w:line="259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0C46">
        <w:rPr>
          <w:rStyle w:val="Teksttreci"/>
          <w:rFonts w:ascii="Arial" w:hAnsi="Arial" w:cs="Arial"/>
          <w:color w:val="000000" w:themeColor="text1"/>
          <w:sz w:val="22"/>
          <w:szCs w:val="22"/>
        </w:rPr>
        <w:t>Przedmiotem zamówienia</w:t>
      </w:r>
      <w:r w:rsidR="00AF31BC" w:rsidRPr="00290C46">
        <w:rPr>
          <w:rStyle w:val="Teksttreci"/>
          <w:rFonts w:ascii="Arial" w:hAnsi="Arial" w:cs="Arial"/>
          <w:color w:val="000000" w:themeColor="text1"/>
          <w:sz w:val="22"/>
          <w:szCs w:val="22"/>
        </w:rPr>
        <w:t xml:space="preserve"> jest </w:t>
      </w:r>
      <w:r w:rsidR="00DC22E6">
        <w:rPr>
          <w:rStyle w:val="Teksttreci"/>
          <w:rFonts w:ascii="Arial" w:hAnsi="Arial" w:cs="Arial"/>
          <w:color w:val="000000" w:themeColor="text1"/>
          <w:sz w:val="22"/>
          <w:szCs w:val="22"/>
        </w:rPr>
        <w:t xml:space="preserve">realizacja </w:t>
      </w:r>
      <w:r w:rsidR="004F6A40">
        <w:rPr>
          <w:rStyle w:val="Teksttreci"/>
          <w:rFonts w:ascii="Arial" w:hAnsi="Arial" w:cs="Arial"/>
          <w:color w:val="000000" w:themeColor="text1"/>
          <w:sz w:val="22"/>
          <w:szCs w:val="22"/>
        </w:rPr>
        <w:t>budowy</w:t>
      </w:r>
      <w:r w:rsidR="00C12E26" w:rsidRPr="00290C46">
        <w:rPr>
          <w:rStyle w:val="Teksttreci"/>
          <w:rFonts w:ascii="Arial" w:hAnsi="Arial" w:cs="Arial"/>
          <w:color w:val="000000" w:themeColor="text1"/>
          <w:sz w:val="22"/>
          <w:szCs w:val="22"/>
        </w:rPr>
        <w:t xml:space="preserve"> infrastruktury pod stacje bazową systemu TETRA</w:t>
      </w:r>
      <w:r w:rsidR="00290C46" w:rsidRPr="00290C46">
        <w:rPr>
          <w:rFonts w:ascii="Arial" w:hAnsi="Arial" w:cs="Arial"/>
          <w:color w:val="000000" w:themeColor="text1"/>
          <w:sz w:val="22"/>
          <w:szCs w:val="22"/>
        </w:rPr>
        <w:t xml:space="preserve"> na obiekcie </w:t>
      </w:r>
      <w:r w:rsidR="00B4696E">
        <w:rPr>
          <w:rFonts w:ascii="Arial" w:hAnsi="Arial" w:cs="Arial"/>
          <w:color w:val="000000" w:themeColor="text1"/>
          <w:sz w:val="22"/>
          <w:szCs w:val="22"/>
        </w:rPr>
        <w:t>PGE Energia Ciepła Gdynia</w:t>
      </w:r>
      <w:r w:rsidR="00E564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4696E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E56400">
        <w:rPr>
          <w:rFonts w:ascii="Arial" w:hAnsi="Arial" w:cs="Arial"/>
          <w:color w:val="000000" w:themeColor="text1"/>
          <w:sz w:val="22"/>
          <w:szCs w:val="22"/>
        </w:rPr>
        <w:t>Gdyni</w:t>
      </w:r>
      <w:r w:rsidR="00290C46" w:rsidRPr="00290C46">
        <w:rPr>
          <w:rFonts w:ascii="Arial" w:hAnsi="Arial" w:cs="Arial"/>
          <w:color w:val="000000" w:themeColor="text1"/>
          <w:sz w:val="22"/>
          <w:szCs w:val="22"/>
        </w:rPr>
        <w:t xml:space="preserve"> dzierżawionym przez Zamawiającego</w:t>
      </w:r>
      <w:r w:rsidR="00C12E26" w:rsidRPr="00290C46">
        <w:rPr>
          <w:rStyle w:val="Teksttreci"/>
          <w:rFonts w:ascii="Arial" w:hAnsi="Arial" w:cs="Arial"/>
          <w:color w:val="000000" w:themeColor="text1"/>
          <w:sz w:val="22"/>
          <w:szCs w:val="22"/>
        </w:rPr>
        <w:t>. W ramach zamówienia Wykonawca wykona montaż wraz z uruchomieniem instalacji antenowych i zasilających</w:t>
      </w:r>
      <w:r w:rsidR="004F6A40">
        <w:rPr>
          <w:rStyle w:val="Teksttreci"/>
          <w:rFonts w:ascii="Arial" w:hAnsi="Arial" w:cs="Arial"/>
          <w:color w:val="000000" w:themeColor="text1"/>
          <w:sz w:val="22"/>
          <w:szCs w:val="22"/>
        </w:rPr>
        <w:t xml:space="preserve"> zgodnie z załączoną dokumentacją projektową.</w:t>
      </w:r>
    </w:p>
    <w:p w14:paraId="59FD6ACE" w14:textId="77777777" w:rsidR="00C97733" w:rsidRPr="00A07BFD" w:rsidRDefault="00C04E46" w:rsidP="00C97733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Zakres prac</w:t>
      </w:r>
    </w:p>
    <w:p w14:paraId="4BB57A7A" w14:textId="77777777" w:rsidR="00F53BAC" w:rsidRPr="00A07BFD" w:rsidRDefault="00F53BAC" w:rsidP="003A43AD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 xml:space="preserve">wykonanie </w:t>
      </w:r>
      <w:r w:rsidR="0097306A" w:rsidRPr="00A07BFD">
        <w:rPr>
          <w:rFonts w:ascii="Arial" w:hAnsi="Arial" w:cs="Arial"/>
          <w:color w:val="000000" w:themeColor="text1"/>
        </w:rPr>
        <w:t xml:space="preserve">kompletnej </w:t>
      </w:r>
      <w:r w:rsidRPr="00A07BFD">
        <w:rPr>
          <w:rFonts w:ascii="Arial" w:hAnsi="Arial" w:cs="Arial"/>
          <w:color w:val="000000" w:themeColor="text1"/>
        </w:rPr>
        <w:t>instalacji antenowej z niezbędną infrastrukturą,</w:t>
      </w:r>
    </w:p>
    <w:p w14:paraId="0C287E21" w14:textId="77777777" w:rsidR="00F53BAC" w:rsidRPr="00A07BFD" w:rsidRDefault="00290C46" w:rsidP="003A43AD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modernizacja</w:t>
      </w:r>
      <w:r w:rsidR="00F53BAC" w:rsidRPr="00A07BFD">
        <w:rPr>
          <w:rFonts w:ascii="Arial" w:hAnsi="Arial" w:cs="Arial"/>
          <w:color w:val="000000" w:themeColor="text1"/>
        </w:rPr>
        <w:t xml:space="preserve"> instalacji elektrycznej,</w:t>
      </w:r>
    </w:p>
    <w:p w14:paraId="087B695F" w14:textId="77777777" w:rsidR="00BB462A" w:rsidRPr="00A07BFD" w:rsidRDefault="00BB462A" w:rsidP="003A43AD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przewiezienie z siedziby Zamawiającego i zainstalowanie dwóch szaf telekomunikacyjnych</w:t>
      </w:r>
      <w:r w:rsidR="00A257EC">
        <w:rPr>
          <w:rFonts w:ascii="Arial" w:hAnsi="Arial" w:cs="Arial"/>
          <w:color w:val="000000" w:themeColor="text1"/>
        </w:rPr>
        <w:t xml:space="preserve"> </w:t>
      </w:r>
      <w:r w:rsidRPr="00A07BFD">
        <w:rPr>
          <w:rFonts w:ascii="Arial" w:hAnsi="Arial" w:cs="Arial"/>
          <w:color w:val="000000" w:themeColor="text1"/>
        </w:rPr>
        <w:t>tj. stacji bazowej</w:t>
      </w:r>
      <w:r w:rsidR="005B155E">
        <w:rPr>
          <w:rFonts w:ascii="Arial" w:hAnsi="Arial" w:cs="Arial"/>
          <w:color w:val="000000" w:themeColor="text1"/>
        </w:rPr>
        <w:t xml:space="preserve"> </w:t>
      </w:r>
      <w:r w:rsidR="005B155E">
        <w:rPr>
          <w:rFonts w:ascii="Arial" w:hAnsi="Arial" w:cs="Arial"/>
          <w:color w:val="000000"/>
        </w:rPr>
        <w:t>Motorola MTS4</w:t>
      </w:r>
      <w:r w:rsidRPr="00A07BFD">
        <w:rPr>
          <w:rFonts w:ascii="Arial" w:hAnsi="Arial" w:cs="Arial"/>
          <w:color w:val="000000" w:themeColor="text1"/>
        </w:rPr>
        <w:t xml:space="preserve"> o wymiarach 24U/60/60 oraz siłowni telekomunikacyjnej z baterią akumulatorów o wymiarach 42U/60/60,</w:t>
      </w:r>
      <w:r w:rsidR="004A079D" w:rsidRPr="00A07BFD">
        <w:rPr>
          <w:rFonts w:ascii="Arial" w:hAnsi="Arial" w:cs="Arial"/>
          <w:color w:val="000000" w:themeColor="text1"/>
        </w:rPr>
        <w:t xml:space="preserve"> oraz ich montaż,</w:t>
      </w:r>
    </w:p>
    <w:p w14:paraId="01860987" w14:textId="77777777" w:rsidR="004E4597" w:rsidRPr="00A07BFD" w:rsidRDefault="004E4597" w:rsidP="003A43AD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 xml:space="preserve">rozbudowa siłowni o zestaw dwóch </w:t>
      </w:r>
      <w:proofErr w:type="spellStart"/>
      <w:r w:rsidRPr="00A07BFD">
        <w:rPr>
          <w:rFonts w:ascii="Arial" w:hAnsi="Arial" w:cs="Arial"/>
          <w:color w:val="000000" w:themeColor="text1"/>
        </w:rPr>
        <w:t>retriverterów</w:t>
      </w:r>
      <w:proofErr w:type="spellEnd"/>
      <w:r w:rsidRPr="00A07BFD">
        <w:rPr>
          <w:rFonts w:ascii="Arial" w:hAnsi="Arial" w:cs="Arial"/>
          <w:color w:val="000000" w:themeColor="text1"/>
        </w:rPr>
        <w:t xml:space="preserve"> 1U/2x 1500VA z zabezpieczeniami nadprądowymi 10A w panelu przednim oraz </w:t>
      </w:r>
      <w:r w:rsidR="003B5AB9">
        <w:rPr>
          <w:rFonts w:ascii="Arial" w:hAnsi="Arial" w:cs="Arial"/>
          <w:color w:val="000000" w:themeColor="text1"/>
        </w:rPr>
        <w:t>listwą zasilającą</w:t>
      </w:r>
      <w:r w:rsidRPr="00A07BFD">
        <w:rPr>
          <w:rFonts w:ascii="Arial" w:hAnsi="Arial" w:cs="Arial"/>
          <w:color w:val="000000" w:themeColor="text1"/>
        </w:rPr>
        <w:t xml:space="preserve">, </w:t>
      </w:r>
    </w:p>
    <w:p w14:paraId="4E1C6905" w14:textId="77777777" w:rsidR="00F53BAC" w:rsidRPr="00A07BFD" w:rsidRDefault="00F53BAC" w:rsidP="003A43AD">
      <w:pPr>
        <w:pStyle w:val="Akapitzlist"/>
        <w:numPr>
          <w:ilvl w:val="0"/>
          <w:numId w:val="6"/>
        </w:numPr>
        <w:ind w:left="851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wykonanie dokumentacji powykonawczej</w:t>
      </w:r>
      <w:r w:rsidR="00BB462A" w:rsidRPr="00A07BFD">
        <w:rPr>
          <w:rFonts w:ascii="Arial" w:hAnsi="Arial" w:cs="Arial"/>
          <w:color w:val="000000" w:themeColor="text1"/>
        </w:rPr>
        <w:t>,</w:t>
      </w:r>
    </w:p>
    <w:p w14:paraId="32F5C0FB" w14:textId="77777777" w:rsidR="00BB462A" w:rsidRPr="00A07BFD" w:rsidRDefault="00BB462A" w:rsidP="004E4597">
      <w:pPr>
        <w:pStyle w:val="Akapitzlist"/>
        <w:ind w:hanging="294"/>
        <w:jc w:val="both"/>
        <w:rPr>
          <w:rFonts w:ascii="Arial" w:hAnsi="Arial" w:cs="Arial"/>
          <w:color w:val="000000" w:themeColor="text1"/>
        </w:rPr>
      </w:pPr>
    </w:p>
    <w:p w14:paraId="18F920B2" w14:textId="77777777" w:rsidR="00E56400" w:rsidRDefault="00BB462A" w:rsidP="0001552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Wymagania Zamawiającego.</w:t>
      </w:r>
    </w:p>
    <w:p w14:paraId="28681964" w14:textId="77777777" w:rsidR="0001552E" w:rsidRPr="0001552E" w:rsidRDefault="0001552E" w:rsidP="0001552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3CA2EB2B" w14:textId="77777777" w:rsidR="0097306A" w:rsidRPr="00A07BFD" w:rsidRDefault="00E75586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Systemy antenowe.</w:t>
      </w:r>
    </w:p>
    <w:p w14:paraId="5124A24B" w14:textId="77777777" w:rsidR="00B44A92" w:rsidRPr="00A07BFD" w:rsidRDefault="00B44A92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 xml:space="preserve">Uruchomienie systemu antenowego musi zakończyć się sporządzeniem protokołów zawierających wyniki pomiarów parametrów VSWR oraz DTF każdej z linii, jak również protokołem z pomiarów PEM. Montaż instalacji antenowej musi być wykonany zgodnie </w:t>
      </w:r>
      <w:r w:rsidR="002B4F90" w:rsidRPr="00A07BFD">
        <w:rPr>
          <w:rFonts w:ascii="Arial" w:hAnsi="Arial" w:cs="Arial"/>
          <w:color w:val="000000" w:themeColor="text1"/>
        </w:rPr>
        <w:br/>
      </w:r>
      <w:r w:rsidRPr="00A07BFD">
        <w:rPr>
          <w:rFonts w:ascii="Arial" w:hAnsi="Arial" w:cs="Arial"/>
          <w:color w:val="000000" w:themeColor="text1"/>
        </w:rPr>
        <w:t xml:space="preserve">z obowiązującymi przepisami i sztuką techniczną. Wykonawca ponosi pełną odpowiedzialność za zapewnienie bezpieczeństwa ludziom i mieniu, w tym także urządzeniom będącym własnością Zamawiającego oraz za wszelkie skutki prawne </w:t>
      </w:r>
      <w:r w:rsidR="002B4F90" w:rsidRPr="00A07BFD">
        <w:rPr>
          <w:rFonts w:ascii="Arial" w:hAnsi="Arial" w:cs="Arial"/>
          <w:color w:val="000000" w:themeColor="text1"/>
        </w:rPr>
        <w:br/>
      </w:r>
      <w:r w:rsidRPr="00A07BFD">
        <w:rPr>
          <w:rFonts w:ascii="Arial" w:hAnsi="Arial" w:cs="Arial"/>
          <w:color w:val="000000" w:themeColor="text1"/>
        </w:rPr>
        <w:t>i finansowe wynikłe w następstwie wyrządzonych szkód lub nienależytego wykonania przedmiotu zamówienia.</w:t>
      </w:r>
    </w:p>
    <w:p w14:paraId="0572F0A4" w14:textId="77777777" w:rsidR="00CC1CAA" w:rsidRPr="00A07BFD" w:rsidRDefault="00CC1CAA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 xml:space="preserve">Zamawiający wymaga </w:t>
      </w:r>
      <w:r w:rsidR="00286671" w:rsidRPr="00A07BFD">
        <w:rPr>
          <w:rFonts w:ascii="Arial" w:hAnsi="Arial" w:cs="Arial"/>
          <w:color w:val="000000" w:themeColor="text1"/>
        </w:rPr>
        <w:t xml:space="preserve">wykonania w dwóch egzemplarzach papierowych i elektronicznej </w:t>
      </w:r>
      <w:r w:rsidRPr="00A07BFD">
        <w:rPr>
          <w:rFonts w:ascii="Arial" w:hAnsi="Arial" w:cs="Arial"/>
          <w:color w:val="000000" w:themeColor="text1"/>
        </w:rPr>
        <w:t xml:space="preserve">dokumentacji </w:t>
      </w:r>
      <w:r w:rsidR="0097306A" w:rsidRPr="00A07BFD">
        <w:rPr>
          <w:rFonts w:ascii="Arial" w:hAnsi="Arial" w:cs="Arial"/>
          <w:color w:val="000000" w:themeColor="text1"/>
        </w:rPr>
        <w:t>powykonawczej zawierającej schemat instalacji, bilans mocy, pomiary</w:t>
      </w:r>
      <w:r w:rsidR="00676EC0" w:rsidRPr="00A07BFD">
        <w:rPr>
          <w:rFonts w:ascii="Arial" w:hAnsi="Arial" w:cs="Arial"/>
          <w:color w:val="000000" w:themeColor="text1"/>
        </w:rPr>
        <w:t xml:space="preserve"> VSWR, PEM, DTF, uziemienia, wykaz zastosowanych materiałów, DTR anten, kabli, odgromników i dokumentację </w:t>
      </w:r>
      <w:r w:rsidRPr="00A07BFD">
        <w:rPr>
          <w:rFonts w:ascii="Arial" w:hAnsi="Arial" w:cs="Arial"/>
          <w:color w:val="000000" w:themeColor="text1"/>
        </w:rPr>
        <w:t>fotograficzn</w:t>
      </w:r>
      <w:r w:rsidR="00676EC0" w:rsidRPr="00A07BFD">
        <w:rPr>
          <w:rFonts w:ascii="Arial" w:hAnsi="Arial" w:cs="Arial"/>
          <w:color w:val="000000" w:themeColor="text1"/>
        </w:rPr>
        <w:t>ą</w:t>
      </w:r>
      <w:r w:rsidRPr="00A07BFD">
        <w:rPr>
          <w:rFonts w:ascii="Arial" w:hAnsi="Arial" w:cs="Arial"/>
          <w:color w:val="000000" w:themeColor="text1"/>
        </w:rPr>
        <w:t>.</w:t>
      </w:r>
      <w:r w:rsidR="00E56400">
        <w:rPr>
          <w:rFonts w:ascii="Arial" w:hAnsi="Arial" w:cs="Arial"/>
          <w:color w:val="000000" w:themeColor="text1"/>
        </w:rPr>
        <w:t xml:space="preserve"> Wszystkie szczegóły dotyczące systemów antenowych zawarte są w projekcie budowlanym.</w:t>
      </w:r>
    </w:p>
    <w:p w14:paraId="25866B71" w14:textId="77777777" w:rsidR="006C25F1" w:rsidRPr="00A07BFD" w:rsidRDefault="006C25F1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30D499CE" w14:textId="77777777" w:rsidR="00E75586" w:rsidRPr="00A07BFD" w:rsidRDefault="00E75586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C69C5">
        <w:rPr>
          <w:rFonts w:ascii="Arial" w:hAnsi="Arial" w:cs="Arial"/>
          <w:color w:val="000000" w:themeColor="text1"/>
        </w:rPr>
        <w:t>Instalacja elektryczna.</w:t>
      </w:r>
      <w:r w:rsidRPr="00A07BFD">
        <w:rPr>
          <w:rFonts w:ascii="Arial" w:hAnsi="Arial" w:cs="Arial"/>
          <w:color w:val="000000" w:themeColor="text1"/>
        </w:rPr>
        <w:t xml:space="preserve"> </w:t>
      </w:r>
    </w:p>
    <w:p w14:paraId="671D3FD0" w14:textId="77777777" w:rsidR="004A079D" w:rsidRDefault="00E75586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W</w:t>
      </w:r>
      <w:r w:rsidR="00D028B0" w:rsidRPr="00A07BFD">
        <w:rPr>
          <w:rFonts w:ascii="Arial" w:hAnsi="Arial" w:cs="Arial"/>
          <w:color w:val="000000" w:themeColor="text1"/>
        </w:rPr>
        <w:t xml:space="preserve">ykonawca </w:t>
      </w:r>
      <w:r w:rsidR="008E4D0E">
        <w:rPr>
          <w:rFonts w:ascii="Arial" w:hAnsi="Arial" w:cs="Arial"/>
          <w:color w:val="000000" w:themeColor="text1"/>
        </w:rPr>
        <w:t>wykona modernizację instalacji elektrycznej</w:t>
      </w:r>
      <w:r w:rsidR="00E56400">
        <w:rPr>
          <w:rFonts w:ascii="Arial" w:hAnsi="Arial" w:cs="Arial"/>
          <w:color w:val="000000" w:themeColor="text1"/>
        </w:rPr>
        <w:t xml:space="preserve"> według wytycznych z projektu branżowego dla instalacji</w:t>
      </w:r>
      <w:r w:rsidR="008E4D0E">
        <w:rPr>
          <w:rFonts w:ascii="Arial" w:hAnsi="Arial" w:cs="Arial"/>
          <w:color w:val="000000" w:themeColor="text1"/>
        </w:rPr>
        <w:t xml:space="preserve">. </w:t>
      </w:r>
      <w:r w:rsidR="004A079D" w:rsidRPr="00A07BFD">
        <w:rPr>
          <w:rFonts w:ascii="Arial" w:hAnsi="Arial" w:cs="Arial"/>
          <w:color w:val="000000" w:themeColor="text1"/>
        </w:rPr>
        <w:t>Zamawiający wymaga wykonania dokumentacji powykonawczej instalacji elektrycznej</w:t>
      </w:r>
      <w:r w:rsidR="00666DD3">
        <w:rPr>
          <w:rFonts w:ascii="Arial" w:hAnsi="Arial" w:cs="Arial"/>
          <w:color w:val="000000" w:themeColor="text1"/>
        </w:rPr>
        <w:t xml:space="preserve"> </w:t>
      </w:r>
      <w:bookmarkStart w:id="0" w:name="_Hlk163742627"/>
      <w:r w:rsidR="00666DD3" w:rsidRPr="00CF08BD">
        <w:rPr>
          <w:rFonts w:ascii="Arial" w:hAnsi="Arial" w:cs="Arial"/>
        </w:rPr>
        <w:t>wraz z pomiarami</w:t>
      </w:r>
      <w:bookmarkEnd w:id="0"/>
      <w:r w:rsidR="004A079D" w:rsidRPr="00A07BFD">
        <w:rPr>
          <w:rFonts w:ascii="Arial" w:hAnsi="Arial" w:cs="Arial"/>
          <w:color w:val="000000" w:themeColor="text1"/>
        </w:rPr>
        <w:t>.</w:t>
      </w:r>
    </w:p>
    <w:p w14:paraId="1F5BA8EC" w14:textId="18A234E2" w:rsidR="004F6A40" w:rsidRPr="00A07BFD" w:rsidRDefault="004F6A40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Dodatkowo wykonawca ułoży okablowanie </w:t>
      </w:r>
      <w:r w:rsidRPr="004F6A40">
        <w:rPr>
          <w:rFonts w:ascii="Arial" w:hAnsi="Arial" w:cs="Arial"/>
          <w:color w:val="FF0000"/>
        </w:rPr>
        <w:t>YDY 3 x 2,5</w:t>
      </w:r>
      <w:r>
        <w:rPr>
          <w:rFonts w:ascii="Arial" w:hAnsi="Arial" w:cs="Arial"/>
          <w:color w:val="FF0000"/>
        </w:rPr>
        <w:t xml:space="preserve"> mm² </w:t>
      </w:r>
      <w:r w:rsidRPr="004F6A40">
        <w:rPr>
          <w:rFonts w:ascii="Arial" w:hAnsi="Arial" w:cs="Arial"/>
        </w:rPr>
        <w:t>z nowej siłowni do istniejącej szafy telekomunikacyjnej, celem przełączenia zasilania urządzeń na nową siłownię, jednocześnie odłączając starą siłownię. Wykonawca zdemontuje starą siłownię i przewiezie do siedziby Zamawiającego.</w:t>
      </w:r>
    </w:p>
    <w:p w14:paraId="6825EF71" w14:textId="77777777" w:rsidR="004A079D" w:rsidRPr="00A07BFD" w:rsidRDefault="004A079D" w:rsidP="00B912CE">
      <w:p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Transport szaf i montaż</w:t>
      </w:r>
    </w:p>
    <w:p w14:paraId="125FBCF0" w14:textId="4F0644DD" w:rsidR="00AF31BC" w:rsidRDefault="00F128C1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>Ponadto Wykonawca przewiezie z magazynu Zamawiającego</w:t>
      </w:r>
      <w:r w:rsidR="00D028B0" w:rsidRPr="00A07BFD">
        <w:rPr>
          <w:rFonts w:ascii="Arial" w:hAnsi="Arial" w:cs="Arial"/>
          <w:color w:val="000000" w:themeColor="text1"/>
        </w:rPr>
        <w:t xml:space="preserve"> </w:t>
      </w:r>
      <w:r w:rsidRPr="00A07BFD">
        <w:rPr>
          <w:rFonts w:ascii="Arial" w:hAnsi="Arial" w:cs="Arial"/>
          <w:color w:val="000000" w:themeColor="text1"/>
        </w:rPr>
        <w:t xml:space="preserve">do </w:t>
      </w:r>
      <w:r w:rsidR="0001552E">
        <w:rPr>
          <w:rFonts w:ascii="Arial" w:hAnsi="Arial" w:cs="Arial"/>
          <w:color w:val="000000" w:themeColor="text1"/>
        </w:rPr>
        <w:t>kontenera</w:t>
      </w:r>
      <w:r w:rsidRPr="00A07BFD">
        <w:rPr>
          <w:rFonts w:ascii="Arial" w:hAnsi="Arial" w:cs="Arial"/>
          <w:color w:val="000000" w:themeColor="text1"/>
        </w:rPr>
        <w:t xml:space="preserve"> technicznego Zamawiającego szafę z urządzeniami radiokomunikacyjnymi</w:t>
      </w:r>
      <w:r w:rsidR="009E72C0" w:rsidRPr="00A07BFD">
        <w:rPr>
          <w:rFonts w:ascii="Arial" w:hAnsi="Arial" w:cs="Arial"/>
          <w:color w:val="000000" w:themeColor="text1"/>
        </w:rPr>
        <w:t xml:space="preserve"> (s</w:t>
      </w:r>
      <w:r w:rsidR="006C25F1" w:rsidRPr="00A07BFD">
        <w:rPr>
          <w:rFonts w:ascii="Arial" w:hAnsi="Arial" w:cs="Arial"/>
          <w:color w:val="000000" w:themeColor="text1"/>
        </w:rPr>
        <w:t>tacja bazowa</w:t>
      </w:r>
      <w:r w:rsidR="009E72C0" w:rsidRPr="00A07BFD">
        <w:rPr>
          <w:rFonts w:ascii="Arial" w:hAnsi="Arial" w:cs="Arial"/>
          <w:color w:val="000000" w:themeColor="text1"/>
        </w:rPr>
        <w:t>)</w:t>
      </w:r>
      <w:r w:rsidR="009A0A0A" w:rsidRPr="00A07BFD">
        <w:rPr>
          <w:rFonts w:ascii="Arial" w:hAnsi="Arial" w:cs="Arial"/>
          <w:color w:val="000000" w:themeColor="text1"/>
        </w:rPr>
        <w:t xml:space="preserve"> i </w:t>
      </w:r>
      <w:r w:rsidR="009E72C0" w:rsidRPr="00A07BFD">
        <w:rPr>
          <w:rFonts w:ascii="Arial" w:hAnsi="Arial" w:cs="Arial"/>
          <w:color w:val="000000" w:themeColor="text1"/>
        </w:rPr>
        <w:t>szafę z siłownią</w:t>
      </w:r>
      <w:r w:rsidR="009A0A0A" w:rsidRPr="00A07BFD">
        <w:rPr>
          <w:rFonts w:ascii="Arial" w:hAnsi="Arial" w:cs="Arial"/>
          <w:color w:val="000000" w:themeColor="text1"/>
        </w:rPr>
        <w:t xml:space="preserve"> telekomunikacyjną</w:t>
      </w:r>
      <w:r w:rsidR="00087179" w:rsidRPr="00A07BFD">
        <w:rPr>
          <w:rFonts w:ascii="Arial" w:hAnsi="Arial" w:cs="Arial"/>
          <w:color w:val="000000" w:themeColor="text1"/>
        </w:rPr>
        <w:t xml:space="preserve"> oraz baterie</w:t>
      </w:r>
      <w:r w:rsidR="0057398B" w:rsidRPr="00A07BFD">
        <w:rPr>
          <w:rFonts w:ascii="Arial" w:hAnsi="Arial" w:cs="Arial"/>
          <w:color w:val="000000" w:themeColor="text1"/>
        </w:rPr>
        <w:t xml:space="preserve"> akumulatorów</w:t>
      </w:r>
      <w:r w:rsidR="009A0A0A" w:rsidRPr="00A07BFD">
        <w:rPr>
          <w:rFonts w:ascii="Arial" w:hAnsi="Arial" w:cs="Arial"/>
          <w:color w:val="000000" w:themeColor="text1"/>
        </w:rPr>
        <w:t>.</w:t>
      </w:r>
      <w:r w:rsidR="0057398B" w:rsidRPr="00A07BFD">
        <w:rPr>
          <w:rFonts w:ascii="Arial" w:hAnsi="Arial" w:cs="Arial"/>
          <w:color w:val="000000" w:themeColor="text1"/>
        </w:rPr>
        <w:t xml:space="preserve"> </w:t>
      </w:r>
      <w:r w:rsidR="000D1D1C" w:rsidRPr="00947D5D">
        <w:rPr>
          <w:rFonts w:ascii="Arial" w:hAnsi="Arial" w:cs="Arial"/>
          <w:color w:val="000000" w:themeColor="text1"/>
        </w:rPr>
        <w:t xml:space="preserve">Pełna lista </w:t>
      </w:r>
      <w:r w:rsidR="00947D5D" w:rsidRPr="00947D5D">
        <w:rPr>
          <w:rFonts w:ascii="Arial" w:hAnsi="Arial" w:cs="Arial"/>
          <w:color w:val="000000" w:themeColor="text1"/>
        </w:rPr>
        <w:t xml:space="preserve">elementów </w:t>
      </w:r>
      <w:r w:rsidR="00947D5D" w:rsidRPr="00947D5D">
        <w:rPr>
          <w:rFonts w:ascii="Arial" w:hAnsi="Arial" w:cs="Arial"/>
          <w:color w:val="000000" w:themeColor="text1"/>
        </w:rPr>
        <w:lastRenderedPageBreak/>
        <w:t xml:space="preserve">przekazanych przez Zamawiającego </w:t>
      </w:r>
      <w:r w:rsidR="000D1D1C" w:rsidRPr="00947D5D">
        <w:rPr>
          <w:rFonts w:ascii="Arial" w:hAnsi="Arial" w:cs="Arial"/>
          <w:color w:val="000000" w:themeColor="text1"/>
        </w:rPr>
        <w:t>w załączniku</w:t>
      </w:r>
      <w:r w:rsidR="00947D5D">
        <w:rPr>
          <w:rFonts w:ascii="Arial" w:hAnsi="Arial" w:cs="Arial"/>
          <w:color w:val="000000" w:themeColor="text1"/>
        </w:rPr>
        <w:t xml:space="preserve"> nr 1</w:t>
      </w:r>
      <w:r w:rsidR="000D1D1C">
        <w:rPr>
          <w:rFonts w:ascii="Arial" w:hAnsi="Arial" w:cs="Arial"/>
          <w:color w:val="000000" w:themeColor="text1"/>
        </w:rPr>
        <w:t xml:space="preserve">. </w:t>
      </w:r>
      <w:r w:rsidR="00947D5D">
        <w:rPr>
          <w:rFonts w:ascii="Arial" w:hAnsi="Arial" w:cs="Arial"/>
        </w:rPr>
        <w:t>Wykonawca dostarczy i ułoży</w:t>
      </w:r>
      <w:r w:rsidR="00605157">
        <w:rPr>
          <w:rFonts w:ascii="Arial" w:hAnsi="Arial" w:cs="Arial"/>
        </w:rPr>
        <w:t xml:space="preserve"> dwa </w:t>
      </w:r>
      <w:proofErr w:type="spellStart"/>
      <w:r w:rsidR="00605157">
        <w:rPr>
          <w:rFonts w:ascii="Arial" w:hAnsi="Arial" w:cs="Arial"/>
        </w:rPr>
        <w:t>patchcordy</w:t>
      </w:r>
      <w:proofErr w:type="spellEnd"/>
      <w:r w:rsidR="00605157">
        <w:rPr>
          <w:rFonts w:ascii="Arial" w:hAnsi="Arial" w:cs="Arial"/>
        </w:rPr>
        <w:t xml:space="preserve"> ETH </w:t>
      </w:r>
      <w:proofErr w:type="spellStart"/>
      <w:r w:rsidR="00605157">
        <w:rPr>
          <w:rFonts w:ascii="Arial" w:hAnsi="Arial" w:cs="Arial"/>
        </w:rPr>
        <w:t>cat</w:t>
      </w:r>
      <w:proofErr w:type="spellEnd"/>
      <w:r w:rsidR="00605157">
        <w:rPr>
          <w:rFonts w:ascii="Arial" w:hAnsi="Arial" w:cs="Arial"/>
        </w:rPr>
        <w:t>. 6A</w:t>
      </w:r>
      <w:r w:rsidR="00947D5D">
        <w:rPr>
          <w:rFonts w:ascii="Arial" w:hAnsi="Arial" w:cs="Arial"/>
        </w:rPr>
        <w:t>, któr</w:t>
      </w:r>
      <w:r w:rsidR="00605157">
        <w:rPr>
          <w:rFonts w:ascii="Arial" w:hAnsi="Arial" w:cs="Arial"/>
        </w:rPr>
        <w:t>e</w:t>
      </w:r>
      <w:r w:rsidR="00947D5D">
        <w:rPr>
          <w:rFonts w:ascii="Arial" w:hAnsi="Arial" w:cs="Arial"/>
        </w:rPr>
        <w:t xml:space="preserve"> podłączy do stacji bazowej, ponumeruje i przeciągnie do </w:t>
      </w:r>
      <w:r w:rsidR="004F6A40">
        <w:rPr>
          <w:rFonts w:ascii="Arial" w:hAnsi="Arial" w:cs="Arial"/>
        </w:rPr>
        <w:t>istniejącej szafy telekomunikacyjnej</w:t>
      </w:r>
      <w:r w:rsidR="00947D5D">
        <w:rPr>
          <w:rFonts w:ascii="Arial" w:hAnsi="Arial" w:cs="Arial"/>
        </w:rPr>
        <w:t xml:space="preserve"> przez dostępne przepusty kablowej w szafie. </w:t>
      </w:r>
      <w:r w:rsidRPr="00A07BFD">
        <w:rPr>
          <w:rFonts w:ascii="Arial" w:hAnsi="Arial" w:cs="Arial"/>
          <w:color w:val="000000" w:themeColor="text1"/>
        </w:rPr>
        <w:t>Wszystkie wspomniane wyżej szafy telekomunikacyjne wraz z wyposażeniem są własnością Zamawiającego.</w:t>
      </w:r>
      <w:r w:rsidR="00AF31BC" w:rsidRPr="00A07BFD">
        <w:rPr>
          <w:rFonts w:ascii="Arial" w:hAnsi="Arial" w:cs="Arial"/>
          <w:color w:val="000000" w:themeColor="text1"/>
        </w:rPr>
        <w:t xml:space="preserve"> Wykonawca rozbuduje siłownię telekomunikacyjną: o zestaw dwóch </w:t>
      </w:r>
      <w:proofErr w:type="spellStart"/>
      <w:r w:rsidR="00AF31BC" w:rsidRPr="00A07BFD">
        <w:rPr>
          <w:rFonts w:ascii="Arial" w:hAnsi="Arial" w:cs="Arial"/>
          <w:color w:val="000000" w:themeColor="text1"/>
        </w:rPr>
        <w:t>retriverterów</w:t>
      </w:r>
      <w:proofErr w:type="spellEnd"/>
      <w:r w:rsidR="00AF31BC" w:rsidRPr="00A07BFD">
        <w:rPr>
          <w:rFonts w:ascii="Arial" w:hAnsi="Arial" w:cs="Arial"/>
          <w:color w:val="000000" w:themeColor="text1"/>
        </w:rPr>
        <w:t xml:space="preserve"> 1U/2</w:t>
      </w:r>
      <w:r w:rsidR="00AC7568" w:rsidRPr="00A07BFD">
        <w:rPr>
          <w:rFonts w:ascii="Arial" w:hAnsi="Arial" w:cs="Arial"/>
          <w:color w:val="000000" w:themeColor="text1"/>
        </w:rPr>
        <w:t xml:space="preserve"> </w:t>
      </w:r>
      <w:r w:rsidR="00AF31BC" w:rsidRPr="00A07BFD">
        <w:rPr>
          <w:rFonts w:ascii="Arial" w:hAnsi="Arial" w:cs="Arial"/>
          <w:color w:val="000000" w:themeColor="text1"/>
        </w:rPr>
        <w:t>x</w:t>
      </w:r>
      <w:r w:rsidR="00AC7568" w:rsidRPr="00A07BFD">
        <w:rPr>
          <w:rFonts w:ascii="Arial" w:hAnsi="Arial" w:cs="Arial"/>
          <w:color w:val="000000" w:themeColor="text1"/>
        </w:rPr>
        <w:t xml:space="preserve"> </w:t>
      </w:r>
      <w:r w:rsidR="00AF31BC" w:rsidRPr="00A07BFD">
        <w:rPr>
          <w:rFonts w:ascii="Arial" w:hAnsi="Arial" w:cs="Arial"/>
          <w:color w:val="000000" w:themeColor="text1"/>
        </w:rPr>
        <w:t xml:space="preserve">1500VA z zabezpieczeniami nadprądowymi 10A w panelu przednim oraz </w:t>
      </w:r>
      <w:r w:rsidR="009F7415">
        <w:rPr>
          <w:rFonts w:ascii="Arial" w:hAnsi="Arial" w:cs="Arial"/>
          <w:color w:val="000000" w:themeColor="text1"/>
        </w:rPr>
        <w:t>listwą zasilającą 230VAC z ośmioma gniazdami dla pozostałych urządzeń</w:t>
      </w:r>
      <w:r w:rsidR="00AF31BC" w:rsidRPr="00A07BFD">
        <w:rPr>
          <w:rFonts w:ascii="Arial" w:hAnsi="Arial" w:cs="Arial"/>
          <w:color w:val="000000" w:themeColor="text1"/>
        </w:rPr>
        <w:t xml:space="preserve"> oraz ją uruchomi. </w:t>
      </w:r>
      <w:r w:rsidR="00947D5D">
        <w:rPr>
          <w:rFonts w:ascii="Arial" w:hAnsi="Arial" w:cs="Arial"/>
          <w:color w:val="000000" w:themeColor="text1"/>
        </w:rPr>
        <w:t>Gniazda umieści we</w:t>
      </w:r>
      <w:r w:rsidR="008E4D0E">
        <w:rPr>
          <w:rFonts w:ascii="Arial" w:hAnsi="Arial" w:cs="Arial"/>
          <w:color w:val="000000" w:themeColor="text1"/>
        </w:rPr>
        <w:t xml:space="preserve"> </w:t>
      </w:r>
      <w:r w:rsidR="00947D5D">
        <w:rPr>
          <w:rFonts w:ascii="Arial" w:hAnsi="Arial" w:cs="Arial"/>
          <w:color w:val="000000" w:themeColor="text1"/>
        </w:rPr>
        <w:t xml:space="preserve">wnętrzu szafy siłowni, na wysokości umożliwiającej </w:t>
      </w:r>
      <w:r w:rsidR="009F7415">
        <w:rPr>
          <w:rFonts w:ascii="Arial" w:hAnsi="Arial" w:cs="Arial"/>
          <w:color w:val="000000" w:themeColor="text1"/>
        </w:rPr>
        <w:t>swobodny dostęp.</w:t>
      </w:r>
    </w:p>
    <w:p w14:paraId="08F590F9" w14:textId="77777777" w:rsidR="00DD516B" w:rsidRDefault="00DD516B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</w:p>
    <w:p w14:paraId="4FC754FB" w14:textId="77777777" w:rsidR="00CC1CAA" w:rsidRDefault="00CA47FF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A07BFD">
        <w:rPr>
          <w:rFonts w:ascii="Arial" w:hAnsi="Arial" w:cs="Arial"/>
          <w:color w:val="000000" w:themeColor="text1"/>
        </w:rPr>
        <w:t xml:space="preserve">Ponadto </w:t>
      </w:r>
      <w:r w:rsidR="00CC1CAA" w:rsidRPr="00A07BFD">
        <w:rPr>
          <w:rFonts w:ascii="Arial" w:hAnsi="Arial" w:cs="Arial"/>
          <w:color w:val="000000" w:themeColor="text1"/>
        </w:rPr>
        <w:t>Wykonawca zobowiązany jest do sporządzenia wszelkiej dokumentacji związanej z realizacją przedmiotu zamówienia</w:t>
      </w:r>
      <w:r w:rsidR="00EB67BC" w:rsidRPr="00A07BFD">
        <w:rPr>
          <w:rFonts w:ascii="Arial" w:hAnsi="Arial" w:cs="Arial"/>
          <w:color w:val="000000" w:themeColor="text1"/>
        </w:rPr>
        <w:t>,</w:t>
      </w:r>
      <w:r w:rsidR="00CC1CAA" w:rsidRPr="00A07BFD">
        <w:rPr>
          <w:rFonts w:ascii="Arial" w:hAnsi="Arial" w:cs="Arial"/>
          <w:color w:val="000000" w:themeColor="text1"/>
        </w:rPr>
        <w:t xml:space="preserve"> a wymaganej przez obowiązujące przepisy prawa, dokonania wszelkich zgłoszeń, uzyskania wszelkich zezwoleń/pozwoleń itp. związanych z prawidłową pod względem formalno-prawnym realizacją przedmiotu umowy. Wykonawca otrzyma od zamawiającego odpowiednie pełnomocnictwa umożliwiające prawidłową realizację przedmiotu umowy. W przypadku kiedy wykonawca będzie w imieniu Zamawiającego występował do osób trzecich, wystąpienie takie musi być poprzedzone uzyskaniem pisemnej zgody Zamawiającego.</w:t>
      </w:r>
    </w:p>
    <w:p w14:paraId="2D1407B0" w14:textId="77777777" w:rsidR="00666DD3" w:rsidRPr="00CF08BD" w:rsidRDefault="00666DD3" w:rsidP="00B912CE">
      <w:pPr>
        <w:pStyle w:val="Akapitzlist"/>
        <w:ind w:left="426"/>
        <w:jc w:val="both"/>
        <w:rPr>
          <w:rFonts w:ascii="Arial" w:hAnsi="Arial" w:cs="Arial"/>
        </w:rPr>
      </w:pPr>
      <w:bookmarkStart w:id="1" w:name="_Hlk163742841"/>
      <w:r w:rsidRPr="00CF08BD">
        <w:rPr>
          <w:rFonts w:ascii="Arial" w:hAnsi="Arial" w:cs="Arial"/>
        </w:rPr>
        <w:t>Wszystkie projekty</w:t>
      </w:r>
      <w:r w:rsidR="00CF08BD" w:rsidRPr="00CF08BD">
        <w:rPr>
          <w:rFonts w:ascii="Arial" w:hAnsi="Arial" w:cs="Arial"/>
        </w:rPr>
        <w:t xml:space="preserve"> / dokumentacje powykonawcze </w:t>
      </w:r>
      <w:r w:rsidRPr="00CF08BD">
        <w:rPr>
          <w:rFonts w:ascii="Arial" w:hAnsi="Arial" w:cs="Arial"/>
        </w:rPr>
        <w:t xml:space="preserve">dostarczone przez Wykonawcę powinny zostać wykonane i podpisane przez osoby posiadające </w:t>
      </w:r>
      <w:r w:rsidR="00CF08BD" w:rsidRPr="00CF08BD">
        <w:rPr>
          <w:rFonts w:ascii="Arial" w:hAnsi="Arial" w:cs="Arial"/>
        </w:rPr>
        <w:t xml:space="preserve">odpowiednio </w:t>
      </w:r>
      <w:r w:rsidRPr="00CF08BD">
        <w:rPr>
          <w:rFonts w:ascii="Arial" w:hAnsi="Arial" w:cs="Arial"/>
        </w:rPr>
        <w:t>uprawnienia do projektowania</w:t>
      </w:r>
      <w:r w:rsidR="00CF08BD" w:rsidRPr="00CF08BD">
        <w:rPr>
          <w:rFonts w:ascii="Arial" w:hAnsi="Arial" w:cs="Arial"/>
        </w:rPr>
        <w:t xml:space="preserve"> / kierowania robotami budowlanymi</w:t>
      </w:r>
      <w:r w:rsidRPr="00CF08BD">
        <w:rPr>
          <w:rFonts w:ascii="Arial" w:hAnsi="Arial" w:cs="Arial"/>
        </w:rPr>
        <w:t xml:space="preserve"> w danej specjalności.</w:t>
      </w:r>
    </w:p>
    <w:bookmarkEnd w:id="1"/>
    <w:p w14:paraId="7477B0FE" w14:textId="77777777" w:rsidR="00CA47FF" w:rsidRPr="00CF08BD" w:rsidRDefault="00CA47FF" w:rsidP="00B912CE">
      <w:pPr>
        <w:pStyle w:val="Akapitzlist"/>
        <w:ind w:left="426"/>
        <w:jc w:val="both"/>
        <w:rPr>
          <w:rFonts w:ascii="Arial" w:hAnsi="Arial" w:cs="Arial"/>
        </w:rPr>
      </w:pPr>
      <w:r w:rsidRPr="0001552E">
        <w:rPr>
          <w:rFonts w:ascii="Arial" w:hAnsi="Arial" w:cs="Arial"/>
          <w:highlight w:val="yellow"/>
        </w:rPr>
        <w:t xml:space="preserve">Wykonawca powinien posiadać przynajmniej jednego specjalistę z uprawnieniami budowlanymi o specjalności  </w:t>
      </w:r>
      <w:proofErr w:type="spellStart"/>
      <w:r w:rsidRPr="0001552E">
        <w:rPr>
          <w:rFonts w:ascii="Arial" w:hAnsi="Arial" w:cs="Arial"/>
          <w:highlight w:val="yellow"/>
        </w:rPr>
        <w:t>konstrukcyjn</w:t>
      </w:r>
      <w:r w:rsidR="00CF08BD" w:rsidRPr="0001552E">
        <w:rPr>
          <w:rFonts w:ascii="Arial" w:hAnsi="Arial" w:cs="Arial"/>
          <w:highlight w:val="yellow"/>
        </w:rPr>
        <w:t>o</w:t>
      </w:r>
      <w:proofErr w:type="spellEnd"/>
      <w:r w:rsidR="00CF08BD" w:rsidRPr="0001552E">
        <w:rPr>
          <w:rFonts w:ascii="Arial" w:hAnsi="Arial" w:cs="Arial"/>
          <w:highlight w:val="yellow"/>
        </w:rPr>
        <w:t xml:space="preserve"> – budowlanej</w:t>
      </w:r>
      <w:r w:rsidRPr="0001552E">
        <w:rPr>
          <w:rFonts w:ascii="Arial" w:hAnsi="Arial" w:cs="Arial"/>
          <w:highlight w:val="yellow"/>
        </w:rPr>
        <w:t xml:space="preserve">, jednego specjalistę </w:t>
      </w:r>
      <w:r w:rsidR="00D028B0" w:rsidRPr="0001552E">
        <w:rPr>
          <w:rFonts w:ascii="Arial" w:hAnsi="Arial" w:cs="Arial"/>
          <w:highlight w:val="yellow"/>
        </w:rPr>
        <w:br/>
      </w:r>
      <w:r w:rsidRPr="0001552E">
        <w:rPr>
          <w:rFonts w:ascii="Arial" w:hAnsi="Arial" w:cs="Arial"/>
          <w:highlight w:val="yellow"/>
        </w:rPr>
        <w:t xml:space="preserve">z uprawnieniami budowlanymi o specjalności instalacyjnej w zakresie sieci, instalacji </w:t>
      </w:r>
      <w:r w:rsidR="00D028B0" w:rsidRPr="0001552E">
        <w:rPr>
          <w:rFonts w:ascii="Arial" w:hAnsi="Arial" w:cs="Arial"/>
          <w:highlight w:val="yellow"/>
        </w:rPr>
        <w:br/>
      </w:r>
      <w:r w:rsidRPr="0001552E">
        <w:rPr>
          <w:rFonts w:ascii="Arial" w:hAnsi="Arial" w:cs="Arial"/>
          <w:highlight w:val="yellow"/>
        </w:rPr>
        <w:t xml:space="preserve">i urządzeń telekomunikacyjnych i jednego specjalistę z uprawnieniami budowlanymi </w:t>
      </w:r>
      <w:r w:rsidR="00D028B0" w:rsidRPr="0001552E">
        <w:rPr>
          <w:rFonts w:ascii="Arial" w:hAnsi="Arial" w:cs="Arial"/>
          <w:highlight w:val="yellow"/>
        </w:rPr>
        <w:br/>
      </w:r>
      <w:r w:rsidRPr="0001552E">
        <w:rPr>
          <w:rFonts w:ascii="Arial" w:hAnsi="Arial" w:cs="Arial"/>
          <w:highlight w:val="yellow"/>
        </w:rPr>
        <w:t xml:space="preserve">o specjalności instalacyjnej w zakresie sieci, instalacji i urządzeń elektrycznych </w:t>
      </w:r>
      <w:r w:rsidR="00D028B0" w:rsidRPr="0001552E">
        <w:rPr>
          <w:rFonts w:ascii="Arial" w:hAnsi="Arial" w:cs="Arial"/>
          <w:highlight w:val="yellow"/>
        </w:rPr>
        <w:br/>
      </w:r>
      <w:r w:rsidRPr="0001552E">
        <w:rPr>
          <w:rFonts w:ascii="Arial" w:hAnsi="Arial" w:cs="Arial"/>
          <w:highlight w:val="yellow"/>
        </w:rPr>
        <w:t>i elektroenergetycznych.</w:t>
      </w:r>
      <w:r w:rsidRPr="00CF08BD">
        <w:rPr>
          <w:rFonts w:ascii="Arial" w:hAnsi="Arial" w:cs="Arial"/>
        </w:rPr>
        <w:t xml:space="preserve"> Wykonawca musi posiadać także poświadczenie bezpieczeństwa trzeciego stopnia.</w:t>
      </w:r>
    </w:p>
    <w:p w14:paraId="2ECDFA1C" w14:textId="77777777" w:rsidR="004A079D" w:rsidRPr="00CF08BD" w:rsidRDefault="004A079D" w:rsidP="00B912CE">
      <w:pPr>
        <w:pStyle w:val="Akapitzlist"/>
        <w:ind w:left="426"/>
        <w:jc w:val="both"/>
        <w:rPr>
          <w:rFonts w:ascii="Arial" w:hAnsi="Arial" w:cs="Arial"/>
        </w:rPr>
      </w:pPr>
    </w:p>
    <w:p w14:paraId="2F00C523" w14:textId="77777777" w:rsidR="004A079D" w:rsidRPr="00CF08BD" w:rsidRDefault="004A079D" w:rsidP="00B912CE">
      <w:pPr>
        <w:pStyle w:val="Akapitzlist"/>
        <w:ind w:left="426"/>
        <w:jc w:val="both"/>
        <w:rPr>
          <w:rFonts w:ascii="Arial" w:hAnsi="Arial" w:cs="Arial"/>
        </w:rPr>
      </w:pPr>
      <w:r w:rsidRPr="00CF08BD">
        <w:rPr>
          <w:rFonts w:ascii="Arial" w:hAnsi="Arial" w:cs="Arial"/>
        </w:rPr>
        <w:t>Dokumentacja powykonawcza</w:t>
      </w:r>
    </w:p>
    <w:p w14:paraId="4B9795B3" w14:textId="77777777" w:rsidR="004A079D" w:rsidRPr="00CF08BD" w:rsidRDefault="004A079D" w:rsidP="00B912CE">
      <w:pPr>
        <w:pStyle w:val="Akapitzlist"/>
        <w:ind w:left="426"/>
        <w:jc w:val="both"/>
        <w:rPr>
          <w:rFonts w:ascii="Arial" w:hAnsi="Arial" w:cs="Arial"/>
        </w:rPr>
      </w:pPr>
      <w:r w:rsidRPr="00CF08BD">
        <w:rPr>
          <w:rFonts w:ascii="Arial" w:hAnsi="Arial" w:cs="Arial"/>
        </w:rPr>
        <w:t xml:space="preserve">Zamawiający wymaga aby dokumentacja powykonawcza zawierała kompletny zestaw wszystkich prac </w:t>
      </w:r>
      <w:r w:rsidR="00E51F38" w:rsidRPr="00CF08BD">
        <w:rPr>
          <w:rFonts w:ascii="Arial" w:hAnsi="Arial" w:cs="Arial"/>
        </w:rPr>
        <w:t xml:space="preserve">branżowych </w:t>
      </w:r>
      <w:r w:rsidRPr="00CF08BD">
        <w:rPr>
          <w:rFonts w:ascii="Arial" w:hAnsi="Arial" w:cs="Arial"/>
        </w:rPr>
        <w:t xml:space="preserve">wykonanych na obiekcie tj. instalacji radiokomunikacyjnych z pomiarami, instalacji elektrycznej z pomiarami, montażem </w:t>
      </w:r>
      <w:r w:rsidR="00E51F38" w:rsidRPr="00CF08BD">
        <w:rPr>
          <w:rFonts w:ascii="Arial" w:hAnsi="Arial" w:cs="Arial"/>
        </w:rPr>
        <w:t>szaf telekomunikacyjnych oraz wykazem materiałów w dwóch egzemplarzach papierowych oraz wersji cyfrowej.</w:t>
      </w:r>
    </w:p>
    <w:p w14:paraId="1156C088" w14:textId="77777777" w:rsidR="000865CE" w:rsidRDefault="000865CE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Termin wykonania: </w:t>
      </w:r>
      <w:r w:rsidR="0001552E">
        <w:rPr>
          <w:rFonts w:ascii="Arial" w:hAnsi="Arial" w:cs="Arial"/>
          <w:color w:val="000000" w:themeColor="text1"/>
        </w:rPr>
        <w:t>4</w:t>
      </w:r>
      <w:r w:rsidR="00947D5D" w:rsidRPr="00947D5D">
        <w:rPr>
          <w:rFonts w:ascii="Arial" w:hAnsi="Arial" w:cs="Arial"/>
          <w:color w:val="000000" w:themeColor="text1"/>
        </w:rPr>
        <w:t>0</w:t>
      </w:r>
      <w:r w:rsidRPr="00947D5D">
        <w:rPr>
          <w:rFonts w:ascii="Arial" w:hAnsi="Arial" w:cs="Arial"/>
          <w:color w:val="000000" w:themeColor="text1"/>
        </w:rPr>
        <w:t xml:space="preserve"> dni od podpisania umowy.</w:t>
      </w:r>
    </w:p>
    <w:p w14:paraId="4824E657" w14:textId="77777777" w:rsidR="000865CE" w:rsidRPr="00A07BFD" w:rsidRDefault="000865CE" w:rsidP="00B912CE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Gwarancja: 24 miesiące od podpisania protokołu odbioru</w:t>
      </w:r>
    </w:p>
    <w:p w14:paraId="4AA575A4" w14:textId="77777777" w:rsidR="0001552E" w:rsidRDefault="0001552E" w:rsidP="00CF08BD">
      <w:pPr>
        <w:pStyle w:val="Bezodstpw"/>
        <w:rPr>
          <w:rFonts w:ascii="Arial" w:hAnsi="Arial" w:cs="Arial"/>
        </w:rPr>
      </w:pPr>
    </w:p>
    <w:p w14:paraId="489EECD8" w14:textId="77777777" w:rsidR="00CF08BD" w:rsidRDefault="00CF08BD" w:rsidP="00CF08BD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Załącznik nr 1 do OPZ</w:t>
      </w:r>
      <w:r w:rsidR="00E0399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13F0F343" w14:textId="77777777" w:rsidR="00CF08BD" w:rsidRDefault="00CF08BD" w:rsidP="00CF08BD">
      <w:pPr>
        <w:pStyle w:val="Bezodstpw"/>
        <w:jc w:val="center"/>
        <w:rPr>
          <w:rFonts w:ascii="Arial" w:hAnsi="Arial" w:cs="Arial"/>
        </w:rPr>
      </w:pPr>
    </w:p>
    <w:p w14:paraId="1DB10E2F" w14:textId="77777777" w:rsidR="00CF08BD" w:rsidRPr="002E11CE" w:rsidRDefault="00CF08BD" w:rsidP="00CF08BD">
      <w:pPr>
        <w:pStyle w:val="Bezodstpw"/>
        <w:jc w:val="center"/>
        <w:rPr>
          <w:rFonts w:ascii="Arial" w:hAnsi="Arial" w:cs="Arial"/>
          <w:b/>
        </w:rPr>
      </w:pPr>
      <w:r w:rsidRPr="002E11CE">
        <w:rPr>
          <w:rFonts w:ascii="Arial" w:hAnsi="Arial" w:cs="Arial"/>
          <w:b/>
        </w:rPr>
        <w:t xml:space="preserve">Lista </w:t>
      </w:r>
      <w:r>
        <w:rPr>
          <w:rFonts w:ascii="Arial" w:hAnsi="Arial" w:cs="Arial"/>
          <w:b/>
        </w:rPr>
        <w:t>s</w:t>
      </w:r>
      <w:r w:rsidRPr="002E11CE">
        <w:rPr>
          <w:rFonts w:ascii="Arial" w:hAnsi="Arial" w:cs="Arial"/>
          <w:b/>
        </w:rPr>
        <w:t>przętu</w:t>
      </w:r>
      <w:r>
        <w:rPr>
          <w:rFonts w:ascii="Arial" w:hAnsi="Arial" w:cs="Arial"/>
          <w:b/>
        </w:rPr>
        <w:t xml:space="preserve"> i materiałów </w:t>
      </w:r>
      <w:r w:rsidRPr="002E11CE">
        <w:rPr>
          <w:rFonts w:ascii="Arial" w:hAnsi="Arial" w:cs="Arial"/>
          <w:b/>
        </w:rPr>
        <w:t xml:space="preserve"> p</w:t>
      </w:r>
      <w:r>
        <w:rPr>
          <w:rFonts w:ascii="Arial" w:hAnsi="Arial" w:cs="Arial"/>
          <w:b/>
        </w:rPr>
        <w:t xml:space="preserve">owierzonych do wykonania przedmiotu Zamówienia </w:t>
      </w:r>
      <w:r w:rsidRPr="002E11CE">
        <w:rPr>
          <w:rFonts w:ascii="Arial" w:hAnsi="Arial" w:cs="Arial"/>
          <w:b/>
        </w:rPr>
        <w:t xml:space="preserve"> Wykonawcy</w:t>
      </w:r>
      <w:r>
        <w:rPr>
          <w:rFonts w:ascii="Arial" w:hAnsi="Arial" w:cs="Arial"/>
          <w:b/>
        </w:rPr>
        <w:t xml:space="preserve"> przez Zamawiającego</w:t>
      </w:r>
    </w:p>
    <w:p w14:paraId="2C79E76F" w14:textId="77777777" w:rsidR="00CF08BD" w:rsidRPr="001F0A26" w:rsidRDefault="00CF08BD" w:rsidP="00CF08BD">
      <w:pPr>
        <w:pStyle w:val="Bezodstpw"/>
        <w:rPr>
          <w:rFonts w:ascii="Arial" w:hAnsi="Arial" w:cs="Arial"/>
        </w:rPr>
      </w:pPr>
    </w:p>
    <w:p w14:paraId="5BB0564E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t xml:space="preserve">1 szt. szafa teleinformatyczna </w:t>
      </w:r>
      <w:r w:rsidR="00476B85">
        <w:rPr>
          <w:rFonts w:ascii="Arial" w:hAnsi="Arial" w:cs="Arial"/>
          <w:color w:val="000000"/>
        </w:rPr>
        <w:t>42</w:t>
      </w:r>
      <w:r>
        <w:rPr>
          <w:rFonts w:ascii="Arial" w:hAnsi="Arial" w:cs="Arial"/>
          <w:color w:val="000000"/>
        </w:rPr>
        <w:t>U (wymiary 200 cm x 60 cm x 60 cm)</w:t>
      </w:r>
      <w:r w:rsidRPr="001F0A26">
        <w:rPr>
          <w:rFonts w:ascii="Arial" w:hAnsi="Arial" w:cs="Arial"/>
          <w:color w:val="000000"/>
        </w:rPr>
        <w:t xml:space="preserve"> wraz z zamontowaną na niej siłownią</w:t>
      </w:r>
      <w:r>
        <w:rPr>
          <w:rFonts w:ascii="Arial" w:hAnsi="Arial" w:cs="Arial"/>
          <w:color w:val="000000"/>
        </w:rPr>
        <w:t xml:space="preserve"> tele</w:t>
      </w:r>
      <w:r w:rsidR="00476B85">
        <w:rPr>
          <w:rFonts w:ascii="Arial" w:hAnsi="Arial" w:cs="Arial"/>
          <w:color w:val="000000"/>
        </w:rPr>
        <w:t>komunikacyjną</w:t>
      </w:r>
      <w:r w:rsidR="00913422">
        <w:rPr>
          <w:rFonts w:ascii="Arial" w:hAnsi="Arial" w:cs="Arial"/>
          <w:color w:val="000000"/>
        </w:rPr>
        <w:t xml:space="preserve"> </w:t>
      </w:r>
      <w:proofErr w:type="spellStart"/>
      <w:r w:rsidR="00913422" w:rsidRPr="00A07BFD">
        <w:rPr>
          <w:rFonts w:ascii="Arial" w:hAnsi="Arial" w:cs="Arial"/>
          <w:color w:val="000000" w:themeColor="text1"/>
        </w:rPr>
        <w:t>EltekFlatpack</w:t>
      </w:r>
      <w:proofErr w:type="spellEnd"/>
      <w:r w:rsidR="00913422" w:rsidRPr="00A07BFD">
        <w:rPr>
          <w:rFonts w:ascii="Arial" w:hAnsi="Arial" w:cs="Arial"/>
          <w:color w:val="000000" w:themeColor="text1"/>
        </w:rPr>
        <w:t xml:space="preserve"> 2 -48V DC</w:t>
      </w:r>
    </w:p>
    <w:p w14:paraId="16EBC508" w14:textId="77777777" w:rsidR="00CF08BD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t>8 szt. akumulatorów do siłowni</w:t>
      </w:r>
      <w:r>
        <w:rPr>
          <w:rFonts w:ascii="Arial" w:hAnsi="Arial" w:cs="Arial"/>
          <w:color w:val="000000"/>
        </w:rPr>
        <w:t xml:space="preserve"> tele</w:t>
      </w:r>
      <w:r w:rsidR="00476B85">
        <w:rPr>
          <w:rFonts w:ascii="Arial" w:hAnsi="Arial" w:cs="Arial"/>
          <w:color w:val="000000"/>
        </w:rPr>
        <w:t>komunikacyjnej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Fiamm</w:t>
      </w:r>
      <w:proofErr w:type="spellEnd"/>
      <w:r>
        <w:rPr>
          <w:rFonts w:ascii="Arial" w:hAnsi="Arial" w:cs="Arial"/>
          <w:color w:val="000000"/>
        </w:rPr>
        <w:t xml:space="preserve"> 12FIT180</w:t>
      </w:r>
      <w:r w:rsidR="00476B85">
        <w:rPr>
          <w:rFonts w:ascii="Arial" w:hAnsi="Arial" w:cs="Arial"/>
          <w:color w:val="000000"/>
        </w:rPr>
        <w:t>,</w:t>
      </w:r>
    </w:p>
    <w:p w14:paraId="6DF27D73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 szt. zestawów połączeniowych do akumulatorów </w:t>
      </w:r>
      <w:proofErr w:type="spellStart"/>
      <w:r>
        <w:rPr>
          <w:rFonts w:ascii="Arial" w:hAnsi="Arial" w:cs="Arial"/>
          <w:color w:val="000000"/>
        </w:rPr>
        <w:t>Fiamm</w:t>
      </w:r>
      <w:proofErr w:type="spellEnd"/>
      <w:r w:rsidR="00476B85">
        <w:rPr>
          <w:rFonts w:ascii="Arial" w:hAnsi="Arial" w:cs="Arial"/>
          <w:color w:val="000000"/>
        </w:rPr>
        <w:t xml:space="preserve"> 12FIT180,</w:t>
      </w:r>
    </w:p>
    <w:p w14:paraId="0AC391CD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t xml:space="preserve">1 szt. szafa teleinformatyczna </w:t>
      </w:r>
      <w:r>
        <w:rPr>
          <w:rFonts w:ascii="Arial" w:hAnsi="Arial" w:cs="Arial"/>
          <w:color w:val="000000"/>
        </w:rPr>
        <w:t>24U (wymiary 143 cm x 55 cm x 57 cm)</w:t>
      </w:r>
      <w:r w:rsidR="00476B85">
        <w:rPr>
          <w:rFonts w:ascii="Arial" w:hAnsi="Arial" w:cs="Arial"/>
          <w:color w:val="000000"/>
        </w:rPr>
        <w:t xml:space="preserve"> – stacja bazowa </w:t>
      </w:r>
      <w:proofErr w:type="spellStart"/>
      <w:r w:rsidR="00476B85">
        <w:rPr>
          <w:rFonts w:ascii="Arial" w:hAnsi="Arial" w:cs="Arial"/>
          <w:color w:val="000000"/>
        </w:rPr>
        <w:t>Motorolla</w:t>
      </w:r>
      <w:proofErr w:type="spellEnd"/>
      <w:r w:rsidR="00476B85">
        <w:rPr>
          <w:rFonts w:ascii="Arial" w:hAnsi="Arial" w:cs="Arial"/>
          <w:color w:val="000000"/>
        </w:rPr>
        <w:t xml:space="preserve"> MTS4,</w:t>
      </w:r>
    </w:p>
    <w:p w14:paraId="0BBD240B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t>2 szt. anten GPS</w:t>
      </w:r>
      <w:r>
        <w:rPr>
          <w:rFonts w:ascii="Arial" w:hAnsi="Arial" w:cs="Arial"/>
          <w:color w:val="000000"/>
        </w:rPr>
        <w:t xml:space="preserve"> </w:t>
      </w:r>
      <w:r w:rsidRPr="00A07BFD">
        <w:rPr>
          <w:rFonts w:ascii="Arial" w:hAnsi="Arial" w:cs="Arial"/>
          <w:color w:val="000000" w:themeColor="text1"/>
        </w:rPr>
        <w:t>PCTEL GNSS1-TGM-26</w:t>
      </w:r>
      <w:r>
        <w:rPr>
          <w:rFonts w:ascii="Arial" w:hAnsi="Arial" w:cs="Arial"/>
          <w:color w:val="000000" w:themeColor="text1"/>
        </w:rPr>
        <w:t>N</w:t>
      </w:r>
    </w:p>
    <w:p w14:paraId="721C60CE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t>2 szt. uchwytów montażowych do anten GPS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 w:themeColor="text1"/>
        </w:rPr>
        <w:t>GPS-TGM-LMNT</w:t>
      </w:r>
    </w:p>
    <w:p w14:paraId="45BAC27C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t xml:space="preserve">8 szt. konektorów </w:t>
      </w:r>
      <w:proofErr w:type="spellStart"/>
      <w:r w:rsidRPr="001F0A26">
        <w:rPr>
          <w:rFonts w:ascii="Arial" w:hAnsi="Arial" w:cs="Arial"/>
          <w:color w:val="000000"/>
        </w:rPr>
        <w:t>Commscope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 w:themeColor="text1"/>
        </w:rPr>
        <w:t>400BPNM-C</w:t>
      </w:r>
    </w:p>
    <w:p w14:paraId="28C3EE6F" w14:textId="77777777" w:rsidR="00CF08BD" w:rsidRPr="001F0A26" w:rsidRDefault="00CF08BD" w:rsidP="00CF08BD">
      <w:pPr>
        <w:pStyle w:val="Bezodstpw"/>
        <w:rPr>
          <w:rFonts w:ascii="Arial" w:hAnsi="Arial" w:cs="Arial"/>
          <w:color w:val="000000"/>
        </w:rPr>
      </w:pPr>
      <w:r w:rsidRPr="001F0A26">
        <w:rPr>
          <w:rFonts w:ascii="Arial" w:hAnsi="Arial" w:cs="Arial"/>
          <w:color w:val="000000"/>
        </w:rPr>
        <w:lastRenderedPageBreak/>
        <w:t xml:space="preserve">4 szt. zestawów uziemiających </w:t>
      </w:r>
      <w:proofErr w:type="spellStart"/>
      <w:r w:rsidRPr="001F0A26">
        <w:rPr>
          <w:rFonts w:ascii="Arial" w:hAnsi="Arial" w:cs="Arial"/>
          <w:color w:val="000000"/>
        </w:rPr>
        <w:t>Commscope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 w:themeColor="text1"/>
        </w:rPr>
        <w:t>223158-4</w:t>
      </w:r>
    </w:p>
    <w:p w14:paraId="7F9ED490" w14:textId="77777777" w:rsidR="00CF08BD" w:rsidRDefault="00CF08BD" w:rsidP="00CF08BD">
      <w:pPr>
        <w:pStyle w:val="Bezodstpw"/>
        <w:rPr>
          <w:rFonts w:ascii="Arial" w:hAnsi="Arial" w:cs="Arial"/>
        </w:rPr>
      </w:pPr>
    </w:p>
    <w:p w14:paraId="0B4D9A04" w14:textId="77777777" w:rsidR="00CF08BD" w:rsidRPr="001F0A26" w:rsidRDefault="00CF08BD" w:rsidP="00CF08BD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Zamawiający powierza również szpulę kabla CNT-400 do wykorzystania jako część instalacji anten GPS. Szpula z pozostałym na niej kablem jest własnością Zamawiającego i podlega zwrotowi po wykonaniu prac instalacyjnych.</w:t>
      </w:r>
    </w:p>
    <w:p w14:paraId="3B1A4F1D" w14:textId="77777777" w:rsidR="00CF08BD" w:rsidRDefault="00CF08BD" w:rsidP="00B912CE">
      <w:pPr>
        <w:ind w:left="426"/>
        <w:rPr>
          <w:rFonts w:ascii="Arial" w:hAnsi="Arial" w:cs="Arial"/>
          <w:color w:val="000000" w:themeColor="text1"/>
        </w:rPr>
      </w:pPr>
    </w:p>
    <w:p w14:paraId="7B59E632" w14:textId="77777777" w:rsidR="00CF08BD" w:rsidRDefault="00CF08BD" w:rsidP="00B912CE">
      <w:pPr>
        <w:ind w:left="426"/>
        <w:rPr>
          <w:rFonts w:ascii="Arial" w:hAnsi="Arial" w:cs="Arial"/>
          <w:color w:val="000000" w:themeColor="text1"/>
        </w:rPr>
      </w:pPr>
    </w:p>
    <w:p w14:paraId="42E10420" w14:textId="77777777" w:rsidR="00990DBB" w:rsidRDefault="0001552E" w:rsidP="0001552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Załącznik nr 2 do OPZ:</w:t>
      </w:r>
    </w:p>
    <w:p w14:paraId="4D68121F" w14:textId="77777777" w:rsidR="0001552E" w:rsidRDefault="00FD325E" w:rsidP="0001552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B4696E">
        <w:rPr>
          <w:rFonts w:ascii="Arial" w:hAnsi="Arial" w:cs="Arial"/>
          <w:color w:val="000000" w:themeColor="text1"/>
        </w:rPr>
        <w:t>Techniczny – Instalacja antenowa PGE Energia Ciepła Gdynia</w:t>
      </w:r>
      <w:r w:rsidR="00E03999">
        <w:rPr>
          <w:rFonts w:ascii="Arial" w:hAnsi="Arial" w:cs="Arial"/>
          <w:color w:val="000000" w:themeColor="text1"/>
        </w:rPr>
        <w:t xml:space="preserve"> </w:t>
      </w:r>
    </w:p>
    <w:p w14:paraId="2C8C0894" w14:textId="77777777" w:rsidR="00E03999" w:rsidRDefault="00E03999" w:rsidP="0001552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oraz</w:t>
      </w:r>
    </w:p>
    <w:p w14:paraId="1331DD07" w14:textId="77777777" w:rsidR="00E03999" w:rsidRDefault="00E03999" w:rsidP="0001552E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Projekt branżowy – elektryczny – Instalacja antenowa PGE Energia Ciepła Gdynia</w:t>
      </w:r>
    </w:p>
    <w:p w14:paraId="7AF8FF0D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3D5D87B0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482B4F6B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4092859A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501C3498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651A8847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45EAFC8F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62E7E1F3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74D4059C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04E825D1" w14:textId="77777777" w:rsidR="00990DBB" w:rsidRDefault="00990DBB" w:rsidP="00B912CE">
      <w:pPr>
        <w:ind w:left="426"/>
        <w:rPr>
          <w:rFonts w:ascii="Arial" w:hAnsi="Arial" w:cs="Arial"/>
          <w:color w:val="000000" w:themeColor="text1"/>
        </w:rPr>
      </w:pPr>
    </w:p>
    <w:p w14:paraId="58FF6504" w14:textId="77777777" w:rsidR="00DD516B" w:rsidRDefault="00DD516B" w:rsidP="00B912CE">
      <w:pPr>
        <w:ind w:left="426"/>
        <w:rPr>
          <w:rFonts w:ascii="Arial" w:hAnsi="Arial" w:cs="Arial"/>
          <w:color w:val="000000" w:themeColor="text1"/>
        </w:rPr>
      </w:pPr>
    </w:p>
    <w:p w14:paraId="58D33D18" w14:textId="77777777" w:rsidR="00DD516B" w:rsidRDefault="00DD516B" w:rsidP="00B912CE">
      <w:pPr>
        <w:ind w:left="426"/>
        <w:rPr>
          <w:rFonts w:ascii="Arial" w:hAnsi="Arial" w:cs="Arial"/>
          <w:color w:val="000000" w:themeColor="text1"/>
        </w:rPr>
      </w:pPr>
    </w:p>
    <w:p w14:paraId="3ADB981D" w14:textId="77777777" w:rsidR="00DD516B" w:rsidRDefault="00DD516B" w:rsidP="00B912CE">
      <w:pPr>
        <w:ind w:left="426"/>
        <w:rPr>
          <w:rFonts w:ascii="Arial" w:hAnsi="Arial" w:cs="Arial"/>
          <w:color w:val="000000" w:themeColor="text1"/>
        </w:rPr>
      </w:pPr>
    </w:p>
    <w:p w14:paraId="15675493" w14:textId="77777777" w:rsidR="00DD516B" w:rsidRDefault="00DD516B" w:rsidP="00B912CE">
      <w:pPr>
        <w:ind w:left="426"/>
        <w:rPr>
          <w:rFonts w:ascii="Arial" w:hAnsi="Arial" w:cs="Arial"/>
          <w:color w:val="000000" w:themeColor="text1"/>
        </w:rPr>
      </w:pPr>
    </w:p>
    <w:p w14:paraId="38243C2E" w14:textId="77777777" w:rsidR="00BA6022" w:rsidRDefault="00BA6022" w:rsidP="00DD516B">
      <w:pPr>
        <w:rPr>
          <w:rFonts w:ascii="Arial" w:hAnsi="Arial" w:cs="Arial"/>
          <w:color w:val="000000" w:themeColor="text1"/>
        </w:rPr>
      </w:pPr>
    </w:p>
    <w:sectPr w:rsidR="00BA6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3D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BA1190"/>
    <w:multiLevelType w:val="multilevel"/>
    <w:tmpl w:val="E55480D0"/>
    <w:lvl w:ilvl="0">
      <w:start w:val="1"/>
      <w:numFmt w:val="decimal"/>
      <w:lvlText w:val="%1."/>
      <w:lvlJc w:val="left"/>
      <w:rPr>
        <w:rFonts w:ascii="Century Gothic" w:eastAsia="Century Gothic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BA65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9006B3"/>
    <w:multiLevelType w:val="hybridMultilevel"/>
    <w:tmpl w:val="2E10A7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C2D6B7F"/>
    <w:multiLevelType w:val="multilevel"/>
    <w:tmpl w:val="F8709D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370924"/>
    <w:multiLevelType w:val="hybridMultilevel"/>
    <w:tmpl w:val="90A2359A"/>
    <w:lvl w:ilvl="0" w:tplc="8FEE42D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BBC34B6"/>
    <w:multiLevelType w:val="hybridMultilevel"/>
    <w:tmpl w:val="6A8C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924997">
    <w:abstractNumId w:val="1"/>
  </w:num>
  <w:num w:numId="2" w16cid:durableId="1068843276">
    <w:abstractNumId w:val="6"/>
  </w:num>
  <w:num w:numId="3" w16cid:durableId="1535267011">
    <w:abstractNumId w:val="0"/>
  </w:num>
  <w:num w:numId="4" w16cid:durableId="661543968">
    <w:abstractNumId w:val="2"/>
  </w:num>
  <w:num w:numId="5" w16cid:durableId="1644506243">
    <w:abstractNumId w:val="5"/>
  </w:num>
  <w:num w:numId="6" w16cid:durableId="1599144278">
    <w:abstractNumId w:val="4"/>
  </w:num>
  <w:num w:numId="7" w16cid:durableId="328948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AA"/>
    <w:rsid w:val="0001552E"/>
    <w:rsid w:val="00074845"/>
    <w:rsid w:val="000843AA"/>
    <w:rsid w:val="00085868"/>
    <w:rsid w:val="000865CE"/>
    <w:rsid w:val="00087179"/>
    <w:rsid w:val="000D1D1C"/>
    <w:rsid w:val="000F17D2"/>
    <w:rsid w:val="00101737"/>
    <w:rsid w:val="00125EB3"/>
    <w:rsid w:val="00126C2D"/>
    <w:rsid w:val="001B5BB9"/>
    <w:rsid w:val="001F4E44"/>
    <w:rsid w:val="00276AD2"/>
    <w:rsid w:val="00286671"/>
    <w:rsid w:val="00290C46"/>
    <w:rsid w:val="002B1082"/>
    <w:rsid w:val="002B4F90"/>
    <w:rsid w:val="002C115C"/>
    <w:rsid w:val="00311E02"/>
    <w:rsid w:val="00333E96"/>
    <w:rsid w:val="00352071"/>
    <w:rsid w:val="00377462"/>
    <w:rsid w:val="0038091F"/>
    <w:rsid w:val="003809E1"/>
    <w:rsid w:val="003A083E"/>
    <w:rsid w:val="003A43AD"/>
    <w:rsid w:val="003B12F9"/>
    <w:rsid w:val="003B5AB9"/>
    <w:rsid w:val="003C175B"/>
    <w:rsid w:val="003E1AF1"/>
    <w:rsid w:val="003F1C45"/>
    <w:rsid w:val="003F4FF3"/>
    <w:rsid w:val="0042588D"/>
    <w:rsid w:val="0044562B"/>
    <w:rsid w:val="00476B85"/>
    <w:rsid w:val="004A079D"/>
    <w:rsid w:val="004A79C2"/>
    <w:rsid w:val="004E4597"/>
    <w:rsid w:val="004F6A40"/>
    <w:rsid w:val="0057398B"/>
    <w:rsid w:val="005B155E"/>
    <w:rsid w:val="00605157"/>
    <w:rsid w:val="00614FF1"/>
    <w:rsid w:val="00626176"/>
    <w:rsid w:val="006407F1"/>
    <w:rsid w:val="006449DC"/>
    <w:rsid w:val="00666DD3"/>
    <w:rsid w:val="00676EC0"/>
    <w:rsid w:val="006B3622"/>
    <w:rsid w:val="006B48EE"/>
    <w:rsid w:val="006C25F1"/>
    <w:rsid w:val="006C71A3"/>
    <w:rsid w:val="006D3748"/>
    <w:rsid w:val="00700AE2"/>
    <w:rsid w:val="00711EC0"/>
    <w:rsid w:val="00736F5D"/>
    <w:rsid w:val="00775526"/>
    <w:rsid w:val="007B7E0D"/>
    <w:rsid w:val="007E648C"/>
    <w:rsid w:val="00816E5B"/>
    <w:rsid w:val="0081798C"/>
    <w:rsid w:val="00843E57"/>
    <w:rsid w:val="008771C1"/>
    <w:rsid w:val="0089259B"/>
    <w:rsid w:val="008A4BD2"/>
    <w:rsid w:val="008E4D0E"/>
    <w:rsid w:val="008F302B"/>
    <w:rsid w:val="009051FE"/>
    <w:rsid w:val="00913422"/>
    <w:rsid w:val="00944057"/>
    <w:rsid w:val="009454A2"/>
    <w:rsid w:val="00947D5D"/>
    <w:rsid w:val="0097306A"/>
    <w:rsid w:val="00990DBB"/>
    <w:rsid w:val="009966CA"/>
    <w:rsid w:val="009A0A0A"/>
    <w:rsid w:val="009D01D5"/>
    <w:rsid w:val="009E72C0"/>
    <w:rsid w:val="009F7415"/>
    <w:rsid w:val="00A07BFD"/>
    <w:rsid w:val="00A163C7"/>
    <w:rsid w:val="00A257EC"/>
    <w:rsid w:val="00AC69C5"/>
    <w:rsid w:val="00AC7568"/>
    <w:rsid w:val="00AF31BC"/>
    <w:rsid w:val="00AF62DB"/>
    <w:rsid w:val="00B44A92"/>
    <w:rsid w:val="00B4696E"/>
    <w:rsid w:val="00B51820"/>
    <w:rsid w:val="00B51CC1"/>
    <w:rsid w:val="00B82D0C"/>
    <w:rsid w:val="00B912CE"/>
    <w:rsid w:val="00BA6022"/>
    <w:rsid w:val="00BB2F16"/>
    <w:rsid w:val="00BB462A"/>
    <w:rsid w:val="00C04E46"/>
    <w:rsid w:val="00C12E26"/>
    <w:rsid w:val="00C97733"/>
    <w:rsid w:val="00CA47FF"/>
    <w:rsid w:val="00CC1CAA"/>
    <w:rsid w:val="00CF08BD"/>
    <w:rsid w:val="00D028B0"/>
    <w:rsid w:val="00D27BC7"/>
    <w:rsid w:val="00D953CD"/>
    <w:rsid w:val="00DA146F"/>
    <w:rsid w:val="00DB2116"/>
    <w:rsid w:val="00DC22E6"/>
    <w:rsid w:val="00DD516B"/>
    <w:rsid w:val="00E03999"/>
    <w:rsid w:val="00E26AFD"/>
    <w:rsid w:val="00E51F38"/>
    <w:rsid w:val="00E56400"/>
    <w:rsid w:val="00E642FD"/>
    <w:rsid w:val="00E72696"/>
    <w:rsid w:val="00E75586"/>
    <w:rsid w:val="00E75A72"/>
    <w:rsid w:val="00EA0876"/>
    <w:rsid w:val="00EB67BC"/>
    <w:rsid w:val="00EC4439"/>
    <w:rsid w:val="00F113E0"/>
    <w:rsid w:val="00F128C1"/>
    <w:rsid w:val="00F2683C"/>
    <w:rsid w:val="00F53BAC"/>
    <w:rsid w:val="00F577D8"/>
    <w:rsid w:val="00F66796"/>
    <w:rsid w:val="00FB156A"/>
    <w:rsid w:val="00FC184E"/>
    <w:rsid w:val="00FD325E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9F6B2"/>
  <w15:docId w15:val="{17A951DB-E118-4641-9BB3-D76EC1D2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843AA"/>
    <w:rPr>
      <w:rFonts w:ascii="Century Gothic" w:eastAsia="Century Gothic" w:hAnsi="Century Gothic" w:cs="Century Gothic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0843AA"/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0843AA"/>
    <w:pPr>
      <w:widowControl w:val="0"/>
      <w:spacing w:after="0" w:line="240" w:lineRule="auto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Nagwek10">
    <w:name w:val="Nagłówek #1"/>
    <w:basedOn w:val="Normalny"/>
    <w:link w:val="Nagwek1"/>
    <w:rsid w:val="000843AA"/>
    <w:pPr>
      <w:widowControl w:val="0"/>
      <w:spacing w:after="0" w:line="240" w:lineRule="auto"/>
      <w:outlineLvl w:val="0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953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6E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6E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6E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E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EC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F08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Wójtowicz</dc:creator>
  <cp:lastModifiedBy>Marta Łukaszonek</cp:lastModifiedBy>
  <cp:revision>5</cp:revision>
  <cp:lastPrinted>2023-10-24T08:44:00Z</cp:lastPrinted>
  <dcterms:created xsi:type="dcterms:W3CDTF">2024-08-13T13:06:00Z</dcterms:created>
  <dcterms:modified xsi:type="dcterms:W3CDTF">2024-08-19T13:15:00Z</dcterms:modified>
</cp:coreProperties>
</file>