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5A6B" w14:textId="3EF22760" w:rsidR="00797C9D" w:rsidRDefault="0038762D" w:rsidP="00815BC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RRG.7013</w:t>
      </w:r>
      <w:r w:rsidR="00B053B7">
        <w:rPr>
          <w:rFonts w:ascii="Times New Roman" w:eastAsia="Times New Roman" w:hAnsi="Times New Roman"/>
          <w:sz w:val="24"/>
          <w:szCs w:val="24"/>
          <w:lang w:eastAsia="pl-PL"/>
        </w:rPr>
        <w:t>.25.</w:t>
      </w:r>
      <w:r w:rsidR="001B4A16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</w:t>
      </w:r>
      <w:r w:rsidR="009F25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6A6B4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Przykona, dnia </w:t>
      </w:r>
      <w:r w:rsidR="00E73E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053B7">
        <w:rPr>
          <w:rFonts w:ascii="Times New Roman" w:eastAsia="Times New Roman" w:hAnsi="Times New Roman"/>
          <w:sz w:val="24"/>
          <w:szCs w:val="24"/>
          <w:lang w:eastAsia="pl-PL"/>
        </w:rPr>
        <w:t xml:space="preserve">4 lipca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3FFDEB4" w14:textId="77777777" w:rsidR="00815BC6" w:rsidRPr="00815BC6" w:rsidRDefault="00815BC6" w:rsidP="00815BC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7217F" w14:textId="5CFB7781" w:rsidR="0038762D" w:rsidRDefault="0038762D" w:rsidP="00797C9D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315502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2431A6CD" w14:textId="53878597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/>
          <w:sz w:val="24"/>
          <w:szCs w:val="24"/>
          <w:lang w:eastAsia="pl-PL"/>
        </w:rPr>
        <w:t>Zamówienie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poniżej kwoty 130 000 tyś złotych</w:t>
      </w:r>
    </w:p>
    <w:p w14:paraId="1B881D44" w14:textId="2883C139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Dotyczy: „</w:t>
      </w:r>
      <w:r w:rsidR="004F1B90" w:rsidRPr="004F1B90">
        <w:rPr>
          <w:rFonts w:ascii="Times New Roman" w:eastAsia="Times New Roman" w:hAnsi="Times New Roman"/>
          <w:b/>
          <w:sz w:val="24"/>
          <w:szCs w:val="24"/>
          <w:lang w:eastAsia="pl-PL"/>
        </w:rPr>
        <w:t>Zakup urządzenia do czyszczenia kanalizacji wraz z przyczepką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7B1E258F" w14:textId="77777777" w:rsidR="00797C9D" w:rsidRP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7F093" w14:textId="62DC78EC" w:rsidR="00797C9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5201DA67" w14:textId="77777777" w:rsidR="00797C9D" w:rsidRPr="00797C9D" w:rsidRDefault="00797C9D" w:rsidP="00797C9D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2C24872C" w14:textId="77777777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460956CE" w14:textId="685277DA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6681858329</w:t>
      </w:r>
    </w:p>
    <w:p w14:paraId="5B061DA1" w14:textId="3D4E2FFE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311019510</w:t>
      </w:r>
    </w:p>
    <w:p w14:paraId="10627017" w14:textId="77777777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23</w:t>
      </w:r>
    </w:p>
    <w:p w14:paraId="100C64ED" w14:textId="77777777" w:rsidR="00797C9D" w:rsidRDefault="00797C9D" w:rsidP="00797C9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C9CD77B" w14:textId="6117A23D" w:rsidR="0038762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2CE2CED0" w14:textId="6C5154A4" w:rsidR="00797C9D" w:rsidRDefault="004909B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niniejszego postępowania nie ma zastosowania ustawa z dnia 11 września 2019 r. Prawo zamówień publicznych (Dz.U. z 2023, poz. 1605 ze zm.) – wyłączenie zgodnie z brzmieniem </w:t>
      </w:r>
      <w:r w:rsidR="00797C9D">
        <w:rPr>
          <w:rFonts w:ascii="Times New Roman" w:eastAsia="Times New Roman" w:hAnsi="Times New Roman"/>
          <w:sz w:val="24"/>
          <w:szCs w:val="24"/>
          <w:lang w:eastAsia="pl-PL"/>
        </w:rPr>
        <w:t>art. 2 ust. 1 pkt 1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Postępowanie prowadzone jest zgodnie z Zarządzeniem Nr 2/2024 Wójta Gminy Przykona z dnia 2 stycznia 2024 r. w sprawie wprowadzenia regulaminu udzielania zamówień publicznych</w:t>
      </w:r>
      <w:r w:rsidR="006D6C7D">
        <w:rPr>
          <w:rFonts w:ascii="Times New Roman" w:eastAsia="Times New Roman" w:hAnsi="Times New Roman"/>
          <w:sz w:val="24"/>
          <w:szCs w:val="24"/>
          <w:lang w:eastAsia="pl-PL"/>
        </w:rPr>
        <w:t xml:space="preserve"> o wartości szacunkowej nieprzekraczającej kwoty 130 000 </w:t>
      </w:r>
      <w:r w:rsidR="00D36CE7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1A7B3FB0" w14:textId="77777777" w:rsidR="006D6C7D" w:rsidRPr="00797C9D" w:rsidRDefault="006D6C7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029F63" w14:textId="2A5A7A63" w:rsidR="00797C9D" w:rsidRDefault="006D6C7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186D9F6E" w14:textId="55329ED2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D6C7D"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zamówienia jest „</w:t>
      </w:r>
      <w:bookmarkStart w:id="0" w:name="_Hlk172636504"/>
      <w:r w:rsidR="004F1B90" w:rsidRPr="004F1B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urządzenia do czyszczenia kanalizacji wraz </w:t>
      </w:r>
      <w:r w:rsidR="00B053B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4F1B90" w:rsidRPr="004F1B90">
        <w:rPr>
          <w:rFonts w:ascii="Times New Roman" w:eastAsia="Times New Roman" w:hAnsi="Times New Roman"/>
          <w:b/>
          <w:sz w:val="24"/>
          <w:szCs w:val="24"/>
          <w:lang w:eastAsia="pl-PL"/>
        </w:rPr>
        <w:t>z przyczepką</w:t>
      </w:r>
      <w:bookmarkEnd w:id="0"/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F1B90">
        <w:rPr>
          <w:rFonts w:ascii="Times New Roman" w:eastAsia="Times New Roman" w:hAnsi="Times New Roman"/>
          <w:bCs/>
          <w:sz w:val="24"/>
          <w:szCs w:val="24"/>
          <w:lang w:eastAsia="pl-PL"/>
        </w:rPr>
        <w:t>z dostawą pod adres Urząd Gminy Przykona ul. Szkolna 7, 62-731 Przykona.</w:t>
      </w:r>
    </w:p>
    <w:p w14:paraId="7BB570BE" w14:textId="2BBC8585" w:rsidR="00193BE1" w:rsidRDefault="004F1B90" w:rsidP="00D36CE7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Specyfikacja:</w:t>
      </w:r>
    </w:p>
    <w:p w14:paraId="122918FE" w14:textId="62985FBC" w:rsidR="004F1B90" w:rsidRDefault="00EF3F0C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3F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PODWOZIE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D12424D" w14:textId="4BF1BCDE" w:rsidR="00EF3F0C" w:rsidRDefault="00EF3F0C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3F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Przyczepa lekka DMC 750 kg, resory piórowe, rozmiar kół 13”,</w:t>
      </w:r>
      <w:r w:rsidR="006A6B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EF3F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homologacja oraz dopuszczenie do ruchu. Urządzenie umieszczone bezpośrednio na osi przyczepy bez możliwości okresowego demontażu. Przyczepa oraz urządzenie stanowią integralną całość.</w:t>
      </w:r>
    </w:p>
    <w:p w14:paraId="3B25E613" w14:textId="60AE0C11" w:rsidR="00EF3F0C" w:rsidRDefault="00EF3F0C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3F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UKŁAD NAPĘDOWY</w:t>
      </w:r>
    </w:p>
    <w:p w14:paraId="13F5AD05" w14:textId="2B04AF6B" w:rsidR="00003A5D" w:rsidRPr="00F138D3" w:rsidRDefault="00003A5D" w:rsidP="00B053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Napęd urządzenia silnik benzynowy firmy Honda lub BRIGGS&amp;STRATTON o mocy </w:t>
      </w:r>
      <w:r w:rsidR="00B053B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ok. </w:t>
      </w: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31 KM czterosuwowy, dwucylindrowy z rozrusznikiem elektrycznym, akumulatorem </w:t>
      </w:r>
      <w:r w:rsidR="00B053B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regulacją obrotów silnika, wyposażony w kontrolkę pozio</w:t>
      </w:r>
      <w:r w:rsidRPr="00F138D3">
        <w:rPr>
          <w:rFonts w:ascii="Times New Roman" w:eastAsia="Times New Roman" w:hAnsi="Times New Roman"/>
          <w:sz w:val="24"/>
          <w:szCs w:val="24"/>
          <w:lang w:eastAsia="pl-PL"/>
        </w:rPr>
        <w:t>mu</w:t>
      </w:r>
      <w:r w:rsidR="006A6B48" w:rsidRPr="00F138D3">
        <w:rPr>
          <w:rFonts w:ascii="Times New Roman" w:eastAsia="Times New Roman" w:hAnsi="Times New Roman"/>
          <w:sz w:val="24"/>
          <w:szCs w:val="24"/>
          <w:lang w:eastAsia="pl-PL"/>
        </w:rPr>
        <w:t xml:space="preserve"> oleju</w:t>
      </w:r>
      <w:r w:rsidRPr="00F138D3">
        <w:rPr>
          <w:rFonts w:ascii="Times New Roman" w:eastAsia="Times New Roman" w:hAnsi="Times New Roman"/>
          <w:sz w:val="24"/>
          <w:szCs w:val="24"/>
          <w:lang w:eastAsia="pl-PL"/>
        </w:rPr>
        <w:t xml:space="preserve"> i zabezpieczenie przed pracą bez oleju.</w:t>
      </w:r>
    </w:p>
    <w:p w14:paraId="0F9516D5" w14:textId="07E9722E" w:rsidR="00003A5D" w:rsidRPr="00F138D3" w:rsidRDefault="00003A5D" w:rsidP="00D36CE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38D3">
        <w:rPr>
          <w:rFonts w:ascii="Times New Roman" w:eastAsia="Times New Roman" w:hAnsi="Times New Roman"/>
          <w:sz w:val="24"/>
          <w:szCs w:val="24"/>
          <w:lang w:eastAsia="pl-PL"/>
        </w:rPr>
        <w:t>POMPA WYSOKOCIŚNIENIOWA</w:t>
      </w:r>
    </w:p>
    <w:p w14:paraId="7A4499EE" w14:textId="3B2081BD" w:rsidR="00003A5D" w:rsidRDefault="00003A5D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138D3">
        <w:rPr>
          <w:rFonts w:ascii="Times New Roman" w:eastAsia="Times New Roman" w:hAnsi="Times New Roman"/>
          <w:sz w:val="24"/>
          <w:szCs w:val="24"/>
          <w:lang w:eastAsia="pl-PL"/>
        </w:rPr>
        <w:t>Pompa trójkołowa UDOR z tłokami ceramicznymi wraz z regulatorem ciśnienia i manometrem napędzana poprzez paski klinowe. Bezstopniowa regulacja ciśnienia niezależna od obrotów silnika. Pompa posiada</w:t>
      </w:r>
      <w:r w:rsidR="006A6B48" w:rsidRPr="00F138D3">
        <w:rPr>
          <w:rFonts w:ascii="Times New Roman" w:eastAsia="Times New Roman" w:hAnsi="Times New Roman"/>
          <w:sz w:val="24"/>
          <w:szCs w:val="24"/>
          <w:lang w:eastAsia="pl-PL"/>
        </w:rPr>
        <w:t>jąca</w:t>
      </w:r>
      <w:r w:rsidRPr="00F138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układ zabezpieczający przed pracą na sucho.</w:t>
      </w:r>
    </w:p>
    <w:p w14:paraId="7B9CD20E" w14:textId="26A30002" w:rsidR="00003A5D" w:rsidRDefault="00003A5D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Ciśnienie robocze: 140 bar</w:t>
      </w:r>
    </w:p>
    <w:p w14:paraId="477F77CC" w14:textId="718F367E" w:rsidR="00003A5D" w:rsidRDefault="00003A5D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Wydatek wody:</w:t>
      </w:r>
      <w:r w:rsidRPr="00003A5D">
        <w:t xml:space="preserve"> </w:t>
      </w:r>
      <w:r w:rsidRPr="00003A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75 litrów/min</w:t>
      </w:r>
    </w:p>
    <w:p w14:paraId="68775431" w14:textId="77777777" w:rsidR="00B053B7" w:rsidRDefault="00B053B7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4E5D1BD" w14:textId="77777777" w:rsidR="00B053B7" w:rsidRPr="00003A5D" w:rsidRDefault="00B053B7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45F1AD7" w14:textId="7D570BAD" w:rsidR="00EF3F0C" w:rsidRDefault="00C01809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ZBIORNIK NA WODĘ</w:t>
      </w:r>
    </w:p>
    <w:p w14:paraId="1D98C5EC" w14:textId="066D922C" w:rsidR="00C01809" w:rsidRDefault="00C01809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Zbiornik na wodę o pojemności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</w:t>
      </w: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400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500</w:t>
      </w: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litrów wyposażony w przelew nadmiaru wody, napełniany bezpośrednio lub przez przyłącze hydrantowe STORZ 50. Zabezpieczenie przed </w:t>
      </w: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niskim stanem wody w zbiorniku. Możliwa cyrkulacja wody podczas jazdy.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odziałk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C018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objętości i dodatkowy zbiorniczek do mycia rąk.</w:t>
      </w:r>
    </w:p>
    <w:p w14:paraId="37488203" w14:textId="29080BAC" w:rsidR="00842F74" w:rsidRDefault="00842F74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UKŁAD CIŚNIENIOWY BĘBEN ROBOCZY NR 1</w:t>
      </w:r>
    </w:p>
    <w:p w14:paraId="0E629B12" w14:textId="3FAC15C1" w:rsidR="00842F74" w:rsidRDefault="00842F74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Główny bęben roboczy wykonany ze stali nierdzewnej o napędzie hydraulicznym wyposażony </w:t>
      </w:r>
      <w:r w:rsidR="00B053B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wąż wysokociśnieniowy DN 13 – ½” o długości 60 m. Bęben roboczy wyposażony dodatkowo w rączkę ułatwiającą układanie węża wysokociśnieniowego na bębnie.</w:t>
      </w:r>
    </w:p>
    <w:p w14:paraId="71060CA1" w14:textId="3C5EC576" w:rsidR="00842F74" w:rsidRDefault="00842F74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UKLAD CIŚNIENIOWY BĘBEN ROBOCZY NR 2</w:t>
      </w:r>
    </w:p>
    <w:p w14:paraId="55F88A0C" w14:textId="330F68ED" w:rsidR="00842F74" w:rsidRDefault="00842F74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Dodatkowy bęben roboczy wykonany ze stali nierdzewnej o napędzie ręcznym wyposażony </w:t>
      </w:r>
      <w:r w:rsidR="00B053B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wąż wysokociśnieniowy DN 10 lub 8 o długości 60 m. Możliwość wykorzystania węża </w:t>
      </w:r>
      <w:r w:rsidR="00F138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czyszczenia </w:t>
      </w:r>
      <w:proofErr w:type="spellStart"/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przykanalików</w:t>
      </w:r>
      <w:proofErr w:type="spellEnd"/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mycia studni/przepompowni itp. za pomocą pistoletu ciśnieniowego. Zakucie ½” lub 3/8”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0B112CF" w14:textId="0AE60E02" w:rsidR="00842F74" w:rsidRPr="00F06784" w:rsidRDefault="00842F74" w:rsidP="00F06784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42F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PANEL STEROWANIA</w:t>
      </w:r>
    </w:p>
    <w:p w14:paraId="242B314B" w14:textId="1544B5CD" w:rsidR="00842F74" w:rsidRDefault="008B7202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 w:rsidR="00F06784">
        <w:rPr>
          <w:rFonts w:ascii="Wingdings" w:hAnsi="Wingdings" w:cs="Wingdings"/>
          <w:sz w:val="23"/>
          <w:szCs w:val="23"/>
        </w:rPr>
        <w:t></w:t>
      </w:r>
      <w:r w:rsidR="00842F74">
        <w:rPr>
          <w:sz w:val="23"/>
          <w:szCs w:val="23"/>
        </w:rPr>
        <w:t xml:space="preserve">Wyłącznik bezpieczeństwa </w:t>
      </w:r>
    </w:p>
    <w:p w14:paraId="280ED687" w14:textId="77777777" w:rsidR="00842F74" w:rsidRDefault="00842F74" w:rsidP="00842F74">
      <w:pPr>
        <w:pStyle w:val="Default"/>
        <w:rPr>
          <w:sz w:val="23"/>
          <w:szCs w:val="23"/>
        </w:rPr>
      </w:pPr>
      <w:bookmarkStart w:id="1" w:name="_Hlk172635646"/>
      <w:r>
        <w:rPr>
          <w:rFonts w:ascii="Wingdings" w:hAnsi="Wingdings" w:cs="Wingdings"/>
          <w:sz w:val="23"/>
          <w:szCs w:val="23"/>
        </w:rPr>
        <w:t></w:t>
      </w:r>
      <w:bookmarkEnd w:id="1"/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Włącznik oświetlenia ostrzegawczego </w:t>
      </w:r>
    </w:p>
    <w:p w14:paraId="5C48B492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Gniazdo 12V </w:t>
      </w:r>
    </w:p>
    <w:p w14:paraId="6C443E15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Start/Stop silnika </w:t>
      </w:r>
    </w:p>
    <w:p w14:paraId="110EA983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Regulacja obrotów silnika </w:t>
      </w:r>
    </w:p>
    <w:p w14:paraId="7A89C00E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Dźwignia zwijanie/nawijanie węża </w:t>
      </w:r>
    </w:p>
    <w:p w14:paraId="1199E581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Regulator prędkości zwijania/nawijania węża </w:t>
      </w:r>
    </w:p>
    <w:p w14:paraId="580648A0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Regulator ciśnienia </w:t>
      </w:r>
    </w:p>
    <w:p w14:paraId="041CF5E6" w14:textId="77777777" w:rsidR="00842F74" w:rsidRDefault="00842F74" w:rsidP="00842F7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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Manometr </w:t>
      </w:r>
    </w:p>
    <w:p w14:paraId="2FBAA341" w14:textId="16ADFC67" w:rsidR="00842F74" w:rsidRDefault="00F06784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6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SKRZYNKI NARZĘDZIOWE</w:t>
      </w:r>
    </w:p>
    <w:p w14:paraId="4D0A8698" w14:textId="713921AA" w:rsidR="00842F74" w:rsidRDefault="00F06784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6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Pojemne skrzynki zamykane na klucz, umieszczone po obu stronach zabudowy </w:t>
      </w:r>
      <w:r w:rsidR="00F138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F06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przechowywania narzędzi, głowic, itp.</w:t>
      </w:r>
    </w:p>
    <w:p w14:paraId="63962CF3" w14:textId="65F0045F" w:rsidR="00F06784" w:rsidRDefault="00F06784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6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OBIEG ZIMOWY</w:t>
      </w:r>
    </w:p>
    <w:p w14:paraId="34205366" w14:textId="2A6109FC" w:rsidR="00F06784" w:rsidRDefault="00F06784" w:rsidP="00B053B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F06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ystem cyrkulacji wody w obiegu zamkniętym do pracy w zimowych warunkach atmosferycznych</w:t>
      </w:r>
      <w:r w:rsidR="00877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D702E97" w14:textId="21011C5D" w:rsidR="00877ECC" w:rsidRPr="00877ECC" w:rsidRDefault="00877ECC" w:rsidP="00877ECC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77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WYPOSAŻENIE </w:t>
      </w:r>
    </w:p>
    <w:p w14:paraId="13B82A07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Głowica standardowa z otworem do przodu (z pilotem) </w:t>
      </w:r>
    </w:p>
    <w:p w14:paraId="1B3119D9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Głowica standardowa bez otworu (ślepa) </w:t>
      </w:r>
    </w:p>
    <w:p w14:paraId="45B9625D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Głowica stożkowa </w:t>
      </w:r>
      <w:proofErr w:type="spellStart"/>
      <w:r w:rsidRPr="00877ECC">
        <w:rPr>
          <w:rFonts w:eastAsiaTheme="minorHAnsi" w:cs="Calibri"/>
          <w:color w:val="000000"/>
          <w:sz w:val="23"/>
          <w:szCs w:val="23"/>
        </w:rPr>
        <w:t>quattro</w:t>
      </w:r>
      <w:proofErr w:type="spellEnd"/>
      <w:r w:rsidRPr="00877ECC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73FF5D07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Głowica typu granat/bomba </w:t>
      </w:r>
    </w:p>
    <w:p w14:paraId="26A0CE2E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Głowica obrotowa </w:t>
      </w:r>
    </w:p>
    <w:p w14:paraId="02127F46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Wąż ochronny </w:t>
      </w:r>
    </w:p>
    <w:p w14:paraId="1AA95BA0" w14:textId="77777777" w:rsidR="00877ECC" w:rsidRP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Pistolet ciśnieniowy z lancą </w:t>
      </w:r>
    </w:p>
    <w:p w14:paraId="6E2CCFA2" w14:textId="77777777" w:rsid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</w:t>
      </w:r>
      <w:r w:rsidRPr="00877EC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877ECC">
        <w:rPr>
          <w:rFonts w:eastAsiaTheme="minorHAnsi" w:cs="Calibri"/>
          <w:color w:val="000000"/>
          <w:sz w:val="23"/>
          <w:szCs w:val="23"/>
        </w:rPr>
        <w:t xml:space="preserve">Skrzynki narzędziowe po obu stronach </w:t>
      </w:r>
    </w:p>
    <w:p w14:paraId="0AE807D4" w14:textId="499450DC" w:rsid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 w:rsidRPr="00877ECC">
        <w:rPr>
          <w:rFonts w:eastAsiaTheme="minorHAnsi" w:cs="Calibri"/>
          <w:color w:val="000000"/>
          <w:sz w:val="23"/>
          <w:szCs w:val="23"/>
        </w:rPr>
        <w:t>KOLORY ZABUDOWY</w:t>
      </w:r>
    </w:p>
    <w:p w14:paraId="3C776617" w14:textId="50582E22" w:rsidR="00877ECC" w:rsidRDefault="00877ECC" w:rsidP="00B053B7">
      <w:pPr>
        <w:suppressAutoHyphens w:val="0"/>
        <w:autoSpaceDE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Niebieski lub grafit</w:t>
      </w:r>
    </w:p>
    <w:p w14:paraId="7ECCB076" w14:textId="77777777" w:rsidR="00842F74" w:rsidRDefault="00842F74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1689F3" w14:textId="4834E437" w:rsidR="00D36CE7" w:rsidRDefault="00D36CE7" w:rsidP="0082308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7148310D" w14:textId="7EAD8FBF" w:rsidR="00877ECC" w:rsidRDefault="00877ECC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Przeprowadzenie przez wykonawcę szkolenia dla pracownika</w:t>
      </w:r>
      <w:r w:rsidR="00B053B7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wskazanego przez Z</w:t>
      </w:r>
      <w:r w:rsidR="00C52316">
        <w:rPr>
          <w:rFonts w:ascii="Times New Roman" w:eastAsia="Times New Roman" w:hAnsi="Times New Roman"/>
          <w:sz w:val="24"/>
          <w:szCs w:val="24"/>
          <w:lang w:eastAsia="pl-PL"/>
        </w:rPr>
        <w:t>amawiającego</w:t>
      </w:r>
      <w:r w:rsidR="00EA78A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A3238C" w14:textId="0DDF73A8" w:rsidR="0007774E" w:rsidRDefault="0007774E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zamówienia wykonanie pierwszego przeglądu urządzenia nieodpłatnie.</w:t>
      </w:r>
    </w:p>
    <w:p w14:paraId="6A1BE730" w14:textId="77777777" w:rsidR="0046437D" w:rsidRDefault="00B55202" w:rsidP="004643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Pr="00B053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udziela </w:t>
      </w:r>
      <w:r w:rsidR="00C52316" w:rsidRPr="00B053B7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Pr="00B053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gwarancji na </w:t>
      </w:r>
      <w:r w:rsidR="0046437D">
        <w:rPr>
          <w:rFonts w:ascii="Times New Roman" w:eastAsia="Times New Roman" w:hAnsi="Times New Roman"/>
          <w:sz w:val="24"/>
          <w:szCs w:val="24"/>
          <w:lang w:eastAsia="pl-PL"/>
        </w:rPr>
        <w:t>zakup przedmiotu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zapytania ofertowego, licząc od dnia wystawienia faktury</w:t>
      </w:r>
      <w:r w:rsidR="0046437D">
        <w:rPr>
          <w:rFonts w:ascii="Times New Roman" w:eastAsia="Times New Roman" w:hAnsi="Times New Roman"/>
          <w:sz w:val="24"/>
          <w:szCs w:val="24"/>
          <w:lang w:eastAsia="pl-PL"/>
        </w:rPr>
        <w:t xml:space="preserve"> i dostarczenia towaru.</w:t>
      </w:r>
    </w:p>
    <w:p w14:paraId="4124D6C1" w14:textId="37E7B700" w:rsidR="00FA37E3" w:rsidRDefault="00FA37E3" w:rsidP="0046437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zamówienia </w:t>
      </w:r>
      <w:r w:rsidRPr="00B053B7">
        <w:rPr>
          <w:rFonts w:ascii="Times New Roman" w:eastAsia="Times New Roman" w:hAnsi="Times New Roman"/>
          <w:b/>
          <w:sz w:val="24"/>
          <w:szCs w:val="24"/>
          <w:lang w:eastAsia="pl-PL"/>
        </w:rPr>
        <w:t>do dnia 10 września 2024r.</w:t>
      </w:r>
    </w:p>
    <w:p w14:paraId="20542627" w14:textId="03BB78AC" w:rsidR="007776D2" w:rsidRPr="0007774E" w:rsidRDefault="007776D2" w:rsidP="0007774E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774E">
        <w:rPr>
          <w:rFonts w:ascii="Times New Roman" w:hAnsi="Times New Roman"/>
          <w:sz w:val="24"/>
          <w:szCs w:val="24"/>
        </w:rPr>
        <w:lastRenderedPageBreak/>
        <w:t>Uprawnionymi do bezpośredniego kontaktowania się z wykonawcami są następujące osoby, które wyjaśnień udzielać będą w godz. 8</w:t>
      </w:r>
      <w:r w:rsidRPr="0007774E">
        <w:rPr>
          <w:rFonts w:ascii="Times New Roman" w:hAnsi="Times New Roman"/>
          <w:sz w:val="24"/>
          <w:szCs w:val="24"/>
          <w:vertAlign w:val="superscript"/>
        </w:rPr>
        <w:t>00</w:t>
      </w:r>
      <w:r w:rsidRPr="0007774E">
        <w:rPr>
          <w:rFonts w:ascii="Times New Roman" w:hAnsi="Times New Roman"/>
          <w:sz w:val="24"/>
          <w:szCs w:val="24"/>
        </w:rPr>
        <w:t xml:space="preserve"> – 1</w:t>
      </w:r>
      <w:r w:rsidR="000F1CCC" w:rsidRPr="0007774E">
        <w:rPr>
          <w:rFonts w:ascii="Times New Roman" w:hAnsi="Times New Roman"/>
          <w:sz w:val="24"/>
          <w:szCs w:val="24"/>
        </w:rPr>
        <w:t>5</w:t>
      </w:r>
      <w:r w:rsidRPr="0007774E">
        <w:rPr>
          <w:rFonts w:ascii="Times New Roman" w:hAnsi="Times New Roman"/>
          <w:sz w:val="24"/>
          <w:szCs w:val="24"/>
          <w:vertAlign w:val="superscript"/>
        </w:rPr>
        <w:t>00</w:t>
      </w:r>
      <w:r w:rsidRPr="0007774E">
        <w:rPr>
          <w:rFonts w:ascii="Times New Roman" w:hAnsi="Times New Roman"/>
          <w:sz w:val="24"/>
          <w:szCs w:val="24"/>
        </w:rPr>
        <w:t xml:space="preserve"> w siedzibie:</w:t>
      </w:r>
    </w:p>
    <w:p w14:paraId="57485C57" w14:textId="79020AA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Urzędu Gminy Przykona, ul. Szkolna 7, 62-731 Przykona  </w:t>
      </w:r>
    </w:p>
    <w:p w14:paraId="0E0B5BF6" w14:textId="15D14003" w:rsidR="007776D2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</w:t>
      </w:r>
      <w:r w:rsidR="000F1CCC">
        <w:rPr>
          <w:rFonts w:ascii="Times New Roman" w:hAnsi="Times New Roman"/>
          <w:sz w:val="24"/>
          <w:szCs w:val="24"/>
        </w:rPr>
        <w:t>Ewa Dygas</w:t>
      </w:r>
      <w:r w:rsidRPr="004059E0">
        <w:rPr>
          <w:rFonts w:ascii="Times New Roman" w:hAnsi="Times New Roman"/>
          <w:sz w:val="24"/>
          <w:szCs w:val="24"/>
        </w:rPr>
        <w:t xml:space="preserve">                     tel. 63 279 10 </w:t>
      </w:r>
      <w:r w:rsidR="000F1CCC">
        <w:rPr>
          <w:rFonts w:ascii="Times New Roman" w:hAnsi="Times New Roman"/>
          <w:sz w:val="24"/>
          <w:szCs w:val="24"/>
        </w:rPr>
        <w:t>1</w:t>
      </w:r>
      <w:r w:rsidRPr="004059E0">
        <w:rPr>
          <w:rFonts w:ascii="Times New Roman" w:hAnsi="Times New Roman"/>
          <w:sz w:val="24"/>
          <w:szCs w:val="24"/>
        </w:rPr>
        <w:t>3</w:t>
      </w:r>
    </w:p>
    <w:p w14:paraId="3BF0E2CC" w14:textId="63FA8BC6" w:rsidR="000F1CCC" w:rsidRPr="004059E0" w:rsidRDefault="000F1CCC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Krystyna Kuźnicka        </w:t>
      </w:r>
      <w:r w:rsidRPr="000F1CCC">
        <w:rPr>
          <w:rFonts w:ascii="Times New Roman" w:hAnsi="Times New Roman"/>
          <w:sz w:val="24"/>
          <w:szCs w:val="24"/>
        </w:rPr>
        <w:t xml:space="preserve">tel. 63 279 10 </w:t>
      </w:r>
      <w:r>
        <w:rPr>
          <w:rFonts w:ascii="Times New Roman" w:hAnsi="Times New Roman"/>
          <w:sz w:val="24"/>
          <w:szCs w:val="24"/>
        </w:rPr>
        <w:t>24</w:t>
      </w:r>
    </w:p>
    <w:p w14:paraId="3A791A5A" w14:textId="61CDBB18" w:rsidR="004059E0" w:rsidRPr="00B053B7" w:rsidRDefault="004059E0" w:rsidP="00B053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1A8FD" w14:textId="41D5490E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2209B9DA" w14:textId="0538092E" w:rsidR="009D7E5D" w:rsidRDefault="009D7E5D" w:rsidP="009D7E5D">
      <w:pPr>
        <w:pStyle w:val="Akapitzlist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 załącznik nr 1 do zapytania</w:t>
      </w:r>
      <w:r w:rsidR="009F25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ofertowego) wraz z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cznikami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8A99CF" w14:textId="57E282A2" w:rsidR="009D7E5D" w:rsidRDefault="009D7E5D" w:rsidP="009D7E5D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na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Platformie zakupowej umieszczonej na stronie internetowej Gminy Przykona pod adresem: </w:t>
      </w:r>
      <w:hyperlink r:id="rId8" w:history="1">
        <w:r w:rsidRPr="0031550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https://platformazakupowa.pl/pn/przykona</w:t>
        </w:r>
      </w:hyperlink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dotyczącej odpowiedniego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0F1C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sierpnia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</w:t>
      </w:r>
      <w:r w:rsidR="009F2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02175D" w14:textId="2466ED9C" w:rsidR="00890E28" w:rsidRPr="009D7E5D" w:rsidRDefault="00890E28" w:rsidP="00890E28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0F1C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sierpnia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o godz. 1</w:t>
      </w:r>
      <w:r w:rsidR="009F2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9F25F5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15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DCDCA6" w14:textId="22FA2EEF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Opis kryteriów, którymi Zamawiający będzie kierował się przy wyborze oferty</w:t>
      </w:r>
    </w:p>
    <w:p w14:paraId="40852BE6" w14:textId="7122D9C8" w:rsidR="009D7E5D" w:rsidRDefault="009D7E5D" w:rsidP="009D7E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7D2A948C" w14:textId="69053F8F" w:rsidR="009D7E5D" w:rsidRPr="009D7E5D" w:rsidRDefault="009D7E5D" w:rsidP="00890E2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  <w:r w:rsidR="00A94CA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D3E1A9C" w14:textId="77777777" w:rsidR="009D7E5D" w:rsidRPr="008D6C8B" w:rsidRDefault="009D7E5D" w:rsidP="008D6C8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2ABE4" w14:textId="13F04AD1" w:rsidR="009D7E5D" w:rsidRDefault="008D6C8B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formalnościach, jakie powinny zostać dopełnione po wyborze oferty w celu zawarcia umowy w sprawie zamówienia publicznego</w:t>
      </w:r>
    </w:p>
    <w:p w14:paraId="5C84E30A" w14:textId="30A33D0F" w:rsidR="008D6C8B" w:rsidRDefault="008D6C8B" w:rsidP="008D6C8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C8B">
        <w:rPr>
          <w:rFonts w:ascii="Times New Roman" w:eastAsia="Times New Roman" w:hAnsi="Times New Roman"/>
          <w:sz w:val="24"/>
          <w:szCs w:val="24"/>
          <w:lang w:eastAsia="pl-PL"/>
        </w:rPr>
        <w:t>Niezw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łocznie po wyborze najkorzystniejszej oferty Zamawiający jednocześnie zawiadomi Wykonawców, którzy złożyli oferty o:</w:t>
      </w:r>
    </w:p>
    <w:p w14:paraId="633ED0E8" w14:textId="38CE7BE1" w:rsidR="008D6C8B" w:rsidRDefault="008D6C8B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Wyborze najkorz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stniejszej oferty, podając nazwę (firmę) albo imię i nazwisko, siedzibę albo miejsce zamieszkania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 xml:space="preserve"> i adres Wykonawcy którego ofertę wybrano</w:t>
      </w:r>
      <w:r w:rsidR="004059E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830F606" w14:textId="4231870B" w:rsidR="002E7072" w:rsidRDefault="002E7072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Wykonawcach, których oferty zostały odrzucone</w:t>
      </w:r>
    </w:p>
    <w:p w14:paraId="6152240B" w14:textId="76D7EDC2" w:rsidR="008D6C8B" w:rsidRPr="002E7072" w:rsidRDefault="008D6C8B" w:rsidP="002E707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poinformuje Wykonawcę, którego oferta została wybrana o terminie i miejscu zawarcia umowy.</w:t>
      </w:r>
    </w:p>
    <w:p w14:paraId="0224B3D3" w14:textId="5F6C0A58" w:rsidR="008D6C8B" w:rsidRDefault="002E7072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826DF1B" w14:textId="782F7C3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30C732AE" w14:textId="1BD6645C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zapewnienia porównywalności wszystkich ofert, Zamawiający zastrzega sobie prawo do skontaktowania się z Wykonawcami w celu uzupełnienia lub doprecyzowania ofert.</w:t>
      </w:r>
    </w:p>
    <w:p w14:paraId="22DA4828" w14:textId="6795E60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zastrzega, że dane dotyczące zamówienia są jawne i stanowią informacje publiczną i mogą zostać udostępnione na zasadach określonych w Ustawie z dnia 6 września 2001 r. o dostępie do informacji publicznej (</w:t>
      </w:r>
      <w:proofErr w:type="spellStart"/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 2022 r. poz. 902)</w:t>
      </w:r>
    </w:p>
    <w:p w14:paraId="5FEA3BDE" w14:textId="32AD8C0B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7EBA9A59" w14:textId="5F1B4F42" w:rsidR="007776D2" w:rsidRDefault="007776D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Termin związania z ofert</w:t>
      </w:r>
      <w:r w:rsidR="000975D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wynosi 30 dni i rozpoczyna się wraz z upływem terminu składania ofert. </w:t>
      </w:r>
    </w:p>
    <w:p w14:paraId="6050D030" w14:textId="79F3FA5F" w:rsidR="00961252" w:rsidRDefault="0096125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 Oferentem zostanie zawarta na wzorze stanowiącym załącznik nr </w:t>
      </w:r>
      <w:r w:rsidR="008A686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04617D" w14:textId="77777777" w:rsidR="0046437D" w:rsidRDefault="0046437D" w:rsidP="0046437D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04A43D" w14:textId="77777777" w:rsidR="00A46BDC" w:rsidRPr="00A46BDC" w:rsidRDefault="00A46BDC" w:rsidP="00A46BD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 w:rsidRPr="00A46B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zapytania ofertowego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1B672DC7" w14:textId="77777777" w:rsidR="00AE2DC6" w:rsidRPr="00AE2DC6" w:rsidRDefault="00A46BDC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ofertowy – Zał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cznik nr 1</w:t>
      </w:r>
    </w:p>
    <w:p w14:paraId="142FA212" w14:textId="2AE0D3D3" w:rsidR="00AE2DC6" w:rsidRPr="00AE2DC6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spełnieniu warunków do udziału w postęp</w:t>
      </w:r>
      <w:r w:rsidR="005306B7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waniu</w:t>
      </w:r>
      <w:r w:rsidR="00382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2</w:t>
      </w:r>
    </w:p>
    <w:p w14:paraId="39C45DEC" w14:textId="7C64A6F4" w:rsidR="00AE2DC6" w:rsidRPr="00382B0A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niepodleganiu wykluczeniu</w:t>
      </w:r>
      <w:r w:rsidR="00382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3</w:t>
      </w:r>
    </w:p>
    <w:p w14:paraId="78DDD022" w14:textId="4504F4A7" w:rsidR="00961252" w:rsidRPr="00A64F5D" w:rsidRDefault="00961252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Projekt umowy z Wykonawcą</w:t>
      </w:r>
      <w:r w:rsidR="000975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</w:t>
      </w:r>
      <w:r w:rsidR="008A686C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</w:p>
    <w:p w14:paraId="654F2FF8" w14:textId="5E414A34" w:rsidR="0038762D" w:rsidRPr="00EA008A" w:rsidRDefault="0038762D" w:rsidP="00EA008A">
      <w:pPr>
        <w:pStyle w:val="Akapitzlist"/>
        <w:tabs>
          <w:tab w:val="left" w:pos="0"/>
          <w:tab w:val="left" w:pos="284"/>
        </w:tabs>
        <w:spacing w:after="0" w:line="276" w:lineRule="auto"/>
        <w:ind w:left="786"/>
        <w:rPr>
          <w:rFonts w:ascii="Times New Roman" w:hAnsi="Times New Roman"/>
          <w:bCs/>
        </w:rPr>
      </w:pPr>
    </w:p>
    <w:p w14:paraId="3220060B" w14:textId="5E4FFAEA" w:rsidR="000321B7" w:rsidRPr="00315502" w:rsidRDefault="00F63AE2" w:rsidP="000321B7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1025992F" w14:textId="0591F1CE" w:rsidR="00F63AE2" w:rsidRPr="00315502" w:rsidRDefault="00F63AE2">
      <w:pPr>
        <w:rPr>
          <w:rFonts w:ascii="Times New Roman" w:hAnsi="Times New Roman"/>
        </w:rPr>
      </w:pPr>
    </w:p>
    <w:sectPr w:rsidR="00F63AE2" w:rsidRPr="00315502" w:rsidSect="00442831">
      <w:footerReference w:type="default" r:id="rId9"/>
      <w:pgSz w:w="11906" w:h="16838"/>
      <w:pgMar w:top="1134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A140" w14:textId="77777777" w:rsidR="00420FA7" w:rsidRDefault="00420FA7" w:rsidP="00166598">
      <w:pPr>
        <w:spacing w:after="0" w:line="240" w:lineRule="auto"/>
      </w:pPr>
      <w:r>
        <w:separator/>
      </w:r>
    </w:p>
  </w:endnote>
  <w:endnote w:type="continuationSeparator" w:id="0">
    <w:p w14:paraId="5736EDD0" w14:textId="77777777" w:rsidR="00420FA7" w:rsidRDefault="00420FA7" w:rsidP="001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902914499"/>
      <w:docPartObj>
        <w:docPartGallery w:val="Page Numbers (Bottom of Page)"/>
        <w:docPartUnique/>
      </w:docPartObj>
    </w:sdtPr>
    <w:sdtContent>
      <w:p w14:paraId="39F5E883" w14:textId="6BE8981A" w:rsidR="00166598" w:rsidRPr="00166598" w:rsidRDefault="0016659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66598">
          <w:rPr>
            <w:rFonts w:asciiTheme="majorHAnsi" w:eastAsiaTheme="majorEastAsia" w:hAnsiTheme="majorHAnsi" w:cstheme="majorBidi"/>
          </w:rPr>
          <w:t xml:space="preserve">str. </w:t>
        </w:r>
        <w:r w:rsidRPr="00166598">
          <w:rPr>
            <w:rFonts w:asciiTheme="minorHAnsi" w:eastAsiaTheme="minorEastAsia" w:hAnsiTheme="minorHAnsi"/>
          </w:rPr>
          <w:fldChar w:fldCharType="begin"/>
        </w:r>
        <w:r w:rsidRPr="00166598">
          <w:instrText>PAGE    \* MERGEFORMAT</w:instrText>
        </w:r>
        <w:r w:rsidRPr="00166598">
          <w:rPr>
            <w:rFonts w:asciiTheme="minorHAnsi" w:eastAsiaTheme="minorEastAsia" w:hAnsiTheme="minorHAnsi"/>
          </w:rPr>
          <w:fldChar w:fldCharType="separate"/>
        </w:r>
        <w:r w:rsidR="00815BC6" w:rsidRPr="00815BC6">
          <w:rPr>
            <w:rFonts w:asciiTheme="majorHAnsi" w:eastAsiaTheme="majorEastAsia" w:hAnsiTheme="majorHAnsi" w:cstheme="majorBidi"/>
            <w:noProof/>
          </w:rPr>
          <w:t>2</w:t>
        </w:r>
        <w:r w:rsidRPr="0016659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F0636F6" w14:textId="77777777" w:rsidR="00166598" w:rsidRDefault="0016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9F10" w14:textId="77777777" w:rsidR="00420FA7" w:rsidRDefault="00420FA7" w:rsidP="00166598">
      <w:pPr>
        <w:spacing w:after="0" w:line="240" w:lineRule="auto"/>
      </w:pPr>
      <w:r>
        <w:separator/>
      </w:r>
    </w:p>
  </w:footnote>
  <w:footnote w:type="continuationSeparator" w:id="0">
    <w:p w14:paraId="11DB3C4D" w14:textId="77777777" w:rsidR="00420FA7" w:rsidRDefault="00420FA7" w:rsidP="0016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A4F5A"/>
    <w:multiLevelType w:val="hybridMultilevel"/>
    <w:tmpl w:val="9A681180"/>
    <w:lvl w:ilvl="0" w:tplc="812AA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A68"/>
    <w:multiLevelType w:val="hybridMultilevel"/>
    <w:tmpl w:val="1D3E2E0A"/>
    <w:lvl w:ilvl="0" w:tplc="65222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3074081D"/>
    <w:multiLevelType w:val="hybridMultilevel"/>
    <w:tmpl w:val="BDD63622"/>
    <w:lvl w:ilvl="0" w:tplc="3FB42D34">
      <w:start w:val="4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5B"/>
    <w:multiLevelType w:val="hybridMultilevel"/>
    <w:tmpl w:val="D4348CE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302C2"/>
    <w:multiLevelType w:val="hybridMultilevel"/>
    <w:tmpl w:val="BF827C2C"/>
    <w:lvl w:ilvl="0" w:tplc="D30CF3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3918EF"/>
    <w:multiLevelType w:val="hybridMultilevel"/>
    <w:tmpl w:val="83F858D6"/>
    <w:lvl w:ilvl="0" w:tplc="6C103E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F7118EC"/>
    <w:multiLevelType w:val="hybridMultilevel"/>
    <w:tmpl w:val="519C64C6"/>
    <w:lvl w:ilvl="0" w:tplc="A2284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726CCB"/>
    <w:multiLevelType w:val="hybridMultilevel"/>
    <w:tmpl w:val="D74E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5162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0051">
    <w:abstractNumId w:val="15"/>
  </w:num>
  <w:num w:numId="3" w16cid:durableId="1356930894">
    <w:abstractNumId w:val="0"/>
  </w:num>
  <w:num w:numId="4" w16cid:durableId="1158837349">
    <w:abstractNumId w:val="7"/>
  </w:num>
  <w:num w:numId="5" w16cid:durableId="1602375631">
    <w:abstractNumId w:val="17"/>
  </w:num>
  <w:num w:numId="6" w16cid:durableId="1138643464">
    <w:abstractNumId w:val="2"/>
  </w:num>
  <w:num w:numId="7" w16cid:durableId="1431193928">
    <w:abstractNumId w:val="8"/>
  </w:num>
  <w:num w:numId="8" w16cid:durableId="1840151326">
    <w:abstractNumId w:val="14"/>
  </w:num>
  <w:num w:numId="9" w16cid:durableId="244611677">
    <w:abstractNumId w:val="15"/>
  </w:num>
  <w:num w:numId="10" w16cid:durableId="1023555775">
    <w:abstractNumId w:val="3"/>
  </w:num>
  <w:num w:numId="11" w16cid:durableId="1065222760">
    <w:abstractNumId w:val="1"/>
  </w:num>
  <w:num w:numId="12" w16cid:durableId="656223635">
    <w:abstractNumId w:val="5"/>
  </w:num>
  <w:num w:numId="13" w16cid:durableId="581840539">
    <w:abstractNumId w:val="9"/>
  </w:num>
  <w:num w:numId="14" w16cid:durableId="748698965">
    <w:abstractNumId w:val="11"/>
  </w:num>
  <w:num w:numId="15" w16cid:durableId="1003581968">
    <w:abstractNumId w:val="10"/>
  </w:num>
  <w:num w:numId="16" w16cid:durableId="415370339">
    <w:abstractNumId w:val="6"/>
  </w:num>
  <w:num w:numId="17" w16cid:durableId="2004893182">
    <w:abstractNumId w:val="4"/>
  </w:num>
  <w:num w:numId="18" w16cid:durableId="854460358">
    <w:abstractNumId w:val="13"/>
  </w:num>
  <w:num w:numId="19" w16cid:durableId="1982690371">
    <w:abstractNumId w:val="18"/>
  </w:num>
  <w:num w:numId="20" w16cid:durableId="643586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142"/>
    <w:rsid w:val="00000797"/>
    <w:rsid w:val="00003A5D"/>
    <w:rsid w:val="000321B7"/>
    <w:rsid w:val="00055F85"/>
    <w:rsid w:val="00062F65"/>
    <w:rsid w:val="00065DFC"/>
    <w:rsid w:val="0007774E"/>
    <w:rsid w:val="000932DE"/>
    <w:rsid w:val="00093688"/>
    <w:rsid w:val="000975DD"/>
    <w:rsid w:val="000A1F70"/>
    <w:rsid w:val="000A77BD"/>
    <w:rsid w:val="000B6D83"/>
    <w:rsid w:val="000C534D"/>
    <w:rsid w:val="000F1CCC"/>
    <w:rsid w:val="001402CE"/>
    <w:rsid w:val="00156DE2"/>
    <w:rsid w:val="00166598"/>
    <w:rsid w:val="00170F1D"/>
    <w:rsid w:val="00193BE1"/>
    <w:rsid w:val="001B4A16"/>
    <w:rsid w:val="002009CF"/>
    <w:rsid w:val="002757B4"/>
    <w:rsid w:val="00280D3F"/>
    <w:rsid w:val="002D62FA"/>
    <w:rsid w:val="002E1EAD"/>
    <w:rsid w:val="002E7072"/>
    <w:rsid w:val="002F0482"/>
    <w:rsid w:val="002F79B6"/>
    <w:rsid w:val="00315502"/>
    <w:rsid w:val="00316277"/>
    <w:rsid w:val="00322BF3"/>
    <w:rsid w:val="00380728"/>
    <w:rsid w:val="00382B0A"/>
    <w:rsid w:val="0038762D"/>
    <w:rsid w:val="003B1664"/>
    <w:rsid w:val="003D3091"/>
    <w:rsid w:val="003F1687"/>
    <w:rsid w:val="004059E0"/>
    <w:rsid w:val="00416FEE"/>
    <w:rsid w:val="00420D4A"/>
    <w:rsid w:val="00420FA7"/>
    <w:rsid w:val="00442831"/>
    <w:rsid w:val="00454197"/>
    <w:rsid w:val="00457C60"/>
    <w:rsid w:val="0046437D"/>
    <w:rsid w:val="004909BD"/>
    <w:rsid w:val="004C0473"/>
    <w:rsid w:val="004D3643"/>
    <w:rsid w:val="004D744E"/>
    <w:rsid w:val="004E3E5E"/>
    <w:rsid w:val="004F1B90"/>
    <w:rsid w:val="004F756C"/>
    <w:rsid w:val="00502EA6"/>
    <w:rsid w:val="00511410"/>
    <w:rsid w:val="0052028A"/>
    <w:rsid w:val="005306B7"/>
    <w:rsid w:val="005D5F19"/>
    <w:rsid w:val="005F6B3F"/>
    <w:rsid w:val="00606571"/>
    <w:rsid w:val="00622C71"/>
    <w:rsid w:val="00636883"/>
    <w:rsid w:val="00637142"/>
    <w:rsid w:val="006A0032"/>
    <w:rsid w:val="006A6B48"/>
    <w:rsid w:val="006B6B09"/>
    <w:rsid w:val="006D204F"/>
    <w:rsid w:val="006D6C7D"/>
    <w:rsid w:val="007146AC"/>
    <w:rsid w:val="0075299E"/>
    <w:rsid w:val="00774802"/>
    <w:rsid w:val="007776D2"/>
    <w:rsid w:val="00781373"/>
    <w:rsid w:val="00797C9D"/>
    <w:rsid w:val="007C08D2"/>
    <w:rsid w:val="00815BC6"/>
    <w:rsid w:val="00817A8B"/>
    <w:rsid w:val="00823082"/>
    <w:rsid w:val="00842F74"/>
    <w:rsid w:val="00846950"/>
    <w:rsid w:val="00860F43"/>
    <w:rsid w:val="00874730"/>
    <w:rsid w:val="00877ECC"/>
    <w:rsid w:val="00890E28"/>
    <w:rsid w:val="008A686C"/>
    <w:rsid w:val="008B7202"/>
    <w:rsid w:val="008D6C8B"/>
    <w:rsid w:val="00961252"/>
    <w:rsid w:val="0097430A"/>
    <w:rsid w:val="009916D8"/>
    <w:rsid w:val="00992B95"/>
    <w:rsid w:val="00996AB4"/>
    <w:rsid w:val="00996F9F"/>
    <w:rsid w:val="009A04A0"/>
    <w:rsid w:val="009D7E5D"/>
    <w:rsid w:val="009F25F5"/>
    <w:rsid w:val="00A46BDC"/>
    <w:rsid w:val="00A55FDB"/>
    <w:rsid w:val="00A64F5D"/>
    <w:rsid w:val="00A84508"/>
    <w:rsid w:val="00A94CAA"/>
    <w:rsid w:val="00A96E0A"/>
    <w:rsid w:val="00AC6975"/>
    <w:rsid w:val="00AE2DC6"/>
    <w:rsid w:val="00B053B7"/>
    <w:rsid w:val="00B24F82"/>
    <w:rsid w:val="00B400E7"/>
    <w:rsid w:val="00B53892"/>
    <w:rsid w:val="00B55202"/>
    <w:rsid w:val="00B56EF8"/>
    <w:rsid w:val="00B731A3"/>
    <w:rsid w:val="00B948D8"/>
    <w:rsid w:val="00BA3E93"/>
    <w:rsid w:val="00C01809"/>
    <w:rsid w:val="00C067F3"/>
    <w:rsid w:val="00C24FE5"/>
    <w:rsid w:val="00C374A7"/>
    <w:rsid w:val="00C42F1D"/>
    <w:rsid w:val="00C43739"/>
    <w:rsid w:val="00C50B6F"/>
    <w:rsid w:val="00C52316"/>
    <w:rsid w:val="00C5696F"/>
    <w:rsid w:val="00C6194D"/>
    <w:rsid w:val="00C8245E"/>
    <w:rsid w:val="00CF0164"/>
    <w:rsid w:val="00CF48E4"/>
    <w:rsid w:val="00CF6431"/>
    <w:rsid w:val="00D36CE7"/>
    <w:rsid w:val="00D46074"/>
    <w:rsid w:val="00D70C68"/>
    <w:rsid w:val="00D76E4B"/>
    <w:rsid w:val="00DA72D0"/>
    <w:rsid w:val="00DB43DF"/>
    <w:rsid w:val="00DD41DB"/>
    <w:rsid w:val="00DD60EF"/>
    <w:rsid w:val="00DF4B33"/>
    <w:rsid w:val="00E05EC1"/>
    <w:rsid w:val="00E247E6"/>
    <w:rsid w:val="00E35166"/>
    <w:rsid w:val="00E73E62"/>
    <w:rsid w:val="00E97A68"/>
    <w:rsid w:val="00EA008A"/>
    <w:rsid w:val="00EA78A3"/>
    <w:rsid w:val="00EB3FE0"/>
    <w:rsid w:val="00ED0729"/>
    <w:rsid w:val="00ED37F6"/>
    <w:rsid w:val="00EF303D"/>
    <w:rsid w:val="00EF3F0C"/>
    <w:rsid w:val="00EF5F01"/>
    <w:rsid w:val="00F06784"/>
    <w:rsid w:val="00F138D3"/>
    <w:rsid w:val="00F63AE2"/>
    <w:rsid w:val="00FA37E3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7ED3"/>
  <w15:docId w15:val="{B4D81B5B-5B38-4866-8099-7522768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2D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62D"/>
    <w:pPr>
      <w:ind w:left="720"/>
    </w:pPr>
  </w:style>
  <w:style w:type="character" w:styleId="Hipercze">
    <w:name w:val="Hyperlink"/>
    <w:basedOn w:val="Domylnaczcionkaakapitu"/>
    <w:uiPriority w:val="99"/>
    <w:unhideWhenUsed/>
    <w:rsid w:val="00B538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8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5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9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84508"/>
    <w:rPr>
      <w:color w:val="954F72" w:themeColor="followedHyperlink"/>
      <w:u w:val="single"/>
    </w:rPr>
  </w:style>
  <w:style w:type="paragraph" w:customStyle="1" w:styleId="Default">
    <w:name w:val="Default"/>
    <w:rsid w:val="00842F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3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yk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5641-01C6-4727-B2FA-D8FB22AF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56</cp:revision>
  <cp:lastPrinted>2024-07-24T07:17:00Z</cp:lastPrinted>
  <dcterms:created xsi:type="dcterms:W3CDTF">2024-06-14T09:02:00Z</dcterms:created>
  <dcterms:modified xsi:type="dcterms:W3CDTF">2024-07-24T08:25:00Z</dcterms:modified>
</cp:coreProperties>
</file>