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F0" w:rsidRDefault="00FF2CF0" w:rsidP="00FF2CF0">
      <w:pPr>
        <w:jc w:val="center"/>
      </w:pPr>
    </w:p>
    <w:p w:rsidR="00FF2CF0" w:rsidRDefault="00FF2CF0" w:rsidP="00FF2CF0">
      <w:pPr>
        <w:jc w:val="center"/>
      </w:pPr>
    </w:p>
    <w:p w:rsidR="00FF2CF0" w:rsidRPr="00FF2CF0" w:rsidRDefault="00FF2CF0" w:rsidP="00FF2CF0">
      <w:pPr>
        <w:jc w:val="center"/>
      </w:pPr>
      <w:r w:rsidRPr="00FF2CF0">
        <w:t>ZAPYTANIA DO SPECYFIKACJI ISTOTNYCH WARUNKÓW ZAMÓWIENIA I WYJAŚNIENIA</w:t>
      </w:r>
    </w:p>
    <w:p w:rsidR="00FF2CF0" w:rsidRDefault="00FF2CF0" w:rsidP="00FF2CF0">
      <w:pPr>
        <w:jc w:val="both"/>
      </w:pPr>
    </w:p>
    <w:p w:rsidR="00FF2CF0" w:rsidRPr="00FF2CF0" w:rsidRDefault="00FF2CF0" w:rsidP="00FF2CF0">
      <w:pPr>
        <w:jc w:val="both"/>
      </w:pPr>
      <w:r w:rsidRPr="00FF2CF0">
        <w:t xml:space="preserve">Działając na podstawie przepisu art. 38 ust. 2 ustawy z dnia 29 stycznia 2004r. </w:t>
      </w:r>
      <w:proofErr w:type="spellStart"/>
      <w:r w:rsidRPr="00FF2CF0">
        <w:t>Pzp</w:t>
      </w:r>
      <w:proofErr w:type="spellEnd"/>
      <w:r w:rsidRPr="00FF2CF0">
        <w:t xml:space="preserve"> (Dz. U. z 2019r. poz. 1843) Zamawiający informuje, </w:t>
      </w:r>
      <w:r w:rsidRPr="00FF2CF0">
        <w:br/>
        <w:t xml:space="preserve">że w postepowaniu o zamówienie publiczne nr 20/INFR/6WOG/2020, którego podmiotem jest Eksploatacja zlecona systemu cieplnego </w:t>
      </w:r>
      <w:r w:rsidRPr="00FF2CF0">
        <w:br/>
        <w:t>od źródła ciepła w budynkach do grzejników włącznie oraz innych urządzeń odbierających ciepło oraz dostawa energii cieplnej wpłynęły pytania dotyczące następującej kwestii:</w:t>
      </w:r>
    </w:p>
    <w:p w:rsidR="007910A1" w:rsidRPr="003F3BAE" w:rsidRDefault="007910A1" w:rsidP="00FF2CF0">
      <w:pPr>
        <w:jc w:val="both"/>
      </w:pPr>
    </w:p>
    <w:p w:rsidR="003D22E8" w:rsidRDefault="007910A1" w:rsidP="00FF2CF0">
      <w:pPr>
        <w:jc w:val="both"/>
      </w:pPr>
      <w:r w:rsidRPr="003F3BAE">
        <w:t xml:space="preserve">                                   </w:t>
      </w:r>
    </w:p>
    <w:p w:rsidR="007910A1" w:rsidRPr="003F3BAE" w:rsidRDefault="007910A1" w:rsidP="007910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8951"/>
        <w:gridCol w:w="4905"/>
      </w:tblGrid>
      <w:tr w:rsidR="007910A1" w:rsidRPr="003F3BAE" w:rsidTr="0055414D">
        <w:trPr>
          <w:trHeight w:val="270"/>
        </w:trPr>
        <w:tc>
          <w:tcPr>
            <w:tcW w:w="939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L.P.</w:t>
            </w:r>
          </w:p>
        </w:tc>
        <w:tc>
          <w:tcPr>
            <w:tcW w:w="8951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TREŚĆ ZAPYTANIA</w:t>
            </w:r>
          </w:p>
        </w:tc>
        <w:tc>
          <w:tcPr>
            <w:tcW w:w="4905" w:type="dxa"/>
          </w:tcPr>
          <w:p w:rsidR="007910A1" w:rsidRPr="003F3BAE" w:rsidRDefault="007910A1" w:rsidP="00987744">
            <w:pPr>
              <w:jc w:val="center"/>
              <w:rPr>
                <w:b/>
              </w:rPr>
            </w:pPr>
            <w:r w:rsidRPr="003F3BAE">
              <w:rPr>
                <w:b/>
              </w:rPr>
              <w:t>WYJAŚNIENIE ZAMAWIAJĄCEGO</w:t>
            </w:r>
          </w:p>
        </w:tc>
      </w:tr>
      <w:tr w:rsidR="00FB02CA" w:rsidRPr="002765BC" w:rsidTr="0055414D">
        <w:trPr>
          <w:trHeight w:val="2208"/>
        </w:trPr>
        <w:tc>
          <w:tcPr>
            <w:tcW w:w="939" w:type="dxa"/>
          </w:tcPr>
          <w:p w:rsidR="00FB02CA" w:rsidRPr="00FF2CF0" w:rsidRDefault="00FB02CA" w:rsidP="002765BC">
            <w:pPr>
              <w:pStyle w:val="Akapitzlist"/>
              <w:jc w:val="both"/>
              <w:rPr>
                <w:iCs/>
              </w:rPr>
            </w:pPr>
          </w:p>
          <w:p w:rsidR="00FB02CA" w:rsidRPr="00FF2CF0" w:rsidRDefault="00FB02CA" w:rsidP="002765BC">
            <w:pPr>
              <w:jc w:val="both"/>
            </w:pPr>
            <w:r w:rsidRPr="00FF2CF0">
              <w:t>1.</w:t>
            </w:r>
          </w:p>
        </w:tc>
        <w:tc>
          <w:tcPr>
            <w:tcW w:w="8951" w:type="dxa"/>
          </w:tcPr>
          <w:p w:rsidR="000E51D7" w:rsidRPr="00FF2CF0" w:rsidRDefault="002765BC" w:rsidP="00FF2CF0">
            <w:pPr>
              <w:pStyle w:val="Nagwek1"/>
              <w:spacing w:line="360" w:lineRule="auto"/>
              <w:ind w:righ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2CF0">
              <w:rPr>
                <w:rFonts w:ascii="Times New Roman" w:hAnsi="Times New Roman" w:cs="Times New Roman"/>
              </w:rPr>
              <w:t xml:space="preserve"> </w:t>
            </w:r>
            <w:r w:rsidR="000E51D7" w:rsidRPr="00FF2CF0">
              <w:rPr>
                <w:rFonts w:ascii="Times New Roman" w:hAnsi="Times New Roman" w:cs="Times New Roman"/>
              </w:rPr>
              <w:t>Załączniki 6 i 6a (Specyfikacja techniczna)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line="360" w:lineRule="auto"/>
              <w:ind w:hanging="370"/>
              <w:jc w:val="both"/>
            </w:pPr>
            <w:r w:rsidRPr="00FF2CF0">
              <w:t>czy wśród kotłowni objętych przedmiotem zamówienia, są kotłownie produkujące ciepło na inne cele niż CO i CWIJ? —jeśli tak, to które i jak jest wielkość tej produkcji?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after="11" w:line="360" w:lineRule="auto"/>
              <w:ind w:hanging="370"/>
              <w:jc w:val="both"/>
            </w:pPr>
            <w:r w:rsidRPr="00FF2CF0">
              <w:t>z czego wynikają różnice w ilości wytwarzanych GJ dla kotłowni z Zadania nr 2 w kolejnych latach 2017-2019?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after="43" w:line="360" w:lineRule="auto"/>
              <w:ind w:hanging="370"/>
              <w:jc w:val="both"/>
            </w:pPr>
            <w:r w:rsidRPr="00FF2CF0">
              <w:t>czy dla kotła ENZ — 24 DEFRO SIGMA jest osobny obieg sieci ciepłowniczej tylko dla potrzeb CWU?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after="43" w:line="360" w:lineRule="auto"/>
              <w:ind w:hanging="370"/>
              <w:jc w:val="both"/>
            </w:pPr>
            <w:r w:rsidRPr="00FF2CF0">
              <w:t>jakimi rodzajami paliwa stałego zasilana jest kotłownia IC i jakie są wymagane parametry tego paliwa, w szczególności wartość opałowa, wilgotność</w:t>
            </w:r>
            <w:bookmarkStart w:id="0" w:name="_GoBack"/>
            <w:bookmarkEnd w:id="0"/>
            <w:r w:rsidRPr="00FF2CF0">
              <w:t>, ilość popiołu, zawartość siarki?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after="43" w:line="360" w:lineRule="auto"/>
              <w:ind w:hanging="370"/>
              <w:jc w:val="both"/>
            </w:pPr>
            <w:r w:rsidRPr="00FF2CF0">
              <w:t>czy Zamawiający wymaga obsługi 24h na kotłowni węglowej w trakcie sezonu i poza sezonem grzewczym?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line="360" w:lineRule="auto"/>
              <w:ind w:hanging="370"/>
              <w:jc w:val="both"/>
            </w:pPr>
            <w:r w:rsidRPr="00FF2CF0">
              <w:t>prosimy o podanie miejsca i poziomu stref zagrożenia wybuchowego w obszarze prac eksploatacyjnych w kotłowniach?</w:t>
            </w:r>
          </w:p>
          <w:p w:rsidR="000E51D7" w:rsidRPr="00FF2CF0" w:rsidRDefault="000E51D7" w:rsidP="003D22E8">
            <w:pPr>
              <w:numPr>
                <w:ilvl w:val="0"/>
                <w:numId w:val="17"/>
              </w:numPr>
              <w:spacing w:after="618" w:line="360" w:lineRule="auto"/>
              <w:ind w:hanging="370"/>
              <w:jc w:val="both"/>
            </w:pPr>
            <w:r w:rsidRPr="00FF2CF0">
              <w:lastRenderedPageBreak/>
              <w:t>prosimy o podanie poziomów najwyższych dopuszczalnych stężeń czynników szkodliwych dla kotłowni węglowej?</w:t>
            </w:r>
          </w:p>
          <w:p w:rsidR="00FB02CA" w:rsidRPr="00FF2CF0" w:rsidRDefault="00FB02CA" w:rsidP="003D22E8">
            <w:pPr>
              <w:spacing w:after="1" w:line="360" w:lineRule="auto"/>
              <w:ind w:left="-56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05" w:type="dxa"/>
          </w:tcPr>
          <w:p w:rsidR="002765BC" w:rsidRDefault="002765BC" w:rsidP="003D22E8">
            <w:pPr>
              <w:spacing w:line="360" w:lineRule="auto"/>
              <w:jc w:val="both"/>
            </w:pPr>
            <w:r>
              <w:lastRenderedPageBreak/>
              <w:t>Zamawiający informuje, że:</w:t>
            </w:r>
          </w:p>
          <w:p w:rsidR="00C40BA5" w:rsidRPr="00A72CE3" w:rsidRDefault="002765BC" w:rsidP="003D22E8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b/>
              </w:rPr>
            </w:pPr>
            <w:r w:rsidRPr="002765BC">
              <w:rPr>
                <w:b/>
              </w:rPr>
              <w:t xml:space="preserve">Ad a) </w:t>
            </w:r>
            <w:r w:rsidR="008603EE" w:rsidRPr="008603EE">
              <w:t xml:space="preserve">rozliczanie za eksplantację systemu cieplnego odbywać się będzie na podstawie rzeczywistego zużycia GJ, tak jak zostało to określone w </w:t>
            </w:r>
            <w:r w:rsidR="00C40BA5">
              <w:t xml:space="preserve">projekcie </w:t>
            </w:r>
            <w:r w:rsidR="00C40BA5" w:rsidRPr="00C40BA5">
              <w:t>umowy w § 3 ust. 1.</w:t>
            </w:r>
          </w:p>
          <w:p w:rsidR="00A23C6F" w:rsidRPr="00A23C6F" w:rsidRDefault="00A23C6F" w:rsidP="003D22E8">
            <w:pPr>
              <w:spacing w:line="360" w:lineRule="auto"/>
              <w:jc w:val="both"/>
            </w:pPr>
            <w:r w:rsidRPr="002765BC">
              <w:rPr>
                <w:b/>
              </w:rPr>
              <w:t xml:space="preserve">Ad </w:t>
            </w:r>
            <w:r>
              <w:rPr>
                <w:b/>
              </w:rPr>
              <w:t>b</w:t>
            </w:r>
            <w:r w:rsidRPr="002765B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A23C6F">
              <w:t>różnice wynikające w ilości wytworzonych GJ dla kotłowni 1C (c.o. i c.w.u.)</w:t>
            </w:r>
            <w:r>
              <w:t xml:space="preserve">, 65 79, 113 i 134 są zależne od warunków pogodowych oraz ilości przebywających osób, natomiast </w:t>
            </w:r>
            <w:r w:rsidR="008603EE">
              <w:t>do kotłowni w budynku 40 we wrześniu 2019 roku został podłączony budynek dowódczo-sztabowo-szkoleniowy w którym do lutego 2020 roku utrzymywano temperaturę dyżurną z uwagi na nieużytkowanie obiektu</w:t>
            </w:r>
            <w:r w:rsidR="00C50373">
              <w:t>.</w:t>
            </w:r>
            <w:r>
              <w:t xml:space="preserve"> </w:t>
            </w:r>
          </w:p>
          <w:p w:rsidR="00A23C6F" w:rsidRPr="005B7123" w:rsidRDefault="00A23C6F" w:rsidP="003D22E8">
            <w:pPr>
              <w:spacing w:line="360" w:lineRule="auto"/>
              <w:jc w:val="both"/>
            </w:pPr>
            <w:r w:rsidRPr="002765BC">
              <w:rPr>
                <w:b/>
              </w:rPr>
              <w:lastRenderedPageBreak/>
              <w:t xml:space="preserve">Ad </w:t>
            </w:r>
            <w:r>
              <w:rPr>
                <w:b/>
              </w:rPr>
              <w:t>c</w:t>
            </w:r>
            <w:r w:rsidRPr="002765BC">
              <w:rPr>
                <w:b/>
              </w:rPr>
              <w:t>)</w:t>
            </w:r>
            <w:r w:rsidR="005B7123">
              <w:rPr>
                <w:b/>
              </w:rPr>
              <w:t xml:space="preserve"> </w:t>
            </w:r>
            <w:r w:rsidR="005B7123" w:rsidRPr="005B7123">
              <w:t>dla kotła ENZ – 24 DEFRO SIGMA jest osobny</w:t>
            </w:r>
            <w:r w:rsidR="005B7123">
              <w:rPr>
                <w:b/>
              </w:rPr>
              <w:t xml:space="preserve"> </w:t>
            </w:r>
            <w:r w:rsidR="005B7123">
              <w:t>obieg sieci ciepłowniczej dla potrzeb C.W.U.</w:t>
            </w:r>
          </w:p>
          <w:p w:rsidR="00A23C6F" w:rsidRDefault="00A23C6F" w:rsidP="003D22E8">
            <w:pPr>
              <w:spacing w:line="360" w:lineRule="auto"/>
              <w:jc w:val="both"/>
              <w:rPr>
                <w:b/>
              </w:rPr>
            </w:pPr>
            <w:r w:rsidRPr="002765BC">
              <w:rPr>
                <w:b/>
              </w:rPr>
              <w:t xml:space="preserve">Ad </w:t>
            </w:r>
            <w:r>
              <w:rPr>
                <w:b/>
              </w:rPr>
              <w:t>d</w:t>
            </w:r>
            <w:r w:rsidRPr="002765BC">
              <w:rPr>
                <w:b/>
              </w:rPr>
              <w:t>)</w:t>
            </w:r>
            <w:r w:rsidR="00A645A9">
              <w:rPr>
                <w:b/>
              </w:rPr>
              <w:t xml:space="preserve"> </w:t>
            </w:r>
            <w:r w:rsidR="005B7123" w:rsidRPr="003D22E8">
              <w:t>zgodnie z załącznikiem nr 2 do specyfikacji technicznej do zadania nr 2, został określony rodzaj paliwa stałego oraz typ kotła. Parametry w/w paliw muszą być tak dostosowane, aby spełniać wymogi danego rodzaju kotła</w:t>
            </w:r>
            <w:r w:rsidR="007C63DF">
              <w:t>.</w:t>
            </w:r>
          </w:p>
          <w:p w:rsidR="00A23C6F" w:rsidRDefault="00A23C6F" w:rsidP="003D22E8">
            <w:pPr>
              <w:spacing w:line="360" w:lineRule="auto"/>
              <w:jc w:val="both"/>
              <w:rPr>
                <w:b/>
              </w:rPr>
            </w:pPr>
            <w:r w:rsidRPr="002765BC">
              <w:rPr>
                <w:b/>
              </w:rPr>
              <w:t xml:space="preserve">Ad </w:t>
            </w:r>
            <w:r>
              <w:rPr>
                <w:b/>
              </w:rPr>
              <w:t>e</w:t>
            </w:r>
            <w:r w:rsidRPr="002765BC">
              <w:rPr>
                <w:b/>
              </w:rPr>
              <w:t>)</w:t>
            </w:r>
            <w:r w:rsidR="00A645A9" w:rsidRPr="00A645A9">
              <w:t xml:space="preserve"> </w:t>
            </w:r>
            <w:r w:rsidR="008603EE">
              <w:t>wymagana jest obsługa 24 h na kotłowni węglowej w trakcie sezonu i poza sezonem grzewczym</w:t>
            </w:r>
            <w:r w:rsidR="00A645A9" w:rsidRPr="00A645A9">
              <w:t>.</w:t>
            </w:r>
          </w:p>
          <w:p w:rsidR="00A23C6F" w:rsidRDefault="00A23C6F" w:rsidP="003D22E8">
            <w:pPr>
              <w:spacing w:line="360" w:lineRule="auto"/>
              <w:jc w:val="both"/>
              <w:rPr>
                <w:b/>
              </w:rPr>
            </w:pPr>
            <w:r w:rsidRPr="002765BC">
              <w:rPr>
                <w:b/>
              </w:rPr>
              <w:t xml:space="preserve">Ad </w:t>
            </w:r>
            <w:r>
              <w:rPr>
                <w:b/>
              </w:rPr>
              <w:t>f</w:t>
            </w:r>
            <w:r w:rsidRPr="002765BC">
              <w:rPr>
                <w:b/>
              </w:rPr>
              <w:t>)</w:t>
            </w:r>
            <w:r w:rsidR="00334847">
              <w:rPr>
                <w:b/>
              </w:rPr>
              <w:t xml:space="preserve"> </w:t>
            </w:r>
            <w:r w:rsidR="00334847" w:rsidRPr="00334847">
              <w:t>nie posiada dokumentów, w których zostały określone strefy zagrożenia wybuchowego w obszarze prac eksploatacyjnych w kotłowniach.</w:t>
            </w:r>
            <w:r w:rsidR="00334847">
              <w:rPr>
                <w:b/>
              </w:rPr>
              <w:t xml:space="preserve"> </w:t>
            </w:r>
          </w:p>
          <w:p w:rsidR="00A23C6F" w:rsidRPr="002765BC" w:rsidRDefault="00A23C6F" w:rsidP="00375369">
            <w:pPr>
              <w:spacing w:line="360" w:lineRule="auto"/>
              <w:jc w:val="both"/>
              <w:rPr>
                <w:b/>
              </w:rPr>
            </w:pPr>
            <w:r w:rsidRPr="002765BC">
              <w:rPr>
                <w:b/>
              </w:rPr>
              <w:t xml:space="preserve">Ad </w:t>
            </w:r>
            <w:r>
              <w:rPr>
                <w:b/>
              </w:rPr>
              <w:t>g</w:t>
            </w:r>
            <w:r w:rsidRPr="002765BC">
              <w:rPr>
                <w:b/>
              </w:rPr>
              <w:t>)</w:t>
            </w:r>
            <w:r w:rsidR="00334847">
              <w:rPr>
                <w:b/>
              </w:rPr>
              <w:t xml:space="preserve"> </w:t>
            </w:r>
            <w:r w:rsidR="003F2A88" w:rsidRPr="00375369">
              <w:t>stęże</w:t>
            </w:r>
            <w:r w:rsidR="00375369">
              <w:t>nie</w:t>
            </w:r>
            <w:r w:rsidR="003F2A88" w:rsidRPr="00375369">
              <w:t xml:space="preserve"> </w:t>
            </w:r>
            <w:r w:rsidR="00375369" w:rsidRPr="00375369">
              <w:t>czynników</w:t>
            </w:r>
            <w:r w:rsidR="003F2A88" w:rsidRPr="00375369">
              <w:t xml:space="preserve"> szkodliwych dla kotłowni węglow</w:t>
            </w:r>
            <w:r w:rsidR="00375369">
              <w:t xml:space="preserve">ej musi być zgodne </w:t>
            </w:r>
            <w:r w:rsidR="00375369">
              <w:br/>
              <w:t>z obowiązującym prawem.</w:t>
            </w:r>
          </w:p>
        </w:tc>
      </w:tr>
      <w:tr w:rsidR="007910A1" w:rsidRPr="002765BC" w:rsidTr="0055414D">
        <w:trPr>
          <w:trHeight w:val="1048"/>
        </w:trPr>
        <w:tc>
          <w:tcPr>
            <w:tcW w:w="939" w:type="dxa"/>
          </w:tcPr>
          <w:p w:rsidR="007910A1" w:rsidRPr="002765BC" w:rsidRDefault="00FB02CA" w:rsidP="002765BC">
            <w:pPr>
              <w:jc w:val="both"/>
              <w:rPr>
                <w:iCs/>
              </w:rPr>
            </w:pPr>
            <w:r w:rsidRPr="002765BC">
              <w:rPr>
                <w:iCs/>
              </w:rPr>
              <w:lastRenderedPageBreak/>
              <w:t>2</w:t>
            </w:r>
            <w:r w:rsidR="007910A1" w:rsidRPr="002765BC">
              <w:rPr>
                <w:iCs/>
              </w:rPr>
              <w:t>.</w:t>
            </w:r>
          </w:p>
        </w:tc>
        <w:tc>
          <w:tcPr>
            <w:tcW w:w="8951" w:type="dxa"/>
          </w:tcPr>
          <w:p w:rsidR="000E51D7" w:rsidRPr="002765BC" w:rsidRDefault="000E51D7" w:rsidP="00FF2CF0">
            <w:pPr>
              <w:pStyle w:val="Nagwek1"/>
              <w:spacing w:line="360" w:lineRule="auto"/>
              <w:ind w:righ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765BC">
              <w:rPr>
                <w:rFonts w:ascii="Times New Roman" w:hAnsi="Times New Roman" w:cs="Times New Roman"/>
              </w:rPr>
              <w:t xml:space="preserve"> Załącznik nr 7 i 7a do SIWZ-„PROJEKTY UMOWYZAD Il”</w:t>
            </w:r>
          </w:p>
          <w:p w:rsidR="000E51D7" w:rsidRPr="002765BC" w:rsidRDefault="000E51D7" w:rsidP="003D22E8">
            <w:pPr>
              <w:spacing w:line="360" w:lineRule="auto"/>
              <w:ind w:left="50"/>
              <w:jc w:val="both"/>
            </w:pPr>
            <w:r w:rsidRPr="002765BC">
              <w:t>Wdrożona przez Wykonawcę strategia zarządzania ryzykiem niekorzystnych dla Zamawiającego zmian cen paliw, pozwala na pełne przyjęcie ryzyka zmian kursu oleju opałowego w czasie trwania przedmiotowych umów. Jej istotnym elementem jest konieczność określenia wolumenów zamówień oraz harmonogramu dostaw.</w:t>
            </w:r>
          </w:p>
          <w:p w:rsidR="000E51D7" w:rsidRPr="002765BC" w:rsidRDefault="000E51D7" w:rsidP="003D22E8">
            <w:pPr>
              <w:spacing w:line="360" w:lineRule="auto"/>
              <w:ind w:left="7" w:right="72" w:hanging="7"/>
              <w:jc w:val="both"/>
            </w:pPr>
            <w:r w:rsidRPr="002765BC">
              <w:lastRenderedPageBreak/>
              <w:t>W tym kontekście Wykonawca wnosi o wskazanie, czy wobec braku w treści SIWZ oraz projektach umów jednoznacznych regulacji w tej materii, Zamawiający ma określone oczekiwania w zakresie sposobu realizacji dostaw oleju opalowego do kotłowni objętych Zadaniem nr 1 oraz Zadaniem nr 2, w szczególności czy wymaga wcześniejszej awizacji dostaw oraz dopuszcza wprowadzenie stałego ich harmonogramu?</w:t>
            </w:r>
          </w:p>
          <w:p w:rsidR="007910A1" w:rsidRPr="002765BC" w:rsidRDefault="007910A1" w:rsidP="003D22E8">
            <w:pPr>
              <w:tabs>
                <w:tab w:val="left" w:pos="369"/>
              </w:tabs>
              <w:spacing w:after="1" w:line="360" w:lineRule="auto"/>
              <w:ind w:left="85" w:right="1"/>
              <w:jc w:val="both"/>
            </w:pPr>
          </w:p>
        </w:tc>
        <w:tc>
          <w:tcPr>
            <w:tcW w:w="4905" w:type="dxa"/>
          </w:tcPr>
          <w:p w:rsidR="00A767B2" w:rsidRPr="002765BC" w:rsidRDefault="00DE5A64" w:rsidP="00DE5A64">
            <w:pPr>
              <w:spacing w:line="360" w:lineRule="auto"/>
              <w:jc w:val="both"/>
            </w:pPr>
            <w:r w:rsidRPr="00620725">
              <w:rPr>
                <w:rFonts w:eastAsiaTheme="minorHAnsi"/>
                <w:color w:val="000000"/>
                <w:lang w:eastAsia="en-US"/>
              </w:rPr>
              <w:lastRenderedPageBreak/>
              <w:t xml:space="preserve">Wykonawca nie musi uzgadniać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20725">
              <w:rPr>
                <w:rFonts w:eastAsiaTheme="minorHAnsi"/>
                <w:color w:val="000000"/>
                <w:lang w:eastAsia="en-US"/>
              </w:rPr>
              <w:t xml:space="preserve">z Zamawiającym terminu dostaw opału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20725">
              <w:rPr>
                <w:rFonts w:eastAsiaTheme="minorHAnsi"/>
                <w:color w:val="000000"/>
                <w:lang w:eastAsia="en-US"/>
              </w:rPr>
              <w:t xml:space="preserve">i przedstawiać ich harmonogramu. Musi </w:t>
            </w:r>
            <w:r>
              <w:rPr>
                <w:rFonts w:eastAsiaTheme="minorHAnsi"/>
                <w:color w:val="000000"/>
                <w:lang w:eastAsia="en-US"/>
              </w:rPr>
              <w:t xml:space="preserve">natomiast </w:t>
            </w:r>
            <w:r w:rsidRPr="00620725">
              <w:rPr>
                <w:rFonts w:eastAsiaTheme="minorHAnsi"/>
                <w:color w:val="000000"/>
                <w:lang w:eastAsia="en-US"/>
              </w:rPr>
              <w:t xml:space="preserve">uzgadniać tylko dni dostaw opału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20725">
              <w:rPr>
                <w:rFonts w:eastAsiaTheme="minorHAnsi"/>
                <w:color w:val="000000"/>
                <w:lang w:eastAsia="en-US"/>
              </w:rPr>
              <w:t xml:space="preserve">w celu umożliwienia wjazdu na teren jednostki </w:t>
            </w:r>
            <w:r w:rsidRPr="00620725">
              <w:rPr>
                <w:rFonts w:eastAsiaTheme="minorHAnsi"/>
                <w:color w:val="000000"/>
                <w:lang w:eastAsia="en-US"/>
              </w:rPr>
              <w:lastRenderedPageBreak/>
              <w:t>wojskowej (miejsca realizacji przedmiotu umowy).</w:t>
            </w:r>
          </w:p>
        </w:tc>
      </w:tr>
    </w:tbl>
    <w:p w:rsidR="008B2FA9" w:rsidRDefault="007910A1" w:rsidP="003D22E8">
      <w:r w:rsidRPr="00365115">
        <w:t xml:space="preserve">                      </w:t>
      </w:r>
    </w:p>
    <w:p w:rsidR="00FF2CF0" w:rsidRPr="00B7376D" w:rsidRDefault="00FF2CF0" w:rsidP="00FF2CF0">
      <w:pPr>
        <w:spacing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06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5</w:t>
      </w:r>
      <w:r w:rsidRPr="00B7376D">
        <w:rPr>
          <w:rFonts w:eastAsiaTheme="minorHAnsi"/>
          <w:lang w:eastAsia="ar-SA"/>
        </w:rPr>
        <w:t>.2020 r.</w:t>
      </w:r>
    </w:p>
    <w:p w:rsidR="00FF2CF0" w:rsidRDefault="00FF2CF0" w:rsidP="00FF2CF0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</w:p>
    <w:p w:rsidR="00FF2CF0" w:rsidRPr="00B7376D" w:rsidRDefault="00FF2CF0" w:rsidP="00FF2CF0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  </w:t>
      </w:r>
      <w:r w:rsidRPr="00B7376D">
        <w:rPr>
          <w:rFonts w:eastAsiaTheme="minorHAnsi"/>
          <w:b/>
          <w:lang w:eastAsia="en-US"/>
        </w:rPr>
        <w:t>KIEROWNIK ZAMAWIAJĄCEGO</w:t>
      </w:r>
    </w:p>
    <w:p w:rsidR="00FF2CF0" w:rsidRDefault="00FF2CF0" w:rsidP="00FF2CF0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FF2CF0" w:rsidRPr="00B7376D" w:rsidRDefault="00FF2CF0" w:rsidP="00FF2CF0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FF2CF0" w:rsidRPr="003F46F5" w:rsidRDefault="00FF2CF0" w:rsidP="00FF2CF0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 płk mgr Marek MROCZEK</w:t>
      </w:r>
      <w:r w:rsidRPr="00332AA2">
        <w:rPr>
          <w:sz w:val="28"/>
          <w:szCs w:val="28"/>
        </w:rPr>
        <w:t xml:space="preserve">                               </w:t>
      </w:r>
      <w:r w:rsidRPr="00390797">
        <w:t xml:space="preserve">        </w:t>
      </w:r>
      <w:r>
        <w:t xml:space="preserve">               </w:t>
      </w:r>
      <w:r w:rsidRPr="00365115">
        <w:t xml:space="preserve">  </w:t>
      </w:r>
    </w:p>
    <w:p w:rsidR="007910A1" w:rsidRPr="00365115" w:rsidRDefault="008B2FA9" w:rsidP="00FF2CF0">
      <w:pPr>
        <w:ind w:left="6372" w:firstLine="708"/>
        <w:jc w:val="center"/>
      </w:pPr>
      <w:r>
        <w:t xml:space="preserve">                       </w:t>
      </w:r>
      <w:r w:rsidR="007910A1" w:rsidRPr="00365115">
        <w:t xml:space="preserve">  </w:t>
      </w:r>
    </w:p>
    <w:sectPr w:rsidR="007910A1" w:rsidRPr="00365115" w:rsidSect="00827DA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06" w:rsidRDefault="00CD3E06" w:rsidP="00827DA1">
      <w:r>
        <w:separator/>
      </w:r>
    </w:p>
  </w:endnote>
  <w:endnote w:type="continuationSeparator" w:id="0">
    <w:p w:rsidR="00CD3E06" w:rsidRDefault="00CD3E06" w:rsidP="008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03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DA1" w:rsidRDefault="007134E0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PAGE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FF2CF0">
              <w:rPr>
                <w:bCs/>
                <w:noProof/>
                <w:sz w:val="20"/>
                <w:szCs w:val="20"/>
              </w:rPr>
              <w:t>3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  <w:r w:rsidR="00827DA1" w:rsidRPr="007134E0">
              <w:rPr>
                <w:sz w:val="20"/>
                <w:szCs w:val="20"/>
              </w:rPr>
              <w:t xml:space="preserve"> z 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NUMPAGES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FF2CF0">
              <w:rPr>
                <w:bCs/>
                <w:noProof/>
                <w:sz w:val="20"/>
                <w:szCs w:val="20"/>
              </w:rPr>
              <w:t>3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7DA1" w:rsidRDefault="00827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06" w:rsidRDefault="00CD3E06" w:rsidP="00827DA1">
      <w:r>
        <w:separator/>
      </w:r>
    </w:p>
  </w:footnote>
  <w:footnote w:type="continuationSeparator" w:id="0">
    <w:p w:rsidR="00CD3E06" w:rsidRDefault="00CD3E06" w:rsidP="0082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56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3059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74A67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A4AFA"/>
    <w:multiLevelType w:val="hybridMultilevel"/>
    <w:tmpl w:val="17A2066A"/>
    <w:lvl w:ilvl="0" w:tplc="2C9CE5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F444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41BDF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6D2316"/>
    <w:multiLevelType w:val="hybridMultilevel"/>
    <w:tmpl w:val="C06469F6"/>
    <w:lvl w:ilvl="0" w:tplc="C7F46D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42EA682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E87808"/>
    <w:multiLevelType w:val="hybridMultilevel"/>
    <w:tmpl w:val="57FA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F47FD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0017F"/>
    <w:multiLevelType w:val="hybridMultilevel"/>
    <w:tmpl w:val="8DE86156"/>
    <w:lvl w:ilvl="0" w:tplc="7F66DC70">
      <w:start w:val="1"/>
      <w:numFmt w:val="upperRoman"/>
      <w:lvlText w:val="%1."/>
      <w:lvlJc w:val="left"/>
      <w:pPr>
        <w:ind w:left="111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417DE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D728B"/>
    <w:multiLevelType w:val="hybridMultilevel"/>
    <w:tmpl w:val="398E6956"/>
    <w:lvl w:ilvl="0" w:tplc="73F29686">
      <w:start w:val="1"/>
      <w:numFmt w:val="upperRoman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F85554"/>
    <w:multiLevelType w:val="hybridMultilevel"/>
    <w:tmpl w:val="7234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44309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0C2DA7"/>
    <w:multiLevelType w:val="hybridMultilevel"/>
    <w:tmpl w:val="FF3C55A0"/>
    <w:lvl w:ilvl="0" w:tplc="3A705900">
      <w:start w:val="1"/>
      <w:numFmt w:val="lowerLetter"/>
      <w:lvlText w:val="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24E22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4D00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4DFF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D082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C30A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C9932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AC62A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ABE4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774E7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A922A0"/>
    <w:multiLevelType w:val="hybridMultilevel"/>
    <w:tmpl w:val="62E08E02"/>
    <w:lvl w:ilvl="0" w:tplc="D1E4B9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17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A1"/>
    <w:rsid w:val="000341ED"/>
    <w:rsid w:val="000457DF"/>
    <w:rsid w:val="00046C6B"/>
    <w:rsid w:val="000823DD"/>
    <w:rsid w:val="000A0D86"/>
    <w:rsid w:val="000A66B8"/>
    <w:rsid w:val="000B6AB6"/>
    <w:rsid w:val="000C1E4D"/>
    <w:rsid w:val="000E51D7"/>
    <w:rsid w:val="00136CF1"/>
    <w:rsid w:val="00140B09"/>
    <w:rsid w:val="00146E7D"/>
    <w:rsid w:val="00152BA4"/>
    <w:rsid w:val="00161BBC"/>
    <w:rsid w:val="001655B0"/>
    <w:rsid w:val="001670DA"/>
    <w:rsid w:val="0017116D"/>
    <w:rsid w:val="001C5506"/>
    <w:rsid w:val="00256322"/>
    <w:rsid w:val="0025756F"/>
    <w:rsid w:val="00267E66"/>
    <w:rsid w:val="002765BC"/>
    <w:rsid w:val="00334847"/>
    <w:rsid w:val="0036266B"/>
    <w:rsid w:val="00365115"/>
    <w:rsid w:val="00375369"/>
    <w:rsid w:val="003D22E8"/>
    <w:rsid w:val="003E607B"/>
    <w:rsid w:val="003F2A88"/>
    <w:rsid w:val="0040108A"/>
    <w:rsid w:val="00443899"/>
    <w:rsid w:val="00447424"/>
    <w:rsid w:val="00463656"/>
    <w:rsid w:val="0048771F"/>
    <w:rsid w:val="004B758B"/>
    <w:rsid w:val="004C6179"/>
    <w:rsid w:val="004F3C9A"/>
    <w:rsid w:val="0055414D"/>
    <w:rsid w:val="00581F0A"/>
    <w:rsid w:val="0058432F"/>
    <w:rsid w:val="005A73A8"/>
    <w:rsid w:val="005B0341"/>
    <w:rsid w:val="005B7123"/>
    <w:rsid w:val="00602462"/>
    <w:rsid w:val="00615102"/>
    <w:rsid w:val="00625D25"/>
    <w:rsid w:val="006478A2"/>
    <w:rsid w:val="006725E4"/>
    <w:rsid w:val="006872DC"/>
    <w:rsid w:val="006D0CF1"/>
    <w:rsid w:val="007134E0"/>
    <w:rsid w:val="00755CD4"/>
    <w:rsid w:val="007910A1"/>
    <w:rsid w:val="007C05F6"/>
    <w:rsid w:val="007C63DF"/>
    <w:rsid w:val="007E40BD"/>
    <w:rsid w:val="007F48CE"/>
    <w:rsid w:val="007F5184"/>
    <w:rsid w:val="0081723C"/>
    <w:rsid w:val="00827DA1"/>
    <w:rsid w:val="0083799E"/>
    <w:rsid w:val="00837A84"/>
    <w:rsid w:val="008603EE"/>
    <w:rsid w:val="00893242"/>
    <w:rsid w:val="008B2FA9"/>
    <w:rsid w:val="008C1DBC"/>
    <w:rsid w:val="008D58D7"/>
    <w:rsid w:val="008D638A"/>
    <w:rsid w:val="008E653E"/>
    <w:rsid w:val="008E72B3"/>
    <w:rsid w:val="009447C0"/>
    <w:rsid w:val="00950F39"/>
    <w:rsid w:val="00952CE1"/>
    <w:rsid w:val="00987744"/>
    <w:rsid w:val="009C2B0B"/>
    <w:rsid w:val="00A23C6F"/>
    <w:rsid w:val="00A4474C"/>
    <w:rsid w:val="00A645A9"/>
    <w:rsid w:val="00A70822"/>
    <w:rsid w:val="00A74098"/>
    <w:rsid w:val="00A767B2"/>
    <w:rsid w:val="00A8085E"/>
    <w:rsid w:val="00B240D2"/>
    <w:rsid w:val="00B24509"/>
    <w:rsid w:val="00B303D4"/>
    <w:rsid w:val="00B30A49"/>
    <w:rsid w:val="00B5234F"/>
    <w:rsid w:val="00B66561"/>
    <w:rsid w:val="00BA77ED"/>
    <w:rsid w:val="00BD1F0E"/>
    <w:rsid w:val="00C31DD1"/>
    <w:rsid w:val="00C35830"/>
    <w:rsid w:val="00C40AB2"/>
    <w:rsid w:val="00C40BA5"/>
    <w:rsid w:val="00C50373"/>
    <w:rsid w:val="00C73CA6"/>
    <w:rsid w:val="00C966E1"/>
    <w:rsid w:val="00CD3E06"/>
    <w:rsid w:val="00CE2FF7"/>
    <w:rsid w:val="00D01320"/>
    <w:rsid w:val="00D11AA8"/>
    <w:rsid w:val="00D20FC8"/>
    <w:rsid w:val="00D27F7A"/>
    <w:rsid w:val="00D57FD2"/>
    <w:rsid w:val="00D6352C"/>
    <w:rsid w:val="00DE5A64"/>
    <w:rsid w:val="00E073FE"/>
    <w:rsid w:val="00E237BA"/>
    <w:rsid w:val="00E25E79"/>
    <w:rsid w:val="00E2785A"/>
    <w:rsid w:val="00E40FCB"/>
    <w:rsid w:val="00E47133"/>
    <w:rsid w:val="00E92F32"/>
    <w:rsid w:val="00EB0073"/>
    <w:rsid w:val="00EC7CE8"/>
    <w:rsid w:val="00EE4786"/>
    <w:rsid w:val="00EF539A"/>
    <w:rsid w:val="00EF6C5C"/>
    <w:rsid w:val="00FB02CA"/>
    <w:rsid w:val="00FB0AD2"/>
    <w:rsid w:val="00FC3A7F"/>
    <w:rsid w:val="00FD623C"/>
    <w:rsid w:val="00FE0F0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6D5"/>
  <w15:chartTrackingRefBased/>
  <w15:docId w15:val="{49EC95C1-0D41-4C15-93F3-8152CBF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51D7"/>
    <w:pPr>
      <w:keepNext/>
      <w:keepLines/>
      <w:spacing w:after="0" w:line="265" w:lineRule="auto"/>
      <w:ind w:left="10" w:right="526" w:hanging="10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02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085E"/>
    <w:rPr>
      <w:i/>
      <w:iCs/>
    </w:rPr>
  </w:style>
  <w:style w:type="character" w:customStyle="1" w:styleId="object">
    <w:name w:val="object"/>
    <w:basedOn w:val="Domylnaczcionkaakapitu"/>
    <w:rsid w:val="00893242"/>
  </w:style>
  <w:style w:type="character" w:customStyle="1" w:styleId="Nagwek1Znak">
    <w:name w:val="Nagłówek 1 Znak"/>
    <w:basedOn w:val="Domylnaczcionkaakapitu"/>
    <w:link w:val="Nagwek1"/>
    <w:uiPriority w:val="9"/>
    <w:rsid w:val="000E51D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Rykowska Katarzyna</cp:lastModifiedBy>
  <cp:revision>13</cp:revision>
  <cp:lastPrinted>2020-05-06T11:21:00Z</cp:lastPrinted>
  <dcterms:created xsi:type="dcterms:W3CDTF">2020-05-05T10:11:00Z</dcterms:created>
  <dcterms:modified xsi:type="dcterms:W3CDTF">2020-05-06T11:21:00Z</dcterms:modified>
</cp:coreProperties>
</file>