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49AF36" w14:textId="4E8351E2" w:rsidR="00BA1DD3" w:rsidRPr="00282639" w:rsidRDefault="00BA1DD3" w:rsidP="00912ED9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ZAMAWIAJĄCY:</w:t>
      </w:r>
    </w:p>
    <w:p w14:paraId="55D3D67B" w14:textId="317F3532" w:rsidR="000A38DC" w:rsidRPr="000A38DC" w:rsidRDefault="00C747E0" w:rsidP="000A38DC">
      <w:pPr>
        <w:pStyle w:val="Nagwek"/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„</w:t>
      </w:r>
      <w:r w:rsidR="000A38DC" w:rsidRPr="000A38DC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Szpital Powiatowy we Wrześni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”</w:t>
      </w:r>
      <w:r w:rsidR="000A38DC" w:rsidRPr="000A38DC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 xml:space="preserve"> sp. z o. o. </w:t>
      </w:r>
      <w:r w:rsidR="007715F3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 xml:space="preserve">w </w:t>
      </w:r>
      <w:r w:rsidR="00190768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r</w:t>
      </w:r>
      <w:r w:rsidR="007715F3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estrukturyzacji</w:t>
      </w:r>
    </w:p>
    <w:p w14:paraId="65210187" w14:textId="48C70CD1" w:rsidR="00256588" w:rsidRPr="000A38DC" w:rsidRDefault="000A38DC" w:rsidP="000A38DC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</w:pPr>
      <w:r w:rsidRPr="000A38DC"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  <w:t>Ul. Słowackiego 2, 62-300 Września</w:t>
      </w:r>
    </w:p>
    <w:p w14:paraId="17439747" w14:textId="77777777" w:rsidR="000A38DC" w:rsidRPr="00282639" w:rsidRDefault="000A38DC" w:rsidP="000A38DC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</w:pPr>
    </w:p>
    <w:p w14:paraId="2FA6CC8F" w14:textId="544373AA" w:rsidR="00BA1DD3" w:rsidRPr="00282639" w:rsidRDefault="00BA1DD3" w:rsidP="00912ED9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PEŁNOMOCNIK:</w:t>
      </w:r>
    </w:p>
    <w:p w14:paraId="2D026823" w14:textId="77777777" w:rsidR="00BA1DD3" w:rsidRPr="00282639" w:rsidRDefault="00BA1DD3" w:rsidP="00912ED9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MERYDIAN Brokerski Dom Ubezpieczeniowy Spółka Akcyjna</w:t>
      </w:r>
    </w:p>
    <w:p w14:paraId="5061C68E" w14:textId="43F23492" w:rsidR="00BA1DD3" w:rsidRPr="00282639" w:rsidRDefault="00BA1DD3" w:rsidP="0084726F">
      <w:pPr>
        <w:pStyle w:val="Nagwek"/>
        <w:tabs>
          <w:tab w:val="clear" w:pos="9072"/>
        </w:tabs>
        <w:spacing w:before="120" w:after="360" w:line="271" w:lineRule="auto"/>
        <w:jc w:val="center"/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  <w:t>90-456 Łódź, ul. Piotrkowska 233</w:t>
      </w:r>
    </w:p>
    <w:p w14:paraId="4A083896" w14:textId="60738DA6" w:rsidR="00BA1DD3" w:rsidRPr="00BB51BA" w:rsidRDefault="00BA1DD3" w:rsidP="00912ED9">
      <w:pPr>
        <w:shd w:val="clear" w:color="auto" w:fill="F2F2F2"/>
        <w:spacing w:before="360" w:after="360" w:line="271" w:lineRule="auto"/>
        <w:jc w:val="center"/>
        <w:rPr>
          <w:rFonts w:ascii="Calibri" w:hAnsi="Calibri"/>
          <w:b/>
          <w:color w:val="404040" w:themeColor="text1" w:themeTint="BF"/>
          <w:spacing w:val="26"/>
          <w:sz w:val="36"/>
          <w:szCs w:val="36"/>
        </w:rPr>
      </w:pPr>
      <w:r w:rsidRPr="00BB51BA">
        <w:rPr>
          <w:rFonts w:ascii="Calibri" w:hAnsi="Calibri"/>
          <w:b/>
          <w:color w:val="404040" w:themeColor="text1" w:themeTint="BF"/>
          <w:spacing w:val="26"/>
          <w:sz w:val="36"/>
          <w:szCs w:val="36"/>
        </w:rPr>
        <w:t>Specyfikacja Warunków Zamówienia (SWZ)</w:t>
      </w:r>
    </w:p>
    <w:p w14:paraId="30697C96" w14:textId="0F7529BA" w:rsidR="00BA1DD3" w:rsidRPr="00282639" w:rsidRDefault="00BA1DD3" w:rsidP="00912ED9">
      <w:pPr>
        <w:spacing w:before="120" w:line="271" w:lineRule="auto"/>
        <w:jc w:val="center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numer sprawy: </w:t>
      </w:r>
      <w:r w:rsidR="00601259" w:rsidRPr="0060125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SA-381-18/22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na:</w:t>
      </w:r>
    </w:p>
    <w:p w14:paraId="3E404DFB" w14:textId="6E57B446" w:rsidR="009D4D5F" w:rsidRPr="00905C02" w:rsidRDefault="0036771E" w:rsidP="000A38DC">
      <w:pPr>
        <w:spacing w:before="600" w:after="108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 w:rsidRPr="00905C02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Usługę ubezpieczenia </w:t>
      </w:r>
      <w:r w:rsidR="000A38D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mienia </w:t>
      </w:r>
      <w:r w:rsidR="00C747E0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„</w:t>
      </w:r>
      <w:r w:rsidR="000A38D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Szpitala Powiatowego we Wrześni</w:t>
      </w:r>
      <w:r w:rsidR="00C747E0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”</w:t>
      </w:r>
      <w:r w:rsidR="000A38D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Sp. z o.o.</w:t>
      </w:r>
      <w:r w:rsidR="0000527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00527B" w:rsidRPr="0000527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w restrukturyzacji</w:t>
      </w:r>
    </w:p>
    <w:p w14:paraId="6D42E9C4" w14:textId="32A5EA16" w:rsidR="00AB392D" w:rsidRPr="000F2E24" w:rsidRDefault="00BA1DD3" w:rsidP="003F6021">
      <w:pPr>
        <w:tabs>
          <w:tab w:val="center" w:pos="4536"/>
          <w:tab w:val="left" w:pos="6945"/>
        </w:tabs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F2E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216BD00D" w14:textId="213EBF9C" w:rsidR="00BA1DD3" w:rsidRPr="000F2E24" w:rsidRDefault="00BA1DD3" w:rsidP="003F6021">
      <w:pPr>
        <w:tabs>
          <w:tab w:val="center" w:pos="4536"/>
          <w:tab w:val="left" w:pos="6945"/>
        </w:tabs>
        <w:spacing w:line="271" w:lineRule="auto"/>
        <w:jc w:val="center"/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</w:pPr>
      <w:r w:rsidRPr="000F2E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CB38B0" w:rsidRPr="00481979">
          <w:rPr>
            <w:rStyle w:val="Hipercze"/>
            <w:rFonts w:ascii="Calibri" w:eastAsiaTheme="minorHAnsi" w:hAnsi="Calibri" w:cs="Calibri"/>
            <w:b/>
            <w:bCs/>
            <w:sz w:val="22"/>
            <w:szCs w:val="22"/>
            <w:lang w:eastAsia="en-US"/>
          </w:rPr>
          <w:t>https://platformazakupowa.pl/pn/merydian</w:t>
        </w:r>
      </w:hyperlink>
      <w:r w:rsidR="00CB38B0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 </w:t>
      </w:r>
    </w:p>
    <w:p w14:paraId="2227355E" w14:textId="744CE44E" w:rsidR="00BA1DD3" w:rsidRPr="002C4A27" w:rsidRDefault="00BA1DD3" w:rsidP="000A38DC">
      <w:pPr>
        <w:spacing w:before="840" w:line="271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Termin składania ofert: </w:t>
      </w:r>
      <w:r w:rsidR="002C4A27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28</w:t>
      </w:r>
      <w:r w:rsidR="003E5668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="002C4A27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</w:t>
      </w:r>
      <w:r w:rsidR="003E5668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.2022</w:t>
      </w:r>
      <w:r w:rsidR="0036771E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r. do godz. </w:t>
      </w:r>
      <w:r w:rsidR="007A4FC7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11:00</w:t>
      </w:r>
      <w:r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</w:p>
    <w:p w14:paraId="553708E6" w14:textId="6EB16A96" w:rsidR="00BA1DD3" w:rsidRPr="00282639" w:rsidRDefault="00BA1DD3" w:rsidP="003E5668">
      <w:pPr>
        <w:spacing w:before="120" w:after="360" w:line="271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Termin otwarcia ofert: </w:t>
      </w:r>
      <w:r w:rsidR="002C4A27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28</w:t>
      </w:r>
      <w:r w:rsidR="003E5668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="002C4A27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</w:t>
      </w:r>
      <w:r w:rsidR="003E5668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.2022</w:t>
      </w:r>
      <w:r w:rsidR="0036771E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3E5668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</w:t>
      </w:r>
      <w:r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. o godz. </w:t>
      </w:r>
      <w:r w:rsidR="007A4FC7" w:rsidRPr="002C4A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11:30</w:t>
      </w:r>
    </w:p>
    <w:p w14:paraId="776174BB" w14:textId="7D0F1787" w:rsidR="0036771E" w:rsidRDefault="0036771E" w:rsidP="003E566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4706935C" w14:textId="625015A6" w:rsidR="000A38DC" w:rsidRDefault="000A38DC" w:rsidP="003E566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355B6A5B" w14:textId="0F0BF1DD" w:rsidR="000A38DC" w:rsidRDefault="000A38DC" w:rsidP="003E566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224062D0" w14:textId="77777777" w:rsidR="000A38DC" w:rsidRPr="00282639" w:rsidRDefault="000A38DC" w:rsidP="003E566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48CC00A2" w14:textId="77777777" w:rsidR="0036771E" w:rsidRPr="00282639" w:rsidRDefault="0036771E" w:rsidP="003E566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DC02F93" w14:textId="22844404" w:rsidR="003E5668" w:rsidRPr="00282639" w:rsidRDefault="003E5668" w:rsidP="003E5668">
      <w:pPr>
        <w:spacing w:before="480" w:line="271" w:lineRule="auto"/>
        <w:jc w:val="center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Łódź, </w:t>
      </w:r>
      <w:r w:rsidRPr="002C4A2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dnia </w:t>
      </w:r>
      <w:r w:rsidR="002C4A27" w:rsidRPr="002C4A2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18.11.</w:t>
      </w:r>
      <w:r w:rsidRPr="002C4A2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2022 r.</w:t>
      </w:r>
    </w:p>
    <w:p w14:paraId="33C69A22" w14:textId="1C17BDF0" w:rsidR="00256588" w:rsidRPr="00282639" w:rsidRDefault="00BA1DD3" w:rsidP="00146B24">
      <w:pPr>
        <w:pStyle w:val="Tekstpodstawowy2"/>
        <w:spacing w:beforeLines="77" w:before="184" w:after="240" w:line="271" w:lineRule="auto"/>
        <w:contextualSpacing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</w:pPr>
      <w:r w:rsidRPr="00996E8C">
        <w:rPr>
          <w:rFonts w:asciiTheme="minorHAnsi" w:hAnsiTheme="minorHAnsi" w:cstheme="minorHAnsi"/>
          <w:sz w:val="22"/>
          <w:szCs w:val="22"/>
        </w:rPr>
        <w:br w:type="page"/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Zamawiający zaprasza do wzięcia udziału w postępowaniu o udzielenie zamówienia publicznego </w:t>
      </w:r>
      <w:bookmarkStart w:id="0" w:name="_Hlk78284839"/>
      <w:r w:rsidR="00256588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DE1BA1" w:rsidRPr="0028263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na usługę ubezpieczenia </w:t>
      </w:r>
      <w:bookmarkStart w:id="1" w:name="_Hlk118104674"/>
      <w:bookmarkStart w:id="2" w:name="_Hlk117168414"/>
      <w:bookmarkEnd w:id="0"/>
      <w:r w:rsidR="006478CC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mienia </w:t>
      </w:r>
      <w:r w:rsidR="00C747E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„</w:t>
      </w:r>
      <w:r w:rsidR="006478CC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Szpitala Powiatowego we Wrześni</w:t>
      </w:r>
      <w:r w:rsidR="00C747E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”</w:t>
      </w:r>
      <w:r w:rsidR="006478CC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Sp. z o.o.</w:t>
      </w:r>
      <w:r w:rsidR="0000527B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</w:t>
      </w:r>
      <w:r w:rsidR="0000527B" w:rsidRPr="0000527B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w restrukturyzacji</w:t>
      </w:r>
      <w:bookmarkEnd w:id="1"/>
      <w:r w:rsidR="0000527B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.</w:t>
      </w:r>
      <w:r w:rsidR="0036771E" w:rsidRPr="0028263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bookmarkEnd w:id="2"/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 prowadzone jest zgodnie z ustawą z dnia 11 września 2019 r. Prawo zamówień publicznych (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t.j.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Dz. U. z 2022 r.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poz. 1710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ze zm.</w:t>
      </w:r>
      <w:r w:rsidR="00CC0FD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) – </w:t>
      </w:r>
      <w:r w:rsidR="00000A5A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zwaną 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dalej ustaw</w:t>
      </w:r>
      <w:r w:rsidR="00CC0FD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ą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PZP</w:t>
      </w:r>
      <w:r w:rsidR="00CC0FD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,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24061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 trybie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6478CC" w:rsidRPr="006478CC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pl-PL"/>
        </w:rPr>
        <w:t>podstawowym bez negocjacji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, o którym stanowi art. 275 pkt 1 ustawy PZP, o wartości zamówienia nieprzekraczającej progów unijnych, o których mowa w art. 3 ustawy PZP</w:t>
      </w:r>
      <w:r w:rsidR="0024061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sdt>
      <w:sdtPr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D859DE" w14:textId="447AFF84" w:rsidR="002B6C06" w:rsidRPr="00402F7C" w:rsidRDefault="002B6C06" w:rsidP="00912ED9">
          <w:pPr>
            <w:pStyle w:val="Nagwekspisutreci"/>
            <w:spacing w:before="120" w:line="271" w:lineRule="auto"/>
            <w:rPr>
              <w:rFonts w:asciiTheme="minorHAnsi" w:hAnsiTheme="minorHAnsi" w:cstheme="minorHAnsi"/>
              <w:b/>
              <w:bCs/>
              <w:color w:val="404040" w:themeColor="text1" w:themeTint="BF"/>
              <w:sz w:val="22"/>
              <w:szCs w:val="22"/>
            </w:rPr>
          </w:pPr>
          <w:r w:rsidRPr="00402F7C">
            <w:rPr>
              <w:rFonts w:asciiTheme="minorHAnsi" w:hAnsiTheme="minorHAnsi" w:cstheme="minorHAnsi"/>
              <w:b/>
              <w:bCs/>
              <w:color w:val="404040" w:themeColor="text1" w:themeTint="BF"/>
              <w:sz w:val="22"/>
              <w:szCs w:val="22"/>
            </w:rPr>
            <w:t>Spis treści</w:t>
          </w:r>
        </w:p>
        <w:p w14:paraId="785A7B15" w14:textId="5E6BC86B" w:rsidR="00146B24" w:rsidRPr="00402F7C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r w:rsidRPr="00402F7C"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fldChar w:fldCharType="begin"/>
          </w:r>
          <w:r w:rsidRPr="00402F7C"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instrText xml:space="preserve"> TOC \o "1-3" \h \z \u </w:instrText>
          </w:r>
          <w:r w:rsidRPr="00402F7C"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fldChar w:fldCharType="separate"/>
          </w:r>
          <w:hyperlink w:anchor="_Toc117680294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Zamawiającym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_Toc117680294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30C15A" w14:textId="237E4F1F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295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Informacja o brokerze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_Toc117680295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7662C0" w14:textId="5F0B99FE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296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_Toc117680296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B73D69" w14:textId="45105FE5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297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IV.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_Toc117680297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BBC0EF" w14:textId="0735E0C6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298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V.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wykonania zamówienia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_Toc117680298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E557DC" w14:textId="30E0260D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299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VI.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Warunki udziału w postępowaniu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_Toc117680299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684DE4" w14:textId="47B29229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0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VII.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Podstawy wykluczenia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_Toc117680300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80FBCB" w14:textId="602DB7B1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1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VIII.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Wymagane oświadczenia lub dokumenty, w tym wykaz  oświadczeń lub dokumentów potwierdzających spełnianie warunków udziału w postępowaniu oraz wykazanie braku podstaw wykluczenia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_Toc117680301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487E07" w14:textId="5E7A4E5F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2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IX.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Podwykonawstwo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_Toc117680302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179FDF" w14:textId="4DE5D345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3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Informacja dla wykonawców wspólnie ubiegających się  o udzielenie zamówienia (konsorcja)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_Toc117680303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5CF2DF" w14:textId="5B4F8E1F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4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Umocowanie do reprezentowania Wykonawcy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_Toc117680304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DE2C14" w14:textId="16BEF2F6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5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_Toc117680305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4DD7A7" w14:textId="201A9979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6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XIII.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przygotowania ofert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_Toc117680306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56FA15" w14:textId="48EF25ED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7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XIV.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_Toc117680307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C4DE5B" w14:textId="19758AED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8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XV.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obliczenia ceny ofert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_Toc117680308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932419" w14:textId="6A0690B8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09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XVI.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Poufny Charakter Informacji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_Toc117680309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DCA129" w14:textId="7EBD9D7A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0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XVII.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jakościowe  odnoszące się do głównych elementów przedmiotu zamówienia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_Toc117680310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F5FB5" w14:textId="718A2304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1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XVIII.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Kryteria oceny ofert i sposób oceny ofert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_Toc117680311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A79D57" w14:textId="5424100E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2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XIX.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dotyczące trybu otwarcia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_Toc117680312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4BCC61" w14:textId="48745C81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3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_Toc117680313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EC5A70" w14:textId="21F8DF84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4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Zamówienia, o których mowa w art. 214 ust. 1 pkt. 7 ustawy PZP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_Toc117680314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56532D" w14:textId="3A642EF2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5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Wzór umowy i warunki zmiany umowy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_Toc117680315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1D30B" w14:textId="306A8007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6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XXIII.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Środki ochrony prawnej przysługujące Wykonawcom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_Toc117680316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CA23D6" w14:textId="30F40C3E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7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XXIV.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 oraz zabezpieczenia  należytego wykonania umowy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_Toc117680317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CDB697" w14:textId="2B7413F1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8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XXV.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dotyczące walut obcych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_Toc117680318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E27D46" w14:textId="1DF6427A" w:rsidR="00146B24" w:rsidRPr="00402F7C" w:rsidRDefault="00EF2B3E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19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XXVI.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powinny zostać  dopełnione po wyborze oferty w celu zawarcia umowy w sprawie zamówienia publicznego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_Toc117680319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ECA5AB" w14:textId="76D0DB20" w:rsidR="00146B24" w:rsidRPr="00402F7C" w:rsidRDefault="00EF2B3E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17680320" w:history="1"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XXVII.</w:t>
            </w:r>
            <w:r w:rsidR="00146B24" w:rsidRPr="00402F7C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146B24" w:rsidRPr="00402F7C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Obowiązki Informacyjne wynikające z RODO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_Toc117680320 \h </w:instrTex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146B24" w:rsidRPr="00402F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FC4016" w14:textId="669C76A6" w:rsidR="002B6C06" w:rsidRPr="00282639" w:rsidRDefault="002B6C06" w:rsidP="002C6CE6">
          <w:pPr>
            <w:pStyle w:val="Spistreci1"/>
            <w:tabs>
              <w:tab w:val="left" w:pos="1100"/>
            </w:tabs>
            <w:spacing w:before="120" w:line="271" w:lineRule="auto"/>
            <w:rPr>
              <w:rFonts w:asciiTheme="minorHAnsi" w:hAnsiTheme="minorHAnsi" w:cstheme="minorHAnsi"/>
              <w:color w:val="404040" w:themeColor="text1" w:themeTint="BF"/>
              <w:sz w:val="20"/>
              <w:szCs w:val="20"/>
            </w:rPr>
          </w:pPr>
          <w:r w:rsidRPr="00402F7C">
            <w:rPr>
              <w:rFonts w:asciiTheme="minorHAnsi" w:hAnsiTheme="minorHAnsi" w:cstheme="minorHAnsi"/>
              <w:b/>
              <w:bCs/>
              <w:color w:val="404040" w:themeColor="text1" w:themeTint="BF"/>
              <w:sz w:val="22"/>
              <w:szCs w:val="22"/>
            </w:rPr>
            <w:fldChar w:fldCharType="end"/>
          </w:r>
        </w:p>
      </w:sdtContent>
    </w:sdt>
    <w:p w14:paraId="56ABC549" w14:textId="13EC3199" w:rsidR="00BA1DD3" w:rsidRPr="00282639" w:rsidRDefault="00BA1DD3" w:rsidP="002C6CE6">
      <w:pPr>
        <w:pStyle w:val="Nagwekspisutreci"/>
        <w:spacing w:before="480" w:after="240" w:line="271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lastRenderedPageBreak/>
        <w:t>Załączniki:</w:t>
      </w:r>
    </w:p>
    <w:p w14:paraId="16BC6CD2" w14:textId="65B94911" w:rsidR="00BA1DD3" w:rsidRPr="00282639" w:rsidRDefault="00BA1DD3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1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8B54FE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Charakterystyka</w:t>
      </w:r>
      <w:r w:rsidR="00491974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Zamawiającego</w:t>
      </w:r>
    </w:p>
    <w:p w14:paraId="55A76BF6" w14:textId="24F5378C" w:rsidR="00BA1DD3" w:rsidRDefault="00BA1DD3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2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491974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Opis Przedmiotu Zamówienia (dalej OPZ)</w:t>
      </w:r>
    </w:p>
    <w:p w14:paraId="6E60BD90" w14:textId="7F02BACC" w:rsidR="00196E41" w:rsidRPr="00282639" w:rsidRDefault="009F4536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0527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2</w:t>
      </w:r>
      <w:r w:rsid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Pr="0000527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00527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00527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Wykaz </w:t>
      </w:r>
      <w:r w:rsidR="00A32453" w:rsidRPr="0000527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sprzętu elektronicznego</w:t>
      </w:r>
    </w:p>
    <w:p w14:paraId="129E0D55" w14:textId="6F4DF36D" w:rsidR="009D4D5F" w:rsidRPr="00282639" w:rsidRDefault="009D4D5F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" w:name="_Hlk107316193"/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3</w:t>
      </w:r>
      <w:r w:rsidR="006478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Wzór umowy</w:t>
      </w:r>
    </w:p>
    <w:p w14:paraId="3AC0EDC9" w14:textId="509F7E51" w:rsidR="00BA1DD3" w:rsidRDefault="00BA1DD3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4" w:name="_Hlk68711024"/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4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Formularz ofertowy</w:t>
      </w:r>
      <w:r w:rsidR="009D4D5F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098EB61F" w14:textId="2FBAC614" w:rsidR="003F2CE7" w:rsidRDefault="003F2CE7" w:rsidP="003F2CE7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Oświadczenie wstępne Wykonawcy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bookmarkEnd w:id="4"/>
    <w:bookmarkEnd w:id="3"/>
    <w:p w14:paraId="3B219838" w14:textId="16045205" w:rsidR="00BA1DD3" w:rsidRPr="00282639" w:rsidRDefault="00BA1DD3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6a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Oświadczenie Wykonawcy o braku przynależności do grupy kapitałowej</w:t>
      </w:r>
      <w:r w:rsidR="00B6156E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2D9730A" w14:textId="3ECB40F7" w:rsidR="00BA1DD3" w:rsidRPr="00282639" w:rsidRDefault="00BA1DD3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6b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Oświadczenie Wykonawcy o przynależności do grupy kapitałowej</w:t>
      </w:r>
      <w:r w:rsidR="00B6156E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36FC5203" w14:textId="44E21D1E" w:rsidR="00E110A2" w:rsidRPr="00282639" w:rsidRDefault="00E110A2" w:rsidP="00F41062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7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8D1155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Oświadczenie Wykonawcy o aktualności informacji zawartych w oświadczeniu, o</w:t>
      </w:r>
      <w:r w:rsidR="00F4106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kt</w:t>
      </w:r>
      <w:r w:rsidR="008D1155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órym mowa w art. 125 ust. 1 ustawy PZP</w:t>
      </w:r>
    </w:p>
    <w:p w14:paraId="59764818" w14:textId="7BA147CF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" w:name="_Toc117680294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Informacje o Zamawiającym</w:t>
      </w:r>
      <w:bookmarkEnd w:id="5"/>
    </w:p>
    <w:p w14:paraId="4277BF0D" w14:textId="14D2F1C4" w:rsidR="008F5DAB" w:rsidRPr="008F5DAB" w:rsidRDefault="00C747E0" w:rsidP="008F5DAB">
      <w:pPr>
        <w:spacing w:line="268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„</w:t>
      </w:r>
      <w:r w:rsidR="008F5DAB"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Szpital Powiatowy we Wrześni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”</w:t>
      </w:r>
      <w:r w:rsidR="008F5DAB"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</w:t>
      </w:r>
      <w:r w:rsidR="008F5DAB"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p. z o. o. </w:t>
      </w:r>
      <w:r w:rsidR="0000527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</w:t>
      </w:r>
      <w:r w:rsidR="001907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</w:t>
      </w:r>
      <w:r w:rsidR="0000527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estrukturyzacji</w:t>
      </w:r>
    </w:p>
    <w:p w14:paraId="06E93F73" w14:textId="7B6D62C6" w:rsidR="008F5DAB" w:rsidRDefault="008F5DAB" w:rsidP="008F5DAB">
      <w:pPr>
        <w:spacing w:line="268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Ul. Słowackiego 2, 62-300 Września</w:t>
      </w:r>
    </w:p>
    <w:p w14:paraId="51549086" w14:textId="5802CB4D" w:rsidR="008F5DAB" w:rsidRPr="008F5DAB" w:rsidRDefault="008F5DAB" w:rsidP="008F5DAB">
      <w:pPr>
        <w:spacing w:line="268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el.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Centrala: 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61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437 05 00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bookmarkStart w:id="6" w:name="_Hlk118104568"/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Sekretariat: 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61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43 70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590</w:t>
      </w:r>
      <w:bookmarkEnd w:id="6"/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f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ax.: 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61</w:t>
      </w:r>
      <w:r w:rsidR="00D1709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</w:t>
      </w: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43 79 730</w:t>
      </w:r>
    </w:p>
    <w:p w14:paraId="54C61466" w14:textId="485B4ABD" w:rsidR="008F5DAB" w:rsidRPr="008F5DAB" w:rsidRDefault="008F5DAB" w:rsidP="008F5DAB">
      <w:pPr>
        <w:spacing w:line="268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REGON: 300706140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; </w:t>
      </w: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NIP: 789-16-92-746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; </w:t>
      </w: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KRS: 0000290122</w:t>
      </w:r>
    </w:p>
    <w:p w14:paraId="15383F90" w14:textId="61B9B7EA" w:rsidR="008F5DAB" w:rsidRPr="008F5DAB" w:rsidRDefault="008F5DAB" w:rsidP="008F5DAB">
      <w:pPr>
        <w:spacing w:line="268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7" w:name="_Hlk118104613"/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http://www.szpitalwrzesnia.home.pl/</w:t>
      </w:r>
      <w:bookmarkEnd w:id="7"/>
    </w:p>
    <w:p w14:paraId="1F74C73A" w14:textId="496AAA2F" w:rsidR="00BA1DD3" w:rsidRPr="00282639" w:rsidRDefault="00BA1DD3" w:rsidP="008F5DAB">
      <w:pPr>
        <w:spacing w:before="36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działając na podstawie art. 37 ust. </w:t>
      </w:r>
      <w:r w:rsidR="00755234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bookmarkStart w:id="8" w:name="_Hlk112065754"/>
      <w:r w:rsidR="00E5235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ust. 3 pkt. 4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194729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</w:t>
      </w:r>
      <w:r w:rsidR="00E5235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ust. </w:t>
      </w:r>
      <w:r w:rsidR="00194729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4 </w:t>
      </w:r>
      <w:bookmarkEnd w:id="8"/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ustawy </w:t>
      </w:r>
      <w:r w:rsidR="00CC0FDF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powierzył przygotowanie i przeprowadzenie postępowania o udzielenie niniejszego zamówienia brokerowi ubezpieczeniowemu:</w:t>
      </w:r>
    </w:p>
    <w:p w14:paraId="7B6C20CC" w14:textId="77777777" w:rsidR="00CF01B0" w:rsidRPr="008F5DAB" w:rsidRDefault="00BA1DD3" w:rsidP="00996E8C">
      <w:pPr>
        <w:spacing w:before="120" w:line="271" w:lineRule="auto"/>
        <w:ind w:left="851" w:hanging="14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„MERYDIAN” Brokerski Dom Ubezpieczeniowy Spółka Akcyjna</w:t>
      </w:r>
      <w:r w:rsidR="00BD6F80" w:rsidRPr="008F5DA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05487245" w14:textId="3BBDCCF2" w:rsidR="00BA1DD3" w:rsidRPr="00282639" w:rsidRDefault="00BA1DD3" w:rsidP="00996E8C">
      <w:pPr>
        <w:spacing w:after="120" w:line="271" w:lineRule="auto"/>
        <w:ind w:left="851" w:hanging="14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90-456 Łódź, ul. Piotrkowska 233</w:t>
      </w:r>
    </w:p>
    <w:p w14:paraId="02E66726" w14:textId="61FFEAB6" w:rsidR="00BA1DD3" w:rsidRPr="00996E8C" w:rsidRDefault="00755234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9" w:name="_Toc11768029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Informacja o brokerze</w:t>
      </w:r>
      <w:bookmarkEnd w:id="9"/>
    </w:p>
    <w:p w14:paraId="7D8049FA" w14:textId="6E8DBC06" w:rsidR="00BA1DD3" w:rsidRPr="00282639" w:rsidRDefault="00BA1DD3" w:rsidP="00406EEF">
      <w:pPr>
        <w:pStyle w:val="Nagwek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Brokerem pełniącym funkcję pełnomocnika Zamawiającego, uczestniczącym w przygotowaniu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postępowania i prowadzącym postępowanie o udzielenie zamówienia publicznego w imieniu Zamawiającego i na jego rzecz oraz pośredniczącym przy zawieraniu umowy w oparciu o ustawę </w:t>
      </w:r>
      <w:r w:rsidR="00194729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2F04B6DD" w14:textId="77777777" w:rsidR="00BA1DD3" w:rsidRPr="00282639" w:rsidRDefault="00BA1DD3" w:rsidP="00406EEF">
      <w:pPr>
        <w:spacing w:before="120"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„MERYDIAN” Brokerski Dom Ubezpieczeniowy S.A. </w:t>
      </w:r>
    </w:p>
    <w:p w14:paraId="62E80DA8" w14:textId="77777777" w:rsidR="00BA1DD3" w:rsidRPr="00282639" w:rsidRDefault="00BA1DD3" w:rsidP="00996E8C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siedzibą przy </w:t>
      </w:r>
      <w:r w:rsidRPr="00282639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ul. Piotrkowskiej 233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Pr="00282639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90-456 Łódź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</w:p>
    <w:p w14:paraId="7B60C9E8" w14:textId="77777777" w:rsidR="00BA1DD3" w:rsidRPr="00282639" w:rsidRDefault="00BA1DD3" w:rsidP="00996E8C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legitymujący się Zezwoleniem Państwowego Urzędu Nadzoru Ubezpieczeń nr 490/98, </w:t>
      </w:r>
    </w:p>
    <w:p w14:paraId="4B2ECE5B" w14:textId="77777777" w:rsidR="00BA1DD3" w:rsidRPr="00282639" w:rsidRDefault="00BA1DD3" w:rsidP="00996E8C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REGON 472042317, NIP 725-17-06-712, KRS 0000048205, </w:t>
      </w:r>
    </w:p>
    <w:p w14:paraId="5DAF4350" w14:textId="77777777" w:rsidR="00BA1DD3" w:rsidRPr="00282639" w:rsidRDefault="00BA1DD3" w:rsidP="00996E8C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tel. 42 637 77 96-98, fax 42 637 77 99</w:t>
      </w:r>
    </w:p>
    <w:p w14:paraId="27B62E21" w14:textId="25141568" w:rsidR="00BA1DD3" w:rsidRPr="00357715" w:rsidRDefault="00BA1DD3" w:rsidP="00996E8C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Strona internetowa: </w:t>
      </w:r>
      <w:hyperlink r:id="rId9" w:history="1">
        <w:r w:rsidR="000F2E24" w:rsidRPr="00357715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lang w:eastAsia="pl-PL"/>
          </w:rPr>
          <w:t>www.merydian.pl</w:t>
        </w:r>
      </w:hyperlink>
      <w:r w:rsidR="000F2E24" w:rsidRPr="0035771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</w:p>
    <w:p w14:paraId="13146834" w14:textId="5F6F91AB" w:rsidR="00BA1DD3" w:rsidRPr="00996E8C" w:rsidRDefault="00BA1DD3" w:rsidP="00996E8C">
      <w:pPr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e-mail: </w:t>
      </w:r>
      <w:hyperlink r:id="rId10" w:history="1">
        <w:r w:rsidR="000F2E24" w:rsidRPr="00357715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broker@merydian.pl</w:t>
        </w:r>
      </w:hyperlink>
      <w:r w:rsidR="000F2E24" w:rsidRPr="00357715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0EE5FEC" w14:textId="55B6B969" w:rsidR="00BA1DD3" w:rsidRPr="00282639" w:rsidRDefault="00BA1DD3" w:rsidP="00996E8C">
      <w:pPr>
        <w:spacing w:after="240"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Dni i godziny pracy: poniedziałek – piątek 08.00 – 16.00</w:t>
      </w:r>
    </w:p>
    <w:p w14:paraId="1DEEE095" w14:textId="315E3A8C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0" w:name="_Toc11768029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Tryb udzielenia zamówienia</w:t>
      </w:r>
      <w:bookmarkEnd w:id="10"/>
    </w:p>
    <w:p w14:paraId="3416C321" w14:textId="7AC5A55F" w:rsidR="00585DD9" w:rsidRPr="00282639" w:rsidRDefault="0081529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</w:t>
      </w:r>
      <w:r w:rsidR="00585DD9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ostępowanie prowadzone jest w trybie </w:t>
      </w:r>
      <w:r w:rsidR="00D64C08" w:rsidRPr="00D64C0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podstawowy</w:t>
      </w:r>
      <w:r w:rsid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</w:t>
      </w:r>
      <w:r w:rsidR="00D64C08" w:rsidRPr="00D64C0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 jakim stanowi art. 275 pkt 1 ustawy PZP o</w:t>
      </w:r>
      <w:r w:rsidR="009A02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D64C08" w:rsidRPr="00D64C0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wartości szacunkowej nieprzekraczającej progów unijnych, o jakich mowa w art. 3 ustawy PZP</w:t>
      </w:r>
      <w:r w:rsidR="00AC6F2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06A85174" w14:textId="4F469C46" w:rsidR="00D37E6C" w:rsidRPr="00282639" w:rsidRDefault="00D37E6C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</w:t>
      </w:r>
      <w:r w:rsid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ustawy PZP </w:t>
      </w:r>
      <w:r w:rsidR="00707529" w:rsidRP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właściwymi dla tego trybu przepisami Działu II zgodnie z art. 266 ustawy PZP</w:t>
      </w:r>
      <w:r w:rsid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C6F2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pozostałymi przepisami ustawy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PZP </w:t>
      </w:r>
      <w:r w:rsidR="009333F1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 także zapisami niniejszej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Specyfikacji Warunków Zamówienia </w:t>
      </w:r>
      <w:r w:rsidR="009333F1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dalej SWZ</w:t>
      </w:r>
      <w:r w:rsidR="009333F1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</w:t>
      </w:r>
      <w:r w:rsidR="00AC6F2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E96FA9" w14:textId="07C75F86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przewiduje prowadzenia negocjacji. </w:t>
      </w:r>
    </w:p>
    <w:p w14:paraId="1946B7AA" w14:textId="1859789D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aukcji elektronicznej.</w:t>
      </w:r>
    </w:p>
    <w:p w14:paraId="4900A756" w14:textId="3B74EE3C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złożenia oferty w postaci katalogów elektronicznych.</w:t>
      </w:r>
    </w:p>
    <w:p w14:paraId="39205905" w14:textId="0FE44D6A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prowadzi postępowania w celu zawarcia umowy ramowej.</w:t>
      </w:r>
    </w:p>
    <w:p w14:paraId="2903F94C" w14:textId="447A9846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zastrzega możliwości ubiegania się o udzielenie zamówienia wyłącznie przez </w:t>
      </w:r>
      <w:r w:rsidR="00282090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495F7A22" w14:textId="7E65BA11" w:rsidR="006E2184" w:rsidRPr="00282639" w:rsidRDefault="00460A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uwagi na charakter zamówienia Zamawiający nie określa wymagań zatrudnienia przez Wykonawcę na podstawie umowy o pracę osób wykonujących wskazane przez Zamawiającego czynności, o których to wymaganiach mowa w art. 95 ust. 1 ustawy P</w:t>
      </w:r>
      <w:r w:rsidR="003A0110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ZP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2E309B2F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282639" w:rsidRDefault="00A10F5A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1C565637" w:rsidR="007B1206" w:rsidRPr="00282639" w:rsidRDefault="007B1206" w:rsidP="003D6B72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Jeżeli Wykonawca działa w formie Towarzystwa Ubezpieczeń Wzajemnych zawarcie umów ubezpieczenia </w:t>
      </w:r>
      <w:r w:rsidRPr="0013593D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nie może wiązać się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nabyciem członkostwa w TUW.</w:t>
      </w:r>
    </w:p>
    <w:p w14:paraId="3110D527" w14:textId="5D62BCB5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1" w:name="_Toc11768029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Opis przedmiotu zamówienia</w:t>
      </w:r>
      <w:bookmarkEnd w:id="11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216476BE" w14:textId="2B86A2A6" w:rsidR="00B96E57" w:rsidRPr="00053705" w:rsidRDefault="00BA1DD3" w:rsidP="003D6B72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</w:t>
      </w:r>
      <w:r w:rsidRPr="0013593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ubezpieczenia</w:t>
      </w:r>
      <w:r w:rsidR="00582B41" w:rsidRPr="0013593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13593D" w:rsidRPr="0013593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mienia</w:t>
      </w:r>
      <w:r w:rsidR="0013593D" w:rsidRPr="001359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C747E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="0013593D" w:rsidRPr="001359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Szpitala Powiatowego we Wrześni</w:t>
      </w:r>
      <w:r w:rsidR="00C747E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</w:t>
      </w:r>
      <w:r w:rsidR="0013593D" w:rsidRPr="001359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Sp. z o.o.</w:t>
      </w:r>
      <w:r w:rsidR="0005370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restrukturyzacji, w zakresie:</w:t>
      </w:r>
    </w:p>
    <w:p w14:paraId="3AAC3A0C" w14:textId="77777777" w:rsidR="00053705" w:rsidRPr="00053705" w:rsidRDefault="00053705" w:rsidP="00053705">
      <w:pPr>
        <w:spacing w:before="120" w:line="271" w:lineRule="auto"/>
        <w:ind w:left="1276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5370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a.</w:t>
      </w:r>
      <w:r w:rsidRPr="0005370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mienia od wszystkich ryzyk,</w:t>
      </w:r>
    </w:p>
    <w:p w14:paraId="43330C37" w14:textId="7C3BB460" w:rsidR="00053705" w:rsidRPr="00053705" w:rsidRDefault="00053705" w:rsidP="00053705">
      <w:pPr>
        <w:spacing w:before="120" w:line="271" w:lineRule="auto"/>
        <w:ind w:left="1276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5370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b.</w:t>
      </w:r>
      <w:r w:rsidRPr="0005370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sprzętu elektronicznego od wszystkich ryzyk.</w:t>
      </w:r>
    </w:p>
    <w:p w14:paraId="2F47C2A2" w14:textId="3350EA3B" w:rsidR="00BA1DD3" w:rsidRPr="00265E13" w:rsidRDefault="00BA1DD3" w:rsidP="00406EEF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Kod grupy wg Wspólnego Słownika Zamówień (CPV):</w:t>
      </w:r>
    </w:p>
    <w:p w14:paraId="1C6722C1" w14:textId="77777777" w:rsidR="00B96E57" w:rsidRPr="00265E13" w:rsidRDefault="00B96E57" w:rsidP="00406EEF">
      <w:pPr>
        <w:pStyle w:val="Akapitzlist"/>
        <w:numPr>
          <w:ilvl w:val="0"/>
          <w:numId w:val="15"/>
        </w:numPr>
        <w:tabs>
          <w:tab w:val="num" w:pos="1134"/>
        </w:tabs>
        <w:spacing w:before="120"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66510000-8 Usługi ubezpieczeniowe</w:t>
      </w:r>
    </w:p>
    <w:p w14:paraId="3BAD146A" w14:textId="77777777" w:rsidR="00B96E57" w:rsidRPr="00265E13" w:rsidRDefault="00B96E57" w:rsidP="00406EEF">
      <w:pPr>
        <w:pStyle w:val="Akapitzlist"/>
        <w:numPr>
          <w:ilvl w:val="0"/>
          <w:numId w:val="15"/>
        </w:numPr>
        <w:tabs>
          <w:tab w:val="num" w:pos="1134"/>
        </w:tabs>
        <w:spacing w:before="120"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66515000-3 Usługi ubezpieczenia od uszkodzenia lub utraty</w:t>
      </w:r>
    </w:p>
    <w:p w14:paraId="79F504BA" w14:textId="77777777" w:rsidR="00B96E57" w:rsidRPr="00265E13" w:rsidRDefault="00B96E57" w:rsidP="00406EEF">
      <w:pPr>
        <w:pStyle w:val="Akapitzlist"/>
        <w:numPr>
          <w:ilvl w:val="0"/>
          <w:numId w:val="15"/>
        </w:numPr>
        <w:tabs>
          <w:tab w:val="num" w:pos="1134"/>
        </w:tabs>
        <w:spacing w:before="120"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66515100-4 Usługi ubezpieczenia od ognia</w:t>
      </w:r>
    </w:p>
    <w:p w14:paraId="47C35067" w14:textId="40614AF6" w:rsidR="00B96E57" w:rsidRPr="00265E13" w:rsidRDefault="00B96E57" w:rsidP="00406EEF">
      <w:pPr>
        <w:pStyle w:val="Akapitzlist"/>
        <w:numPr>
          <w:ilvl w:val="0"/>
          <w:numId w:val="15"/>
        </w:numPr>
        <w:tabs>
          <w:tab w:val="num" w:pos="1134"/>
        </w:tabs>
        <w:spacing w:before="120"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66515400-7 Usługi ubezpieczenia od skutków żywiołów</w:t>
      </w:r>
    </w:p>
    <w:p w14:paraId="2D75E8F3" w14:textId="6AF0F43D" w:rsidR="00BA1DD3" w:rsidRPr="00265E13" w:rsidRDefault="00B96E57" w:rsidP="00406EEF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O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="002E397E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niniejszej SWZ. W wyniku rozstrzygnięcia niniejszego postępowania przetargowego zostanie zawarta umowa, zgodnie z Załącznikiem nr 3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SWZ. </w:t>
      </w:r>
    </w:p>
    <w:p w14:paraId="6437B6C7" w14:textId="77777777" w:rsidR="00B73921" w:rsidRDefault="00A10F5A" w:rsidP="00B73921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dopuszcza składania ofert wariantowych.</w:t>
      </w:r>
    </w:p>
    <w:p w14:paraId="1419BB4F" w14:textId="486BDDFD" w:rsidR="00B73921" w:rsidRPr="00B73921" w:rsidRDefault="00B73921" w:rsidP="00B73921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dopuszcza składania ofert częściowych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AD0B4E8" w14:textId="1330318B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2" w:name="_Toc11768029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Termin wykonania zamówienia</w:t>
      </w:r>
      <w:bookmarkEnd w:id="12"/>
    </w:p>
    <w:p w14:paraId="2EB52CDA" w14:textId="43B314A4" w:rsidR="00BA1DD3" w:rsidRPr="00265E13" w:rsidRDefault="00BA1DD3" w:rsidP="00406EEF">
      <w:pPr>
        <w:spacing w:before="120" w:line="271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Termin </w:t>
      </w:r>
      <w:r w:rsidR="00582B41"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realizacji zamówienia</w:t>
      </w:r>
      <w:r w:rsidR="007E38AF"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wynosi</w:t>
      </w:r>
      <w:r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: 36 miesięcy</w:t>
      </w:r>
    </w:p>
    <w:p w14:paraId="6A48B69F" w14:textId="0E4DA3B0" w:rsidR="00491974" w:rsidRPr="00265E13" w:rsidRDefault="00491974" w:rsidP="00406EEF">
      <w:pPr>
        <w:spacing w:before="12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FA6319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Przewidywany termin realizacji zamówienia: </w:t>
      </w:r>
      <w:r w:rsidR="00FA6319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01</w:t>
      </w:r>
      <w:r w:rsidR="00582B41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.</w:t>
      </w:r>
      <w:r w:rsidR="00FA6319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01</w:t>
      </w:r>
      <w:r w:rsidR="00582B41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.202</w:t>
      </w:r>
      <w:r w:rsidR="00FA6319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3</w:t>
      </w:r>
      <w:r w:rsidR="00582B41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r. – </w:t>
      </w:r>
      <w:r w:rsidR="00FA6319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31</w:t>
      </w:r>
      <w:r w:rsidR="00582B41" w:rsidRPr="00FA631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.12.2025 r.</w:t>
      </w:r>
    </w:p>
    <w:p w14:paraId="569F0D56" w14:textId="77777777" w:rsidR="00491974" w:rsidRPr="00265E13" w:rsidRDefault="00491974" w:rsidP="00406EEF">
      <w:pPr>
        <w:spacing w:before="12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265E13" w:rsidRDefault="00491974" w:rsidP="00406EEF">
      <w:pPr>
        <w:spacing w:before="12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6E16424" w14:textId="23E96CB0" w:rsidR="00491974" w:rsidRPr="00265E13" w:rsidRDefault="00491974" w:rsidP="00406EEF">
      <w:pPr>
        <w:spacing w:before="12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Okres ubezpieczenia: zgodnie z opisem zawartym w </w:t>
      </w:r>
      <w:r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Załączniku nr 2 do SWZ</w:t>
      </w: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.</w:t>
      </w:r>
    </w:p>
    <w:p w14:paraId="2FCB9252" w14:textId="3E98B6AC" w:rsidR="00491974" w:rsidRPr="00265E13" w:rsidRDefault="00491974" w:rsidP="0084726F">
      <w:pPr>
        <w:spacing w:before="12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Sposób i forma płatności: zgodnie z opisem zawartym w</w:t>
      </w:r>
      <w:r w:rsidR="007F0B19"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 </w:t>
      </w:r>
      <w:r w:rsidR="00FA6319"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Załączniku nr 2 </w:t>
      </w:r>
      <w:r w:rsidR="00FA6319" w:rsidRPr="00FA6319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i </w:t>
      </w:r>
      <w:r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Załączniku nr </w:t>
      </w:r>
      <w:r w:rsidR="00755234"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4</w:t>
      </w:r>
      <w:r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do SWZ</w:t>
      </w: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.</w:t>
      </w:r>
    </w:p>
    <w:p w14:paraId="11E1989A" w14:textId="71337089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3" w:name="_Toc117680299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Warunki udziału w postępowaniu</w:t>
      </w:r>
      <w:bookmarkEnd w:id="13"/>
    </w:p>
    <w:p w14:paraId="6A6F3EA0" w14:textId="6D3009C0" w:rsidR="00DB16A3" w:rsidRPr="00265E13" w:rsidRDefault="00DB16A3" w:rsidP="00406EE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VII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 oraz spełniają określone przez Zamawiającego warunki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udziału w postępowaniu.</w:t>
      </w:r>
    </w:p>
    <w:p w14:paraId="39029B7A" w14:textId="77777777" w:rsidR="00DB16A3" w:rsidRPr="00265E13" w:rsidRDefault="00DB16A3" w:rsidP="00406EE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udzielenie zamówienia mogą ubiegać się Wykonawcy, którzy spełniają warunki dotyczące:</w:t>
      </w:r>
    </w:p>
    <w:p w14:paraId="05DD28CA" w14:textId="3F49CC0C" w:rsidR="00DB16A3" w:rsidRPr="00B73921" w:rsidRDefault="00DB16A3" w:rsidP="006C651A">
      <w:pPr>
        <w:numPr>
          <w:ilvl w:val="1"/>
          <w:numId w:val="37"/>
        </w:numPr>
        <w:tabs>
          <w:tab w:val="left" w:pos="993"/>
        </w:tabs>
        <w:autoSpaceDE w:val="0"/>
        <w:spacing w:before="120" w:line="271" w:lineRule="auto"/>
        <w:ind w:left="993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739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zdolności do występowania w obrocie gospodarczym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r w:rsidR="00136897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72776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3A1880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Centralnej</w:t>
      </w:r>
      <w:r w:rsidR="0072776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Ewidencji i Informacji o Działalności Gospodarczej</w:t>
      </w:r>
      <w:r w:rsidR="00585DD9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3C7CA0C" w14:textId="48B6FAD1" w:rsidR="00C207AC" w:rsidRPr="00B73921" w:rsidRDefault="00DB16A3" w:rsidP="00986BA3">
      <w:pPr>
        <w:numPr>
          <w:ilvl w:val="1"/>
          <w:numId w:val="37"/>
        </w:numPr>
        <w:tabs>
          <w:tab w:val="left" w:pos="993"/>
        </w:tabs>
        <w:autoSpaceDE w:val="0"/>
        <w:spacing w:before="120" w:line="271" w:lineRule="auto"/>
        <w:ind w:hanging="53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739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uprawnień do prowadzenia określonej działalności gospodarczej lub zawodowej, o ile wynika to z odrębnych przepisów:</w:t>
      </w:r>
      <w:r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r w:rsidR="00FE33A8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t.j. Dz. U. z 2021 r. poz. 1130 ze zm</w:t>
      </w:r>
      <w:r w:rsidR="003A1880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FE33A8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 co najmniej tożsamym z przedmiotem zamówienia, na który składa ofertę tj.:</w:t>
      </w:r>
      <w:r w:rsidR="006A5D1A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co najmniej w grupie 8, 9 działu II Załącznika do ustawy o działalności ubezpieczeniowej i reasekuracyjnej </w:t>
      </w:r>
    </w:p>
    <w:p w14:paraId="01B68459" w14:textId="43CBB689" w:rsidR="00DB16A3" w:rsidRPr="00265E13" w:rsidRDefault="00DB16A3" w:rsidP="00F42533">
      <w:pPr>
        <w:pStyle w:val="Akapitzlist"/>
        <w:numPr>
          <w:ilvl w:val="1"/>
          <w:numId w:val="37"/>
        </w:numPr>
        <w:tabs>
          <w:tab w:val="left" w:pos="426"/>
        </w:tabs>
        <w:autoSpaceDE w:val="0"/>
        <w:spacing w:before="12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sytuacji ekonomicznej lub finansowej: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stawia warunku w </w:t>
      </w:r>
      <w:r w:rsidR="0002120C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tym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zakresie.</w:t>
      </w:r>
    </w:p>
    <w:p w14:paraId="5EE0D75D" w14:textId="5C77E399" w:rsidR="00DB16A3" w:rsidRPr="00265E13" w:rsidRDefault="00DB16A3" w:rsidP="00F42533">
      <w:pPr>
        <w:numPr>
          <w:ilvl w:val="1"/>
          <w:numId w:val="37"/>
        </w:numPr>
        <w:tabs>
          <w:tab w:val="left" w:pos="426"/>
        </w:tabs>
        <w:autoSpaceDE w:val="0"/>
        <w:spacing w:before="120" w:after="240" w:line="271" w:lineRule="auto"/>
        <w:ind w:left="958" w:hanging="53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zdolności technicznej lub zawodowej: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stawia warunku w </w:t>
      </w:r>
      <w:r w:rsidR="0002120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tym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zakresie.</w:t>
      </w:r>
    </w:p>
    <w:p w14:paraId="2C5A6B2C" w14:textId="37BB14B2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4" w:name="_Toc117680300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Podstawy wykluczenia</w:t>
      </w:r>
      <w:bookmarkEnd w:id="14"/>
    </w:p>
    <w:p w14:paraId="29090A79" w14:textId="710346B1" w:rsidR="00A92D28" w:rsidRPr="00265E13" w:rsidRDefault="00A92D28" w:rsidP="00B55012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postępowania o udzielenie zamówienia wyklucza się Wykonawców, </w:t>
      </w:r>
      <w:bookmarkStart w:id="15" w:name="_Hlk107390470"/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stosunku do których zachodzi którakolwiek z okoliczności wskazanych w </w:t>
      </w:r>
      <w:bookmarkEnd w:id="15"/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art. 108 ust. 1 ustawy PZP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(OBLIGATORYJNE PRZESŁANKI).</w:t>
      </w:r>
    </w:p>
    <w:p w14:paraId="66D0A7CF" w14:textId="4ECD3DE3" w:rsidR="00A92D28" w:rsidRPr="00265E13" w:rsidRDefault="00A92D28" w:rsidP="00B55012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Wykonawca nie podlega wykluczeniu w okolicznościach określonych w art. 108 ust. 1 pkt 1, 2</w:t>
      </w:r>
      <w:r w:rsidR="002C2ED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lub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5 ustawy PZP, jeżeli udowodni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amawiającemu, że spełnił łącznie przesłanki wskazane w art. 110 ust. 2 ustawy PZP. </w:t>
      </w:r>
    </w:p>
    <w:p w14:paraId="6DC29AE5" w14:textId="3FDFD77A" w:rsidR="00A92D28" w:rsidRPr="00265E13" w:rsidRDefault="00A92D28" w:rsidP="00B55012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ykonawcy. Jeżeli podjęte przez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ykonawcę czynności nie są wystarczające do wykazania jego rzetelności, zamawiający wyklucza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ykonawcę.</w:t>
      </w:r>
    </w:p>
    <w:p w14:paraId="4B019D99" w14:textId="6908A598" w:rsidR="00003295" w:rsidRPr="00265E13" w:rsidRDefault="00003295" w:rsidP="00B55012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postępowania o udzielenie zamówienia wyklucza się Wykonawców, </w:t>
      </w:r>
      <w:r w:rsidR="004115E3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ubiegających się o udzielenie zamówienia, w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stosunku do których </w:t>
      </w:r>
      <w:r w:rsidR="00A75A5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zachodzi którakolwiek z okoliczności wskazanych w </w:t>
      </w:r>
      <w:r w:rsidR="00796F77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art. 7 ust. 1 </w:t>
      </w:r>
      <w:bookmarkStart w:id="16" w:name="_Hlk107392222"/>
      <w:r w:rsidR="00796F77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poz. 835</w:t>
      </w:r>
      <w:r w:rsidR="00DE709B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ze zm.</w:t>
      </w:r>
      <w:r w:rsidR="00796F77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</w:t>
      </w:r>
      <w:bookmarkEnd w:id="16"/>
      <w:r w:rsidR="00A75A5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 (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OBLIGATORYJNA PRZESŁANKA KRAJOWA</w:t>
      </w:r>
      <w:r w:rsidR="00A75A5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. Zgodnie z treścią ww. przepisu, z postępowania </w:t>
      </w:r>
      <w:r w:rsidR="00426529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 udzielenie zamówienia publicznego prowadzonego na podstawie ustawy PZP, wyklucza się: </w:t>
      </w:r>
    </w:p>
    <w:p w14:paraId="1807C3C3" w14:textId="108AA00A" w:rsidR="00003295" w:rsidRPr="00265E13" w:rsidRDefault="00003295" w:rsidP="005E1B3C">
      <w:pPr>
        <w:pStyle w:val="Akapitzlist"/>
        <w:numPr>
          <w:ilvl w:val="1"/>
          <w:numId w:val="13"/>
        </w:numPr>
        <w:tabs>
          <w:tab w:val="left" w:pos="993"/>
        </w:tabs>
        <w:spacing w:before="12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Wykonawcę oraz uczestnika konkursu wymienionego w wykazach określonych </w:t>
      </w:r>
      <w:r w:rsidR="0042652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CEDC6C2" w14:textId="312A65FE" w:rsidR="00003295" w:rsidRPr="00265E13" w:rsidRDefault="00003295" w:rsidP="005E1B3C">
      <w:pPr>
        <w:pStyle w:val="Akapitzlist"/>
        <w:numPr>
          <w:ilvl w:val="1"/>
          <w:numId w:val="13"/>
        </w:numPr>
        <w:tabs>
          <w:tab w:val="left" w:pos="993"/>
        </w:tabs>
        <w:spacing w:before="12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Wykonawcę oraz uczestnika konkursu, którego beneficjentem rzeczywistym w rozumieniu ustawy z dnia 1 marca 2018 r. o przeciwdziałaniu praniu pieniędzy oraz finansowaniu terroryzmu (Dz. U.z2022 r. poz. 593 i 655) jest osoba wymieniona w wykazach określonych </w:t>
      </w:r>
      <w:r w:rsidR="0042652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EF0626" w14:textId="57432E4A" w:rsidR="00003295" w:rsidRPr="00265E13" w:rsidRDefault="00003295" w:rsidP="005E1B3C">
      <w:pPr>
        <w:pStyle w:val="Akapitzlist"/>
        <w:numPr>
          <w:ilvl w:val="1"/>
          <w:numId w:val="13"/>
        </w:numPr>
        <w:tabs>
          <w:tab w:val="left" w:pos="993"/>
        </w:tabs>
        <w:spacing w:before="12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Wykonawcę oraz uczestnik</w:t>
      </w:r>
      <w:r w:rsidR="00796F77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konkursu, którego jednostką dominującą w rozumieniu art. 3 ust. 1 pkt 37 ustawy z dnia 29 września 1994 r. o rachunkowości (Dz. U. z 2021 r. poz. 217, 2105 </w:t>
      </w:r>
      <w:r w:rsidR="0042652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i 2106) jest podmiot wymieniony w wykazach określonych w rozporządzeniu 765/2006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i rozporządzeniu 269/2014 albo wpisany na listę lub będący taką jednostką dominującą od dnia 24 lutego 2022 r., o ile został wpisany na listę na podstawie decyzji w sprawie wpisu na listę rozstrzygającej o</w:t>
      </w:r>
      <w:r w:rsidR="00771238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zastosowaniu środka, o którym mowa w art. 1 pkt 3 Ustawy. </w:t>
      </w:r>
    </w:p>
    <w:p w14:paraId="49F986D1" w14:textId="6E1FBD08" w:rsidR="003966B1" w:rsidRPr="00265E13" w:rsidRDefault="008212A0" w:rsidP="005E1B3C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Wykluczenie Wykonawcy następuje zgodnie z art. 111 ustawy PZP, a w zakresie Ustawy z dnia 13 kwietnia 2022 r. o szczególnych rozwiązaniach w zakresie przeciwdziałania wspieraniu agresji na Ukrainę oraz służących ochronie bezpieczeństwa narodowego (Dz. U. poz. 835</w:t>
      </w:r>
      <w:r w:rsidR="00DE709B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ze zm.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), zgodnie z art. 7 ust. 2 tej ustawy</w:t>
      </w:r>
      <w:bookmarkStart w:id="17" w:name="_Hlk107559723"/>
      <w:r w:rsidR="003966B1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0CDB777E" w14:textId="1476608E" w:rsidR="00374F55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8" w:name="_Toc117680301"/>
      <w:bookmarkEnd w:id="1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Wymagane oświadczenia lub dokumenty, </w:t>
      </w:r>
      <w:r w:rsidR="00F50AD3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 tym wykaz </w:t>
      </w:r>
      <w:r w:rsidR="008F7FFC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="00F50AD3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oświadczeń lub dokumentów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potwierdzających spełnianie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 xml:space="preserve">warunków udziału w postępowaniu oraz </w:t>
      </w:r>
      <w:r w:rsidR="004C10F8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wykazanie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brak</w:t>
      </w:r>
      <w:r w:rsidR="004C10F8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u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podstaw wykluczenia</w:t>
      </w:r>
      <w:bookmarkEnd w:id="18"/>
    </w:p>
    <w:p w14:paraId="3733EEFF" w14:textId="69E2B312" w:rsidR="00F66E00" w:rsidRPr="00265E13" w:rsidRDefault="00F50AD3" w:rsidP="00F42533">
      <w:pPr>
        <w:numPr>
          <w:ilvl w:val="0"/>
          <w:numId w:val="35"/>
        </w:numPr>
        <w:tabs>
          <w:tab w:val="left" w:pos="426"/>
        </w:tabs>
        <w:suppressAutoHyphens w:val="0"/>
        <w:autoSpaceDE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bookmarkStart w:id="19" w:name="_Hlk64730768"/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Oferta winna zawierać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następujące oświadczenia i dokumenty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51705403" w14:textId="645AF1F4" w:rsidR="00F50AD3" w:rsidRPr="00265E13" w:rsidRDefault="00F50AD3" w:rsidP="00F42533">
      <w:pPr>
        <w:numPr>
          <w:ilvl w:val="1"/>
          <w:numId w:val="35"/>
        </w:numPr>
        <w:tabs>
          <w:tab w:val="left" w:pos="1134"/>
        </w:tabs>
        <w:suppressAutoHyphens w:val="0"/>
        <w:autoSpaceDE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Wypełniony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 ofertowy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sporządzony</w:t>
      </w:r>
      <w:r w:rsid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2C2ED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wykorzystaniem wzoru stanowiącego</w:t>
      </w:r>
      <w:r w:rsid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 nr 4 do SWZ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4A33D99" w14:textId="4DBA951B" w:rsidR="00F50AD3" w:rsidRPr="00265E13" w:rsidRDefault="00F50AD3" w:rsidP="00F42533">
      <w:pPr>
        <w:numPr>
          <w:ilvl w:val="1"/>
          <w:numId w:val="35"/>
        </w:numPr>
        <w:tabs>
          <w:tab w:val="left" w:pos="1134"/>
        </w:tabs>
        <w:suppressAutoHyphens w:val="0"/>
        <w:autoSpaceDE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(lub ciąg pełnomocnictw) zgodnie z Rozdziałem XI SWZ.</w:t>
      </w:r>
    </w:p>
    <w:p w14:paraId="76751493" w14:textId="1D87E2AD" w:rsidR="00F50AD3" w:rsidRPr="00265E13" w:rsidRDefault="00F50AD3" w:rsidP="00F42533">
      <w:pPr>
        <w:numPr>
          <w:ilvl w:val="1"/>
          <w:numId w:val="35"/>
        </w:numPr>
        <w:tabs>
          <w:tab w:val="left" w:pos="1134"/>
        </w:tabs>
        <w:suppressAutoHyphens w:val="0"/>
        <w:autoSpaceDE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Podmiotowe środki dowodowe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p w14:paraId="40DA1985" w14:textId="77777777" w:rsidR="000938F1" w:rsidRDefault="002C2ED0" w:rsidP="000938F1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ED34FE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ktualne na dzień składania ofert </w:t>
      </w:r>
      <w:r w:rsidR="00C518DD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oświadczenie o spełnianiu warunków udziału w</w:t>
      </w:r>
      <w:r w:rsidR="004F59CB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 </w:t>
      </w:r>
      <w:r w:rsidR="00C518DD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postępowaniu oraz o braku podstaw do wykluczenia z postępowania</w:t>
      </w:r>
      <w:r w:rsidR="000938F1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 zgodnie z </w:t>
      </w:r>
      <w:r w:rsidR="000938F1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Załącznikiem nr 5 do niniejszego SWZ, składane w formie elektronicznej lub w postaci elektronicznej opatrzonej podpisem zaufanym lub podpisem osobistym</w:t>
      </w:r>
      <w:r w:rsidR="000938F1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436AE58" w14:textId="28EFCBAE" w:rsidR="000938F1" w:rsidRDefault="000938F1" w:rsidP="000938F1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Informacje zawarte w oświadczeniu, o którym mowa w pkt 1.3.1. stanowią wstępne potwierdzenie, że Wykonawca nie podlega wykluczeniu oraz spełnia warunki udziału w postępowaniu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p w14:paraId="6CBE4C7F" w14:textId="0480C7D2" w:rsidR="008D1155" w:rsidRPr="000938F1" w:rsidRDefault="001C4C99" w:rsidP="000938F1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w przypadku podwykonawcy </w:t>
      </w:r>
      <w:r w:rsidR="00C772D1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niebędącego podmiotem udostępniającym zasoby </w:t>
      </w: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określa Rozdział IX SWZ.</w:t>
      </w:r>
    </w:p>
    <w:p w14:paraId="3F3FFFDD" w14:textId="7DA5A6F5" w:rsidR="008B49C8" w:rsidRPr="000938F1" w:rsidRDefault="008B49C8" w:rsidP="000938F1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Dokumenty wymagane od Wykonawców wspólnie ubiegających się o udzielenie zamówienia publicznego określa Rozdział X SWZ.</w:t>
      </w:r>
    </w:p>
    <w:p w14:paraId="367D21DB" w14:textId="51176AFC" w:rsidR="008D1155" w:rsidRPr="00265E13" w:rsidRDefault="00BA1DD3" w:rsidP="00F42533">
      <w:pPr>
        <w:numPr>
          <w:ilvl w:val="0"/>
          <w:numId w:val="35"/>
        </w:numPr>
        <w:tabs>
          <w:tab w:val="left" w:pos="426"/>
        </w:tabs>
        <w:suppressAutoHyphens w:val="0"/>
        <w:autoSpaceDE w:val="0"/>
        <w:spacing w:before="12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t xml:space="preserve">Zamawiający wzywa </w:t>
      </w:r>
      <w:r w:rsidR="001C4C99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t>W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t xml:space="preserve">ykonawcę, którego oferta została najwyżej oceniona, do złożenia </w:t>
      </w:r>
      <w:r w:rsidR="00774DC2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br/>
      </w:r>
      <w:r w:rsidRPr="00181FF0"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wyznaczonym terminie, nie krótszym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niż </w:t>
      </w:r>
      <w:r w:rsidR="00562C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5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dni od dnia wezwania, podmiotowych środków dowodowych aktualnych na dzień </w:t>
      </w:r>
      <w:r w:rsidR="008F434B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ich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złożenia.</w:t>
      </w:r>
    </w:p>
    <w:p w14:paraId="6B3C8338" w14:textId="312A9C40" w:rsidR="008D1155" w:rsidRPr="00265E13" w:rsidRDefault="00BA1DD3" w:rsidP="00AA08B8">
      <w:pPr>
        <w:spacing w:before="120" w:after="12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Podmiotowe środki dowodowe wymagane od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</w:t>
      </w:r>
      <w:r w:rsidR="00071021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wezwanie,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obejmują:</w:t>
      </w:r>
    </w:p>
    <w:p w14:paraId="3E175BDA" w14:textId="77777777" w:rsidR="00F26A14" w:rsidRPr="00DF444B" w:rsidRDefault="006F380F" w:rsidP="00F26A14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="00282090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ykonawcy, w zakresie art. 108 ust. 1 pkt 5 ustawy</w:t>
      </w:r>
      <w:r w:rsidR="00D66F25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PZP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, o braku przynależności do tej samej grupy kapitałowej, 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rozumieniu ustawy z dnia 16 lutego 2007 r. o ochronie konkurencji i konsumentów (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t.j.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Dz. U. z 2021 r.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poz. 275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), z innym </w:t>
      </w:r>
      <w:r w:rsidR="00282090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ykonawcą, który złożył odrębną ofertę</w:t>
      </w:r>
      <w:r w:rsidR="008F434B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postępowaniu, albo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13545E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 przynależności do tej samej grupy kapitałowej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wraz z dokumentami lub informacjami potwierdzającymi przygotowanie oferty</w:t>
      </w:r>
      <w:r w:rsidR="008F434B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postępowaniu niezależnie od innego </w:t>
      </w:r>
      <w:r w:rsidR="00282090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 należącego do tej samej grupy kapitałowej 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załącznik nr 6a lub 6b do SWZ</w:t>
      </w:r>
      <w:r w:rsidR="00BA1DD3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bookmarkStart w:id="20" w:name="_Hlk64272645"/>
    </w:p>
    <w:p w14:paraId="64133B0C" w14:textId="287B17C2" w:rsidR="008D1155" w:rsidRPr="00F26A14" w:rsidRDefault="008D1155" w:rsidP="00F26A14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Oświadczenie </w:t>
      </w:r>
      <w:r w:rsidR="00445D2F"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 </w:t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aktualności informacji zawartych w oświadczeniu, o którym mowa </w:t>
      </w:r>
      <w:r w:rsidRP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art. 125 ust. 1 </w:t>
      </w:r>
      <w:r w:rsidR="00445D2F" w:rsidRP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ustawy PZP</w:t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zakresie odnoszącym się do podstaw wykluczenia wskazanych </w:t>
      </w:r>
      <w:r w:rsidR="00774DC2"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art. 108 </w:t>
      </w:r>
      <w:r w:rsidR="00445D2F"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ustawy PZP</w:t>
      </w:r>
      <w:r w:rsidR="00EF7CD7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0A1B64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oraz</w:t>
      </w:r>
      <w:r w:rsidR="000A1B64" w:rsidRP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art. 7 ust. 1 z dnia 13 kwietnia 2022 r. o szczególnych rozwiązaniach w zakresie przeciwdziałania wspieraniu agresji na Ukrainę oraz służących ochronie bezpieczeństwa narodowego (Dz. U. poz. 835</w:t>
      </w:r>
      <w:r w:rsidR="00DE709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ze zm.</w:t>
      </w:r>
      <w:r w:rsidR="000A1B64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)</w:t>
      </w:r>
      <w:r w:rsidR="00EF7CD7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562CC7" w:rsidRPr="00F26A14">
        <w:rPr>
          <w:rFonts w:ascii="Calibri" w:hAnsi="Calibri" w:cs="Calibri"/>
          <w:color w:val="404040" w:themeColor="text1" w:themeTint="BF"/>
          <w:sz w:val="22"/>
          <w:szCs w:val="22"/>
          <w:lang w:val="pl-PL"/>
        </w:rPr>
        <w:t>–</w:t>
      </w:r>
      <w:r w:rsidR="00445D2F"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wzór oświadczenia stanowi </w:t>
      </w:r>
      <w:r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7 do SWZ</w:t>
      </w:r>
      <w:r w:rsidR="00445D2F"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;</w:t>
      </w:r>
    </w:p>
    <w:p w14:paraId="43500052" w14:textId="0B81764C" w:rsidR="00DA415F" w:rsidRPr="00265E13" w:rsidRDefault="00DA415F" w:rsidP="00F42533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wzywa do złożenia podmiotowych środków dowodowych, jeżeli</w:t>
      </w:r>
      <w:r w:rsidR="007B70B8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wskazał w oświadczeniu, o którym mowa w art. 125 ust. 1 ustawy PZP dane umożliwiające dostęp do tych środków</w:t>
      </w:r>
      <w:r w:rsidR="00810A8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bookmarkEnd w:id="20"/>
    <w:p w14:paraId="12DEEB7E" w14:textId="486BD32E" w:rsidR="00DA415F" w:rsidRPr="00265E13" w:rsidRDefault="00DA415F" w:rsidP="00F42533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Wykonawca nie jest zobowiązany do złożenia podmiotowych środków dowodowych, które </w:t>
      </w:r>
      <w:r w:rsidR="00B4312F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posiada, jeżeli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ykonawca wskaże te środki oraz potwierdzi ich prawidłowość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 aktualność.</w:t>
      </w:r>
    </w:p>
    <w:p w14:paraId="57073A20" w14:textId="7E904DED" w:rsidR="00374F55" w:rsidRDefault="00DA415F" w:rsidP="00F42533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od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 oraz </w:t>
      </w:r>
      <w:r w:rsidR="0007451B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ozporządzenia Prezesa Rady Ministrów z dnia 30 grudnia 2020 r. w sprawie sposobu sporządzania i przekazywania informacji oraz wymagań technicznych dla dokumentów elektronicznych oraz środków komunikacji elektronicznej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 o udzielenie zamówienia publicznego lub konkursie.</w:t>
      </w:r>
      <w:bookmarkEnd w:id="19"/>
    </w:p>
    <w:p w14:paraId="010A719E" w14:textId="16C0276C" w:rsidR="00F87A34" w:rsidRPr="00F87A34" w:rsidRDefault="00F87A34" w:rsidP="00F87A34">
      <w:pPr>
        <w:numPr>
          <w:ilvl w:val="0"/>
          <w:numId w:val="35"/>
        </w:numPr>
        <w:tabs>
          <w:tab w:val="left" w:pos="426"/>
        </w:tabs>
        <w:suppressAutoHyphens w:val="0"/>
        <w:autoSpaceDE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</w:pPr>
      <w:r w:rsidRPr="00F87A34"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  <w:t>Przepisy dotyczące Wykonawcy stosuje się odpowiednio do Wykonawców wspólnie ubiegających się o udzielenie zamówienia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C70AC70" w14:textId="32A120E3" w:rsidR="001B571B" w:rsidRPr="00996E8C" w:rsidRDefault="0036771E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21" w:name="_Toc117680302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P</w:t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odwykonawstwo</w:t>
      </w:r>
      <w:bookmarkEnd w:id="21"/>
    </w:p>
    <w:p w14:paraId="4A2892D2" w14:textId="646CC117" w:rsidR="008B54FE" w:rsidRPr="00265E13" w:rsidRDefault="008B54FE" w:rsidP="00623BC6">
      <w:pPr>
        <w:numPr>
          <w:ilvl w:val="0"/>
          <w:numId w:val="17"/>
        </w:numPr>
        <w:suppressAutoHyphens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265E13" w:rsidRDefault="008B54FE" w:rsidP="00623BC6">
      <w:pPr>
        <w:numPr>
          <w:ilvl w:val="0"/>
          <w:numId w:val="17"/>
        </w:numPr>
        <w:suppressAutoHyphens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 zastrzega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obowiązku osobistego wykonania przez Wykonawcę kluczowych części zamówienia.</w:t>
      </w:r>
    </w:p>
    <w:p w14:paraId="2827A4BE" w14:textId="54B60FC8" w:rsidR="008B54FE" w:rsidRPr="00265E13" w:rsidRDefault="008B54FE" w:rsidP="00623BC6">
      <w:pPr>
        <w:numPr>
          <w:ilvl w:val="0"/>
          <w:numId w:val="17"/>
        </w:numPr>
        <w:suppressAutoHyphens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2" w:name="_Hlk64876232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w przypadku powierzenia części zamówienia podwykonawcom,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Wykonawca wskazał w </w:t>
      </w:r>
      <w:r w:rsid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fercie części zamówienia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których wykonanie zamierza powierzyć podwykonawcom oraz podał (o ile są mu wiadome na tym etapie) nazwy (firmy) tych podwykonawców</w:t>
      </w:r>
      <w:bookmarkEnd w:id="22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110553E" w14:textId="013BB5CB" w:rsidR="00B6260A" w:rsidRPr="00996E8C" w:rsidRDefault="0036771E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23" w:name="_Toc117680303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</w:t>
      </w:r>
      <w:r w:rsidR="002A2C62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nformacja dla wykonawców wspólnie ubiegających się </w:t>
      </w:r>
      <w:r w:rsidR="00D66F25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="002A2C62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 udzielenie zamówienia (konsorcja)</w:t>
      </w:r>
      <w:bookmarkEnd w:id="23"/>
    </w:p>
    <w:p w14:paraId="28CB8D02" w14:textId="77777777" w:rsidR="0021528F" w:rsidRPr="00265E13" w:rsidRDefault="00B6260A" w:rsidP="00406EEF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1DC6AAD6" w:rsidR="0021528F" w:rsidRPr="00265E13" w:rsidRDefault="0021528F" w:rsidP="00406EEF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zgodnie z art. 58 ust. 2 ustawy PZP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 winno być załączone do oferty</w:t>
      </w:r>
      <w:r w:rsidR="004311D4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="00D83398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</w:p>
    <w:p w14:paraId="56401AF5" w14:textId="1CE6AAB4" w:rsidR="0021528F" w:rsidRPr="00265E13" w:rsidRDefault="0021528F" w:rsidP="00406EEF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Wykonawców wspólnie ubiegających się o udzielenie zamówienia, oświadczeni</w:t>
      </w:r>
      <w:r w:rsidR="00D83398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D532F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który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mowa w Rozdziale VIII pkt. 1.</w:t>
      </w:r>
      <w:r w:rsidR="002F7F97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3.1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SWZ</w:t>
      </w:r>
      <w:r w:rsidR="002F67CA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składa każdy z Wykonawców</w:t>
      </w:r>
      <w:r w:rsidR="00F6100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wspólnie ubiegających się o zamówienie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Oświadczeni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potwierdza brak podstaw wykluczenia oraz spełnianie warunków udziału </w:t>
      </w:r>
      <w:r w:rsidR="00F6100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zakresie, w jakim każdy z Wykonawców wykazuje spełni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warunków udziału w postępowaniu.</w:t>
      </w:r>
    </w:p>
    <w:p w14:paraId="69C7885A" w14:textId="052B04C9" w:rsidR="0021528F" w:rsidRPr="00265E13" w:rsidRDefault="00D83398" w:rsidP="00406EEF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Oświadczenia i dokumenty potwierdzające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brak podstaw do wykluczenia z postępowania, </w:t>
      </w:r>
      <w:bookmarkStart w:id="24" w:name="_Hlk107575963"/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 tym oświadczenie dotyczące przynależności lub braku przynależności do tej samej grupy kapitałowej</w:t>
      </w:r>
      <w:bookmarkEnd w:id="24"/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, składa każdy z Wykonawców wspólnie ubiegających się o zamówienie.</w:t>
      </w:r>
    </w:p>
    <w:p w14:paraId="392C5345" w14:textId="4E101277" w:rsidR="0084114F" w:rsidRPr="00265E13" w:rsidRDefault="0084114F" w:rsidP="0084114F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uzna warunek określony w pkt. 2.2 Rozdziału VI SWZ (uprawnienia do prowadzenia określonej działalności gospodarczej lub zawodowej) za spełniony, jeżeli każdy z Wykonawców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wspólnie ubiegających się o udzielenie zamówienia posiada uprawnienia do prowadzenia działalności ubezpieczeniowej, z tym że zezwolenie na prowadzenie działalności w zakresie określonej grupy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działu II ubezpieczeń wymienionej w pkt. 2.2 Rozdziału VI SWZ posiada co najmniej jeden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Wykonawców wspólnie ubiegających się o zamówienie, który będzie realizował usługę w tym zakresie. </w:t>
      </w:r>
    </w:p>
    <w:p w14:paraId="491682F2" w14:textId="49EEC064" w:rsidR="0084114F" w:rsidRPr="00265E13" w:rsidRDefault="0084114F" w:rsidP="0084114F">
      <w:p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Stosowną informację należy zawrzeć w formularzu ofertowym – Załącznik 4 do SWZ.</w:t>
      </w:r>
    </w:p>
    <w:p w14:paraId="6757A42D" w14:textId="5C23E928" w:rsidR="00483A49" w:rsidRPr="00265E13" w:rsidRDefault="00483A49" w:rsidP="00483A49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5" w:name="_Hlk108087913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Jeżeli została wybrana oferta </w:t>
      </w:r>
      <w:r w:rsidR="00BF47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 wspólnie ubiegających się o udzielenie zamówienia, </w:t>
      </w:r>
      <w:r w:rsidR="00BF47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może żądać przed zawarciem umowy w sprawie zamówienia publicznego kopii umowy regulującej współpracę tych wykonawców.</w:t>
      </w:r>
    </w:p>
    <w:p w14:paraId="47B9F52A" w14:textId="2149F67D" w:rsidR="00880A28" w:rsidRPr="00996E8C" w:rsidRDefault="00880A28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26" w:name="_Toc117680304"/>
      <w:bookmarkEnd w:id="2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Umocowanie do reprezentowania Wykonawcy</w:t>
      </w:r>
      <w:bookmarkEnd w:id="2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76C7BCAE" w14:textId="7F0E074D" w:rsidR="004E4338" w:rsidRPr="00265E13" w:rsidRDefault="00880A28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celu potwierdzenia, że osoba działająca w imieniu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jest umocowana do jego reprezentowania, </w:t>
      </w:r>
      <w:r w:rsidR="00997EA9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amawiający żąda od </w:t>
      </w:r>
      <w:r w:rsidR="0028209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odpisu lub informacji z Krajowego Rejestru Sądowego</w:t>
      </w:r>
      <w:r w:rsidR="00D44EDB"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lub z</w:t>
      </w:r>
      <w:r w:rsidR="005B12E2"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Centralnej Ewidencji i Informacji o Działalności Gospodarczej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lub innego właściwego rejestru. </w:t>
      </w:r>
    </w:p>
    <w:p w14:paraId="5FC61781" w14:textId="18E93B48" w:rsidR="000C2462" w:rsidRPr="00265E13" w:rsidRDefault="000C2462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jest zobowiązany do złożenia dokumentów, o których mowa w pkt. 1, jeżeli Zamawiający może je uzyskać za pomocą bezpłatnych i ogólnodostępnych baz danych, </w:t>
      </w:r>
      <w:r w:rsidR="00774DC2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</w:t>
      </w:r>
      <w:r w:rsidR="00774DC2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 którym mowa w art. 125 ust. 1 ustawy PZP dane umożliwiające dostęp do tych środków.</w:t>
      </w:r>
    </w:p>
    <w:p w14:paraId="4B0D6286" w14:textId="469407C2" w:rsidR="004E4338" w:rsidRPr="00265E13" w:rsidRDefault="00880A28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Jeżeli w imieniu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działa osoba, której umocowanie do jego reprezentowania nie wynika </w:t>
      </w:r>
      <w:r w:rsidR="00774DC2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dokumentów, o których mowa w pkt.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żąda od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ykonawcy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pełnomocnictwa lub innego dokumentu potwierdzającego umocowanie do reprezentowania </w:t>
      </w:r>
      <w:r w:rsidR="004E4338"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ykonawcy.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Pełnomocnictwo lub inny dokument potwierdzający umocowanie do reprezentowania </w:t>
      </w:r>
      <w:r w:rsidR="0028209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należy dołączyć do oferty. </w:t>
      </w:r>
    </w:p>
    <w:p w14:paraId="4D2EC007" w14:textId="45BD349C" w:rsidR="001B571B" w:rsidRPr="00265E13" w:rsidRDefault="00880A28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Przepis pkt. 3 stosuje się odpowiednio do osoby działającej w imieniu </w:t>
      </w:r>
      <w:r w:rsidR="001B571B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ykonawców wspólnie ubiegających się o udzielenie zamówienia publicznego. </w:t>
      </w:r>
    </w:p>
    <w:p w14:paraId="141B1C08" w14:textId="07BE9339" w:rsidR="00FE7824" w:rsidRPr="00265E13" w:rsidRDefault="00880A28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Przepisy pkt. 1 –</w:t>
      </w:r>
      <w:r w:rsidR="001B571B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3 stosuje się odpowiednio do </w:t>
      </w:r>
      <w:r w:rsidR="0075105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podwykonawcy,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52790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</w:t>
      </w:r>
      <w:r w:rsidR="00374F31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którym mowa w</w:t>
      </w:r>
      <w:r w:rsidR="0052790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Rozdziale IX SWZ</w:t>
      </w:r>
      <w:r w:rsidR="0061382C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5B91FBEA" w14:textId="0EA58F63" w:rsidR="00FE7824" w:rsidRPr="00265E13" w:rsidRDefault="00FE7824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lub inne dokumenty potwierdzające umocowanie do reprezentowania </w:t>
      </w:r>
      <w:r w:rsidR="00655D7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winny być sporządzone w postaci elektronicznej opatrzonej kwalifikowanym podpisem elektronicznym, </w:t>
      </w:r>
      <w:r w:rsidR="00E075E2" w:rsidRPr="00E075E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podpisem zaufanym lub podpisem osobistym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osób udzielających pełnomocnictwa oraz dołączone do oferty. </w:t>
      </w:r>
    </w:p>
    <w:p w14:paraId="61DA4502" w14:textId="49625CF4" w:rsidR="00FE7824" w:rsidRPr="00265E13" w:rsidRDefault="00FE7824" w:rsidP="000C246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może także dołączyć do Oferty cyfrowe odwzorowanie </w:t>
      </w:r>
      <w:r w:rsidR="0020793A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dokumentu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sporządzonego pierwotnie w </w:t>
      </w:r>
      <w:r w:rsidR="00FE61D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postaci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FE61D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papierowej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opatrzone kwalifikowanym podpisem elektronicznym, </w:t>
      </w:r>
      <w:r w:rsidR="00E075E2" w:rsidRPr="00E075E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podpisem zaufanym lub podpisem osobistym</w:t>
      </w:r>
      <w:r w:rsidR="00E075E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27" w:name="_Toc11768030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lastRenderedPageBreak/>
        <w:t>Informacje o sposobie porozumiewania się Zamawiającego z Wykonawcami</w:t>
      </w:r>
      <w:bookmarkEnd w:id="27"/>
    </w:p>
    <w:p w14:paraId="0A054405" w14:textId="33F890EB" w:rsidR="00B30BD5" w:rsidRPr="00265E13" w:rsidRDefault="009D03DE" w:rsidP="00F42533">
      <w:pPr>
        <w:pStyle w:val="Akapitzlist"/>
        <w:numPr>
          <w:ilvl w:val="0"/>
          <w:numId w:val="30"/>
        </w:numPr>
        <w:spacing w:before="120" w:after="120" w:line="271" w:lineRule="auto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Osob</w:t>
      </w:r>
      <w:r w:rsidR="00B30BD5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ami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uprawnion</w:t>
      </w:r>
      <w:r w:rsidR="00B30BD5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ymi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kontaktu z Wykonawcami </w:t>
      </w:r>
      <w:r w:rsidR="00B30BD5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są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48FFBB51" w14:textId="60AD1A53" w:rsidR="0075105D" w:rsidRPr="00A735C1" w:rsidRDefault="00E075E2" w:rsidP="0075105D">
      <w:pPr>
        <w:pStyle w:val="Akapitzlist"/>
        <w:numPr>
          <w:ilvl w:val="0"/>
          <w:numId w:val="44"/>
        </w:numPr>
        <w:tabs>
          <w:tab w:val="left" w:pos="709"/>
        </w:tabs>
        <w:suppressAutoHyphens w:val="0"/>
        <w:autoSpaceDE w:val="0"/>
        <w:spacing w:before="120" w:after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Michał Binkowski</w:t>
      </w:r>
      <w:r w:rsidR="0075105D"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 broker, pracownik „MERYDIAN” BDU SA Łódź, ul. Piotrkowska 233, email: </w:t>
      </w:r>
      <w:hyperlink r:id="rId11" w:history="1">
        <w:r w:rsidRPr="00A735C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m.binkowski</w:t>
        </w:r>
        <w:r w:rsidRPr="00A735C1">
          <w:rPr>
            <w:rStyle w:val="Hipercze"/>
            <w:rFonts w:asciiTheme="minorHAnsi" w:hAnsiTheme="minorHAnsi" w:cstheme="minorHAnsi"/>
            <w:sz w:val="22"/>
            <w:szCs w:val="22"/>
          </w:rPr>
          <w:t>@merydian.pl</w:t>
        </w:r>
      </w:hyperlink>
      <w:r w:rsidR="0075105D" w:rsidRPr="00A735C1">
        <w:rPr>
          <w:rFonts w:asciiTheme="minorHAnsi" w:hAnsiTheme="minorHAnsi" w:cstheme="minorHAnsi"/>
          <w:sz w:val="22"/>
          <w:szCs w:val="22"/>
        </w:rPr>
        <w:t xml:space="preserve">, </w:t>
      </w:r>
      <w:r w:rsidR="0075105D"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fax (42) 637-77-99;</w:t>
      </w:r>
    </w:p>
    <w:p w14:paraId="6BD7D76A" w14:textId="4F035BD9" w:rsidR="00A735C1" w:rsidRPr="00A735C1" w:rsidRDefault="00A735C1" w:rsidP="0075105D">
      <w:pPr>
        <w:pStyle w:val="Akapitzlist"/>
        <w:numPr>
          <w:ilvl w:val="0"/>
          <w:numId w:val="44"/>
        </w:numPr>
        <w:tabs>
          <w:tab w:val="left" w:pos="709"/>
        </w:tabs>
        <w:suppressAutoHyphens w:val="0"/>
        <w:autoSpaceDE w:val="0"/>
        <w:spacing w:before="120" w:after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Bożena Brzękowska –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broker, pracownik „MERYDIAN” BDU SA Łódź, ul. Piotrkowska 233, email: </w:t>
      </w:r>
      <w:hyperlink r:id="rId12" w:history="1">
        <w:r w:rsidRPr="00A735C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b.brzekowska</w:t>
        </w:r>
        <w:r w:rsidRPr="00A735C1">
          <w:rPr>
            <w:rStyle w:val="Hipercze"/>
            <w:rFonts w:asciiTheme="minorHAnsi" w:hAnsiTheme="minorHAnsi" w:cstheme="minorHAnsi"/>
            <w:sz w:val="22"/>
            <w:szCs w:val="22"/>
          </w:rPr>
          <w:t>@merydian.pl</w:t>
        </w:r>
      </w:hyperlink>
      <w:r w:rsidRPr="00A735C1">
        <w:rPr>
          <w:rFonts w:asciiTheme="minorHAnsi" w:hAnsiTheme="minorHAnsi" w:cstheme="minorHAnsi"/>
          <w:sz w:val="22"/>
          <w:szCs w:val="22"/>
        </w:rPr>
        <w:t xml:space="preserve">,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fax (42) 637-77-99</w:t>
      </w:r>
    </w:p>
    <w:p w14:paraId="01D5E8F7" w14:textId="06881A63" w:rsidR="009D03DE" w:rsidRPr="00A735C1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prowadzone jest w języku polskim w formie elektronicznej za pośrednictwem </w:t>
      </w:r>
      <w:hyperlink r:id="rId13" w:history="1">
        <w:r w:rsidRPr="00A735C1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</w:t>
      </w:r>
      <w:bookmarkStart w:id="28" w:name="_Hlk68712855"/>
      <w:r w:rsidR="00823363" w:rsidRPr="00A735C1">
        <w:rPr>
          <w:color w:val="404040" w:themeColor="text1" w:themeTint="BF"/>
        </w:rPr>
        <w:t xml:space="preserve"> </w:t>
      </w:r>
      <w:hyperlink r:id="rId14" w:history="1">
        <w:r w:rsidR="00CB38B0" w:rsidRPr="00A735C1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https://platformazakupowa.pl/pn/merydian</w:t>
        </w:r>
      </w:hyperlink>
      <w:bookmarkEnd w:id="28"/>
      <w:r w:rsidR="00CB38B0" w:rsidRPr="00A735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2AC7C4" w14:textId="1B8CEE32" w:rsidR="00E678C4" w:rsidRPr="00996E8C" w:rsidRDefault="00E678C4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Komunikacja między zamawiającym a wykonawcami, w tym składanie ofert, wymiana informacji oraz przekazywanie dokumentów lub oświadczeń między zamawiającym, a wykonawcą odbywa się przy użyciu środków komunikacji elektronicznej tj. za pośrednictwem Platformy pod adresem </w:t>
      </w:r>
      <w:hyperlink r:id="rId15" w:history="1">
        <w:r w:rsidR="00A07FC9" w:rsidRPr="007674E4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https://platformazakupowa.pl/pn/merydian</w:t>
        </w:r>
      </w:hyperlink>
      <w:r w:rsidR="00A07F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8EE82E" w14:textId="77777777" w:rsidR="00E678C4" w:rsidRPr="00265E13" w:rsidRDefault="00E678C4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sytuacjach awaryjnych, np. w przypadku awarii platformy zakupowej, Zamawiający dopuszcza również możliwość komunikowania się z wykonawcami za pośrednictwem poczty elektronicznej wskazanej w pkt.1, z tym zastrzeżeniem, iż oferta, w tym wszelkie oświadczenia i dokumenty składane w ramach niniejszego postępowania mogą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zostać przekazane wyłącznie za pomocą platformy zakupowej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4F9DC7A" w14:textId="6E9C6F2F" w:rsidR="00A12867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l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poprzez kliknięcie </w:t>
      </w:r>
      <w:r w:rsidR="0075105D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przycisku „</w:t>
      </w:r>
      <w:r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Wyślij wiadomość do </w:t>
      </w:r>
      <w:r w:rsidR="00E359A3"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</w:t>
      </w:r>
      <w:r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amawiającego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” po których pojawi się komunikat, że wiadomość została wysłana do </w:t>
      </w:r>
      <w:r w:rsidR="00997EA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amawiającego. </w:t>
      </w:r>
    </w:p>
    <w:p w14:paraId="7C565FB1" w14:textId="6B589978" w:rsidR="009D03DE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będzie przekazywał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ykonawcom informacje w formie elektronicznej za</w:t>
      </w:r>
      <w:r w:rsidR="00E678C4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pośrednictwem </w:t>
      </w:r>
      <w:hyperlink r:id="rId16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Informacje dotyczące odpowiedzi na pytania, zmiany </w:t>
      </w:r>
      <w:r w:rsidR="00E678C4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zmiany terminu składania i otwarcia ofert Zamawiający będzie zamieszczał na platformie w sekcji 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Komunikaty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75105D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bezpośrednio do tego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ykonawcy.</w:t>
      </w:r>
    </w:p>
    <w:p w14:paraId="18A20190" w14:textId="46F71087" w:rsidR="009D03DE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jako podmiot profesjonalny ma obowiązek sprawdzania komunikatów i wiadomości bezpośrednio na </w:t>
      </w:r>
      <w:r w:rsidRPr="00E075E2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platformazakupowa.pl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przesłanych przez </w:t>
      </w:r>
      <w:r w:rsidR="00E359A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gdyż system powiadomień może ulec awarii lub powiadomienie może trafić do folderu SPAM.</w:t>
      </w:r>
    </w:p>
    <w:p w14:paraId="1A22B952" w14:textId="3D9A7E53" w:rsidR="009D03DE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zgodnie z §11 ust. 2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Rozporządzenia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Rady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Ministrów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2F074E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(Dz. U. z 2020 r. poz. 2452), </w:t>
      </w:r>
      <w:r w:rsidR="00E840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określa niezbędne wymagania sprzętowo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="00E840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aplikacyjne umożliwiające pracę na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18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tj.:</w:t>
      </w:r>
    </w:p>
    <w:p w14:paraId="3BF4D018" w14:textId="77777777" w:rsidR="009D03DE" w:rsidRPr="00265E13" w:rsidRDefault="009D03DE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stały dostęp do sieci Internet o gwarantowanej przepustowości nie mniejszej niż 512 kb/s,</w:t>
      </w:r>
    </w:p>
    <w:p w14:paraId="7DDEC041" w14:textId="77777777" w:rsidR="009D03DE" w:rsidRPr="00265E13" w:rsidRDefault="009D03DE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461AAF05" w:rsidR="009D03DE" w:rsidRPr="00265E13" w:rsidRDefault="009D03DE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zainstalowana dowolna przeglądarka internetowa, w przypadku Internet Explorer minimalnie wersja 10</w:t>
      </w:r>
      <w:r w:rsidR="000C47E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0.,</w:t>
      </w:r>
    </w:p>
    <w:p w14:paraId="43FB56D6" w14:textId="77777777" w:rsidR="009D03DE" w:rsidRPr="00265E13" w:rsidRDefault="009D03DE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włączona obsługa JavaScript,</w:t>
      </w:r>
    </w:p>
    <w:p w14:paraId="3CD12102" w14:textId="77777777" w:rsidR="009D03DE" w:rsidRPr="00265E13" w:rsidRDefault="009D03DE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zainstalowany program Adobe Acrobat Reader lub inny obsługujący format plików .pdf,</w:t>
      </w:r>
    </w:p>
    <w:p w14:paraId="69A584F6" w14:textId="77777777" w:rsidR="00E84049" w:rsidRPr="00265E13" w:rsidRDefault="00E84049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Szyfrowanie na platformazakupowa.pl odbywa się za pomocą protokołu TLS 1.3 </w:t>
      </w:r>
    </w:p>
    <w:p w14:paraId="45691CE8" w14:textId="7840D12C" w:rsidR="009D03DE" w:rsidRPr="00265E13" w:rsidRDefault="009D03DE" w:rsidP="00F42533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982493" w14:textId="77777777" w:rsidR="009D03DE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Wykonawca, przystępując do niniejszego postępowania o udzielenie zamówienia publicznego:</w:t>
      </w:r>
    </w:p>
    <w:p w14:paraId="7D897EEE" w14:textId="2D9F2DA7" w:rsidR="009D03DE" w:rsidRPr="00265E13" w:rsidRDefault="009D03DE" w:rsidP="00F42533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akceptuje warunki korzystania z </w:t>
      </w:r>
      <w:hyperlink r:id="rId19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określone w Regulaminie zamieszczonym na stronie internetowej </w:t>
      </w:r>
      <w:hyperlink r:id="rId20" w:history="1">
        <w:r w:rsidR="00A07FC9" w:rsidRPr="007674E4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https://platformazakupowa.pl/strona/1-regulamin</w:t>
        </w:r>
      </w:hyperlink>
      <w:r w:rsidR="00A07FC9">
        <w:rPr>
          <w:rFonts w:asciiTheme="minorHAnsi" w:hAnsiTheme="minorHAnsi" w:cstheme="minorHAnsi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zakładce „Regulamin" oraz uznaje go za wiążący,</w:t>
      </w:r>
    </w:p>
    <w:p w14:paraId="47F18CD5" w14:textId="58D76DA5" w:rsidR="009D03DE" w:rsidRPr="00996E8C" w:rsidRDefault="009D03DE" w:rsidP="00F42533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zapoznał i stosuje się do Instrukcji składania ofert/wniosków dostępnej </w:t>
      </w:r>
      <w:hyperlink r:id="rId21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pod linkiem</w:t>
        </w:r>
      </w:hyperlink>
      <w:r w:rsidR="004D121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hyperlink r:id="rId22" w:history="1">
        <w:r w:rsidR="00A07FC9" w:rsidRPr="007674E4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https://platformazakupowa.pl/strona/45-instrukcje</w:t>
        </w:r>
      </w:hyperlink>
      <w:r w:rsidR="00A07F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111CB" w14:textId="1881FC50" w:rsidR="009D03DE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nie ponosi odpowiedzialności za złożenie oferty w sposób niezgodny z Instrukcją korzystania z </w:t>
      </w:r>
      <w:hyperlink r:id="rId23" w:history="1">
        <w:r w:rsidRPr="00265E13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szczególności za sytuację, gdy </w:t>
      </w:r>
      <w:r w:rsidR="00997EA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zapozna się z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treścią oferty przed upływem terminu składania ofert (np. złożenie oferty w zakładce „</w:t>
      </w:r>
      <w:r w:rsidRPr="00E0245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Wyślij wiadomość do </w:t>
      </w:r>
      <w:r w:rsidR="00997EA9" w:rsidRPr="00E0245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</w:t>
      </w:r>
      <w:r w:rsidRPr="00E0245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amawiającego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”). Taka oferta zostanie uznana przez Zamawiającego za ofertę handlową i nie będzie brana pod uwagę w przedmiotowym 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postępowaniu,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ponieważ nie został spełniony obowiązek narzucony w art. 221 Ustawy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B740F2F" w14:textId="56DDEF4D" w:rsidR="00BA1DD3" w:rsidRPr="00265E13" w:rsidRDefault="009D03DE" w:rsidP="00F4253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351" w:hanging="357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informuje, że instrukcje korzystania z </w:t>
      </w:r>
      <w:hyperlink r:id="rId24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znajdują się w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zakładce „</w:t>
      </w:r>
      <w:r w:rsidRPr="00694440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Instrukcje dla Wykonawców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" na stronie internetowej pod adresem: </w:t>
      </w:r>
      <w:hyperlink r:id="rId26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  <w:r w:rsidR="00B30552" w:rsidRPr="00265E13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F102C40" w14:textId="682061B0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spacing w:before="480" w:after="240" w:line="271" w:lineRule="auto"/>
        <w:ind w:left="709" w:hanging="425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29" w:name="_Toc11768030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Sposób przygotowania ofert</w:t>
      </w:r>
      <w:bookmarkEnd w:id="29"/>
    </w:p>
    <w:p w14:paraId="3E8FAD51" w14:textId="65232A7A" w:rsidR="008C2C1B" w:rsidRPr="00905C02" w:rsidRDefault="008C2C1B" w:rsidP="00F42533">
      <w:pPr>
        <w:pStyle w:val="Akapitzlist"/>
        <w:numPr>
          <w:ilvl w:val="0"/>
          <w:numId w:val="45"/>
        </w:numPr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bookmarkStart w:id="30" w:name="_21eeoojwb3nb"/>
      <w:bookmarkEnd w:id="30"/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Oferta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składana elektronicznie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musi zostać podpisana kwalifikowanym podpisem</w:t>
      </w:r>
      <w:r w:rsidR="00D66F25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elektronicznym</w:t>
      </w:r>
      <w:r w:rsid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EE231E" w:rsidRP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lub 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. W procesie składania oferty na platformie, kwalifikowany podpis elektroniczny </w:t>
      </w:r>
      <w:r w:rsidR="00EE231E" w:rsidRPr="00EE231E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lub podpis zaufany lub podpis osobisty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Wykonawca składa bezpośrednio na dokumencie, który następnie przesyła do systemu. </w:t>
      </w:r>
    </w:p>
    <w:p w14:paraId="63F032D0" w14:textId="4BFE0D58" w:rsidR="006C65D1" w:rsidRPr="00905C02" w:rsidRDefault="006C65D1" w:rsidP="00F42533">
      <w:pPr>
        <w:pStyle w:val="Akapitzlist"/>
        <w:numPr>
          <w:ilvl w:val="0"/>
          <w:numId w:val="45"/>
        </w:numPr>
        <w:spacing w:before="120" w:line="271" w:lineRule="auto"/>
        <w:ind w:left="357" w:hanging="357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>ykonawcy wspólnie ubiegający się o udzielenie zamówienia publicznego albo pod</w:t>
      </w:r>
      <w:r w:rsidR="00F959E7"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ykonawca, w zakresie dokumentów, które każdego z nich dotyczą. Poprzez oryginał należy rozumieć dokument podpisany kwalifikowanym podpisem elektronicznym </w:t>
      </w:r>
      <w:r w:rsidR="00EE231E" w:rsidRPr="00EE231E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lub podpisem zaufanym lub podpisem osobistym </w:t>
      </w: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przez osobę/osoby upoważnioną/upoważnione. 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Poświadczenie za zgodność z oryginałem następuje w formie elektronicznej podpisane kwalifikowanym podpisem elektronicznym </w:t>
      </w:r>
      <w:r w:rsidR="00EE231E" w:rsidRPr="00EE231E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lub podpisem zaufanym lub podpisem osobistym 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przez osobę</w:t>
      </w:r>
      <w:r w:rsidR="00EE231E">
        <w:rPr>
          <w:rFonts w:asciiTheme="minorHAnsi" w:eastAsia="Arial" w:hAnsiTheme="minorHAnsi" w:cstheme="minorHAnsi"/>
          <w:color w:val="404040" w:themeColor="text1" w:themeTint="BF"/>
          <w:sz w:val="22"/>
          <w:szCs w:val="22"/>
          <w:lang w:val="pl-PL"/>
        </w:rPr>
        <w:t>/osoby</w:t>
      </w:r>
      <w:r w:rsidR="00D734C8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upoważnioną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/</w:t>
      </w:r>
      <w:r w:rsidR="00D734C8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upoważnione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2AA1F43D" w14:textId="1BA9DE00" w:rsidR="00F959E7" w:rsidRPr="00905C02" w:rsidRDefault="006C65D1" w:rsidP="00F42533">
      <w:pPr>
        <w:pStyle w:val="Akapitzlist"/>
        <w:numPr>
          <w:ilvl w:val="0"/>
          <w:numId w:val="45"/>
        </w:numPr>
        <w:spacing w:before="120" w:line="271" w:lineRule="auto"/>
        <w:ind w:left="357" w:hanging="357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powinna być:</w:t>
      </w:r>
    </w:p>
    <w:p w14:paraId="50114C78" w14:textId="786B7D13" w:rsidR="006C2B18" w:rsidRPr="00905C02" w:rsidRDefault="006C65D1" w:rsidP="00F42533">
      <w:pPr>
        <w:pStyle w:val="Akapitzlist"/>
        <w:numPr>
          <w:ilvl w:val="1"/>
          <w:numId w:val="45"/>
        </w:num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lastRenderedPageBreak/>
        <w:t>sporządzona na podstawie załączników niniejszej SWZ w języku polskim</w:t>
      </w:r>
      <w:r w:rsidR="00D734C8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,</w:t>
      </w:r>
    </w:p>
    <w:p w14:paraId="3995F49D" w14:textId="55366166" w:rsidR="00F959E7" w:rsidRPr="00905C02" w:rsidRDefault="006C65D1" w:rsidP="00F42533">
      <w:pPr>
        <w:pStyle w:val="Akapitzlist"/>
        <w:numPr>
          <w:ilvl w:val="1"/>
          <w:numId w:val="45"/>
        </w:num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złożona przy użyciu środków komunikacji elektronicznej tzn. za pośrednictwem </w:t>
      </w:r>
      <w:r w:rsidRPr="00EE231E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platformazakupowa.pl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C5E35B3" w14:textId="35071A5F" w:rsidR="006C65D1" w:rsidRPr="00905C02" w:rsidRDefault="006C65D1" w:rsidP="00F42533">
      <w:pPr>
        <w:pStyle w:val="Akapitzlist"/>
        <w:numPr>
          <w:ilvl w:val="1"/>
          <w:numId w:val="45"/>
        </w:numPr>
        <w:suppressAutoHyphens w:val="0"/>
        <w:spacing w:before="120" w:line="271" w:lineRule="auto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podpisana </w:t>
      </w:r>
      <w:hyperlink r:id="rId27" w:history="1">
        <w:r w:rsidR="00B5365D" w:rsidRPr="006D114C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kwalifikowanym podpisem elektronicznym</w:t>
        </w:r>
      </w:hyperlink>
      <w:r w:rsidR="003B640E"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E231E" w:rsidRPr="00EE23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lub </w:t>
      </w:r>
      <w:r w:rsidR="00EE231E" w:rsidRP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single"/>
        </w:rPr>
        <w:t>podpisem zaufanym</w:t>
      </w:r>
      <w:r w:rsidR="00EE231E" w:rsidRPr="00EE23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="00EE231E" w:rsidRP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single"/>
        </w:rPr>
        <w:t>podpisem osobistym</w:t>
      </w:r>
      <w:r w:rsidR="00EE231E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przez osobę</w:t>
      </w:r>
      <w:r w:rsidR="00EE0D95"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/osoby</w:t>
      </w:r>
      <w:r w:rsidR="00D734C8"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734C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upoważnioną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/upoważnion</w:t>
      </w:r>
      <w:r w:rsidR="00D734C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="00EE0D95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53EF12A" w14:textId="5F501BA5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910/2014 - od 1 lipca 2016 roku.</w:t>
      </w:r>
    </w:p>
    <w:p w14:paraId="7AB6A9A0" w14:textId="178D719A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wykorzystania formatu podpisu XAdES zewnętrzny</w:t>
      </w:r>
      <w:r w:rsidR="00896A3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wymaga dołączenia odpowiedniej ilości plików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tj. podpisywanych plików z danymi oraz plików XAdES.</w:t>
      </w:r>
    </w:p>
    <w:p w14:paraId="4C96695E" w14:textId="5342E09E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Zgodnie z art. 18 ust. 3 ustawy 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4B2F12BF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Wykonawca, za pośrednictwem </w:t>
      </w:r>
      <w:hyperlink r:id="rId28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może przed upływem terminu do składania ofert zmienić lub wycofać ofertę. </w:t>
      </w:r>
      <w:r w:rsidR="006C1756" w:rsidRPr="006C1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Zmiana oferty jest równoznaczna z jej wcześniejszym wycofaniem i</w:t>
      </w:r>
      <w:r w:rsidR="004850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6C1756" w:rsidRPr="006C1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zamieszczeniem na platformie nowej oferty</w:t>
      </w:r>
      <w:r w:rsidR="006C1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A0B1D4D" w14:textId="4606756A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Każdy z Wykonawców może złożyć </w:t>
      </w:r>
      <w:r w:rsidRPr="0069444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tylko jedną ofertę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Złożenie większej liczby ofert</w:t>
      </w:r>
      <w:r w:rsidR="005716C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oferty zawierającej propozycje wariantowe podlegać będzie odrzuceniu.</w:t>
      </w:r>
    </w:p>
    <w:p w14:paraId="3DD6A28C" w14:textId="3A50E714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i oświadczenia składane przez </w:t>
      </w:r>
      <w:r w:rsidR="0028209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powinny być w języku polskim, chyba że w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SWZ dopuszczono inaczej. W </w:t>
      </w:r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przypadku załączenia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dokumentów sporządzonych w innym języku niż dopuszczony, Wykonawca zobowiązany jest załączyć tłumaczenie na język polski.</w:t>
      </w:r>
    </w:p>
    <w:p w14:paraId="6E26B8D0" w14:textId="1658E4FE" w:rsidR="006C65D1" w:rsidRPr="00694440" w:rsidRDefault="006C65D1" w:rsidP="00395BEF">
      <w:pPr>
        <w:numPr>
          <w:ilvl w:val="0"/>
          <w:numId w:val="45"/>
        </w:num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1" w:name="_Hlk64282345"/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definicją dokumentu elektronicznego z art.</w:t>
      </w:r>
      <w:r w:rsidR="009F4EB6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 ust</w:t>
      </w:r>
      <w:r w:rsidR="009F4EB6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Ustawy o informatyzacji działalności podmiotów realizujących zadania publiczne</w:t>
      </w:r>
      <w:r w:rsidR="009F4EB6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B5EC3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(</w:t>
      </w:r>
      <w:r w:rsidR="00694440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t.j. Dz. U. z 2021 r. poz. 2070</w:t>
      </w:r>
      <w:r w:rsidR="004851ED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ze zm</w:t>
      </w:r>
      <w:r w:rsidR="003439D3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.</w:t>
      </w:r>
      <w:r w:rsidR="002B5EC3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)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opatrzenie pliku zawierającego skompresowane dane kwalifikowanym podpisem elektronicznym</w:t>
      </w:r>
      <w:r w:rsidR="006171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17114" w:rsidRPr="006171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podpisem zaufanym lub podpisem osobistym 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jest jednoznaczne z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podpisaniem oryginału dokumentu, z wyjątkiem kopii poświadczonych odpowiednio przez innego </w:t>
      </w:r>
      <w:r w:rsidR="00282090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31"/>
    <w:p w14:paraId="5E8CE93D" w14:textId="77777777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4CF65A92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Rozszerzenia plików wykorzystywanych przez Wykonawców powinny być zgodne </w:t>
      </w:r>
      <w:r w:rsidRPr="00927E9B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Załącznikiem nr</w:t>
      </w:r>
      <w:r w:rsidR="006171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2 do Rozporządzenia Rady Ministrów </w:t>
      </w:r>
      <w:bookmarkStart w:id="32" w:name="_Hlk112068973"/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dnia 12 kwietnia 2012 r. </w:t>
      </w:r>
      <w:bookmarkEnd w:id="32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="0004738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C1756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(t.j. Dz. U. z 2017 r., poz. 2247)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zwanego </w:t>
      </w:r>
      <w:r w:rsidR="0048507C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dalej Rozporządzeniem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KRI.</w:t>
      </w:r>
    </w:p>
    <w:p w14:paraId="5434A857" w14:textId="55F4DC17" w:rsidR="006C65D1" w:rsidRPr="00456A38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rekomenduje wykorzystanie formatów: .pdf .doc .docx .xls .xlsx .jpg (.jpeg) </w:t>
      </w:r>
      <w:r w:rsidR="001D681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ze szczególnym wskazaniem na .pdf</w:t>
      </w:r>
      <w:r w:rsid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.</w:t>
      </w:r>
    </w:p>
    <w:p w14:paraId="311CB3F3" w14:textId="2ECB9B1D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W celu ewentualnej kompresji danych Zamawiający rekomenduje wykorzystanie jednego </w:t>
      </w:r>
      <w:r w:rsidR="00774DC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rozszerzeń:</w:t>
      </w:r>
      <w:r w:rsidR="00F959E7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.zip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.7Z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30499E" w14:textId="2DAC4ADA" w:rsidR="006C65D1" w:rsidRPr="00617114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Wśród rozszerzeń powszechnych a </w:t>
      </w:r>
      <w:r w:rsidR="001D6811" w:rsidRP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 xml:space="preserve">NIE </w:t>
      </w:r>
      <w:r w:rsidRP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występujących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Rozporządzeniu KRI występują: .rar .gif .</w:t>
      </w:r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bmp. numbers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.pages.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Dokumenty złożone w takich plikach zostaną uznane za złożone nieskutecznie.</w:t>
      </w:r>
    </w:p>
    <w:p w14:paraId="45C067A2" w14:textId="6C8FA4CB" w:rsidR="00617114" w:rsidRPr="00905C02" w:rsidRDefault="00617114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Zamawiający zwraca uwagę na ograniczenia wielkości plików podpisywanych profilem zaufanym, który wynosi </w:t>
      </w:r>
      <w:r w:rsidRPr="00617114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</w:rPr>
        <w:t>maksymalnie 10MB</w:t>
      </w:r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, oraz na ograniczenie wielkości plików podpisywanych w aplikacji eDoApp służącej do składania podpisu osobistego, który wynosi </w:t>
      </w:r>
      <w:r w:rsidRPr="00617114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</w:rPr>
        <w:t>maksymalnie 5MB</w:t>
      </w:r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>.</w:t>
      </w:r>
    </w:p>
    <w:p w14:paraId="4A7AAEBD" w14:textId="02947774" w:rsidR="00F959E7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stosowania przez </w:t>
      </w:r>
      <w:r w:rsidR="0028209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kwalifikowanego podpisu elektronicznego:</w:t>
      </w:r>
    </w:p>
    <w:p w14:paraId="62516723" w14:textId="7A6D19D8" w:rsidR="00F959E7" w:rsidRPr="00905C02" w:rsidRDefault="006C65D1" w:rsidP="00F42533">
      <w:pPr>
        <w:numPr>
          <w:ilvl w:val="1"/>
          <w:numId w:val="45"/>
        </w:numPr>
        <w:suppressAutoHyphens w:val="0"/>
        <w:spacing w:before="12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Ze względu na niskie ryzyko naruszenia integralności pliku oraz łatwiejszą weryfikację podpisu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zaleca, w miarę możliwości,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przekonwertowanie plików składających się na ofertę na rozszerzenie .</w:t>
      </w:r>
      <w:r w:rsidR="003439D3"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pdf i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opatrzenie ich podpisem kwalifikowanym w formacie PAdES. </w:t>
      </w:r>
    </w:p>
    <w:p w14:paraId="56A7B741" w14:textId="02E4A153" w:rsidR="00F959E7" w:rsidRPr="00905C02" w:rsidRDefault="006C65D1" w:rsidP="00F42533">
      <w:pPr>
        <w:numPr>
          <w:ilvl w:val="1"/>
          <w:numId w:val="45"/>
        </w:numPr>
        <w:suppressAutoHyphens w:val="0"/>
        <w:spacing w:before="12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Pliki w innych formatach niż PDF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zaleca się opatrzyć podpisem w formacie XAdES o typie zewnętrznym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Wykonawca powinien pamiętać, aby plik z podpisem przekazywać łącznie </w:t>
      </w:r>
      <w:r w:rsidR="0070455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dokumentem podpisywanym.</w:t>
      </w:r>
    </w:p>
    <w:p w14:paraId="16A24DA7" w14:textId="5311383F" w:rsidR="006C65D1" w:rsidRPr="00905C02" w:rsidRDefault="006C65D1" w:rsidP="00F42533">
      <w:pPr>
        <w:numPr>
          <w:ilvl w:val="1"/>
          <w:numId w:val="45"/>
        </w:numPr>
        <w:suppressAutoHyphens w:val="0"/>
        <w:spacing w:before="12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podpisu z kwalifikowanym znacznikiem czasu.</w:t>
      </w:r>
    </w:p>
    <w:p w14:paraId="71E68EA7" w14:textId="143BCFAE" w:rsidR="00A60676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</w:t>
      </w:r>
      <w:r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zaleca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aby </w:t>
      </w:r>
      <w:r w:rsidR="00A60676"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 przypadku podpisywania pliku przez kilka osób, stosować podpisy tego samego rodzaju</w:t>
      </w:r>
      <w:r w:rsidR="00A60676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Podpisywanie różnymi rodzajami podpisów np. osobistym i kwalifikowanym może doprowadzić do problemów w weryfikacji plików.</w:t>
      </w:r>
    </w:p>
    <w:p w14:paraId="1DDB1668" w14:textId="0088194E" w:rsidR="006C65D1" w:rsidRPr="00A60676" w:rsidRDefault="00A60676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zaleca, aby </w:t>
      </w:r>
      <w:r w:rsidR="006C65D1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z odpowiednim wyprzedzeniem przetestował możliwość prawidłowego wykorzystania wybranej metody podpisania plików oferty.</w:t>
      </w:r>
    </w:p>
    <w:p w14:paraId="44EAD8D1" w14:textId="128E8B47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0CBCF7BD" w:rsidR="006C65D1" w:rsidRPr="00905C02" w:rsidRDefault="006C65D1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</w:t>
      </w:r>
      <w:r w:rsidR="00E87CA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aby nie wprowadzać jakichkolwiek zmian w plikach po podpisaniu </w:t>
      </w:r>
      <w:r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ich podpisem kwalifikowanym</w:t>
      </w:r>
      <w:r w:rsid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A60676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Może to skutkować naruszeniem integralności plików co równoważne będzie z koniecznością odrzucenia oferty.</w:t>
      </w:r>
    </w:p>
    <w:p w14:paraId="079CB7CB" w14:textId="496276C8" w:rsidR="000C1F5E" w:rsidRPr="00905C02" w:rsidRDefault="000C1F5E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</w:t>
      </w:r>
      <w:bookmarkStart w:id="33" w:name="_Hlk64731686"/>
      <w:r w:rsidR="00655D7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ykonawców wspólnie ubiegających się o udzielenie zamówienia publicznego lub podwykonawcy</w:t>
      </w:r>
      <w:bookmarkEnd w:id="33"/>
      <w:r w:rsidR="000B39B8" w:rsidRPr="00905C02">
        <w:rPr>
          <w:color w:val="404040" w:themeColor="text1" w:themeTint="BF"/>
        </w:rPr>
        <w:t xml:space="preserve"> </w:t>
      </w:r>
      <w:r w:rsidR="000B39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niebędącego podmiotem udostępniającym zasoby na zasadach określonych w art. 118 ustawy PZP, zwane dalej „</w:t>
      </w:r>
      <w:r w:rsidR="000B39B8" w:rsidRPr="00A6067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dokumentami potwierdzającymi umocowanie do reprezentowania</w:t>
      </w:r>
      <w:r w:rsidR="000B39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”, zostały wystawione przez upoważnione podmioty inne niż Wykonawca, Wykonawca wspólnie ubiegający się o udzielenie zamówienia lub podwykonawca, zwane dalej „</w:t>
      </w:r>
      <w:r w:rsidR="000B39B8" w:rsidRPr="00A6067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upoważnionymi podmiotami</w:t>
      </w:r>
      <w:r w:rsidR="000B39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”, jako dokument elektroniczny, przekazuje się ten dokument.</w:t>
      </w:r>
    </w:p>
    <w:p w14:paraId="7931E545" w14:textId="29E0E733" w:rsidR="000C1F5E" w:rsidRPr="00905C02" w:rsidRDefault="000C1F5E" w:rsidP="00F42533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gdy podmiotowe środki dowodowe, inne dokumenty lub dokumenty potwierdzające umocowanie do reprezentowania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905C02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tego dokumentu opatrzone 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lastRenderedPageBreak/>
        <w:t xml:space="preserve">kwalifikowanym podpisem </w:t>
      </w:r>
      <w:r w:rsidR="003439D3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elektronicznym, </w:t>
      </w:r>
      <w:r w:rsidR="00A60676" w:rsidRPr="00A60676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podpisem zaufanym lub podpisem osobistym</w:t>
      </w:r>
      <w:r w:rsidR="00A60676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</w:t>
      </w:r>
      <w:r w:rsidR="003439D3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poświadczające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zgodność cyfrowego odwzorowania z dokumentem w postaci papierowej.</w:t>
      </w:r>
    </w:p>
    <w:p w14:paraId="29DF5AE2" w14:textId="77777777" w:rsidR="000C1F5E" w:rsidRPr="00905C02" w:rsidRDefault="000C1F5E" w:rsidP="00F42533">
      <w:pPr>
        <w:numPr>
          <w:ilvl w:val="1"/>
          <w:numId w:val="45"/>
        </w:numPr>
        <w:suppressAutoHyphens w:val="0"/>
        <w:autoSpaceDE w:val="0"/>
        <w:autoSpaceDN w:val="0"/>
        <w:adjustRightInd w:val="0"/>
        <w:spacing w:before="120" w:line="271" w:lineRule="auto"/>
        <w:ind w:left="1134" w:hanging="708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Poświadczenia zgodności cyfrowego odwzorowania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905C02" w:rsidRDefault="000C1F5E" w:rsidP="00F42533">
      <w:pPr>
        <w:numPr>
          <w:ilvl w:val="2"/>
          <w:numId w:val="45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ykonawca, </w:t>
      </w:r>
      <w:r w:rsidR="00655D7D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ykonawca wspólnie ubiegający się o udzielenie zamówienia</w:t>
      </w:r>
      <w:r w:rsidR="00374F31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31431ADC" w:rsidR="000C1F5E" w:rsidRPr="00905C02" w:rsidRDefault="000C1F5E" w:rsidP="00F42533">
      <w:pPr>
        <w:numPr>
          <w:ilvl w:val="2"/>
          <w:numId w:val="45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innych dokumentów – odpowiednio Wykonawca lub Wykonawca wspólnie ubiegający się o udzielenie zamówienia, w zakresie dokumentów, które każdego </w:t>
      </w:r>
      <w:r w:rsidR="00774DC2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z nich dotyczą;</w:t>
      </w:r>
    </w:p>
    <w:p w14:paraId="0ED6C697" w14:textId="1F738279" w:rsidR="0061382C" w:rsidRPr="00905C02" w:rsidRDefault="000C1F5E" w:rsidP="00F42533">
      <w:pPr>
        <w:numPr>
          <w:ilvl w:val="0"/>
          <w:numId w:val="45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line="271" w:lineRule="auto"/>
        <w:ind w:left="357" w:hanging="357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Przez </w:t>
      </w:r>
      <w:r w:rsidRPr="00905C02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996E8C" w:rsidRDefault="004E4D7B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34" w:name="_Toc11768030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Sposób oraz termin składania </w:t>
      </w:r>
      <w:r w:rsidR="007B1206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ofert</w:t>
      </w:r>
      <w:bookmarkEnd w:id="34"/>
    </w:p>
    <w:p w14:paraId="67B268A3" w14:textId="298D7439" w:rsidR="00231420" w:rsidRPr="00C125F7" w:rsidRDefault="00231420" w:rsidP="00F42533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wraz z wymaganymi dokumentami należy </w:t>
      </w:r>
      <w:r w:rsidR="001E6A7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złożyć w </w:t>
      </w:r>
      <w:r w:rsidR="001E6A70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Formularzu </w:t>
      </w:r>
      <w:r w:rsidR="00A60676"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składania oferty </w:t>
      </w:r>
      <w:r w:rsidR="001E6A7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dostępnym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</w:t>
      </w:r>
      <w:hyperlink r:id="rId29" w:history="1">
        <w:r w:rsidRPr="00A735C1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adresem: </w:t>
      </w:r>
      <w:r w:rsidR="00A12867" w:rsidRPr="00A735C1">
        <w:rPr>
          <w:color w:val="404040" w:themeColor="text1" w:themeTint="BF"/>
        </w:rPr>
        <w:t xml:space="preserve"> </w:t>
      </w:r>
      <w:hyperlink r:id="rId30" w:history="1">
        <w:r w:rsidR="006F04B8" w:rsidRPr="00A735C1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https://platformazakupowa.pl/pn/merydian</w:t>
        </w:r>
      </w:hyperlink>
      <w:r w:rsidR="006F04B8" w:rsidRPr="00A735C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myśl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na stronie internetowej prowadzonego </w:t>
      </w:r>
      <w:r w:rsidR="006F04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postępowania do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dnia </w:t>
      </w:r>
      <w:r w:rsidR="00C125F7" w:rsidRPr="00C125F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28.11.</w:t>
      </w:r>
      <w:r w:rsidR="00815352" w:rsidRPr="00C125F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2022</w:t>
      </w:r>
      <w:r w:rsidR="005A318A" w:rsidRPr="00C125F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 </w:t>
      </w:r>
      <w:r w:rsidR="00542A2C" w:rsidRPr="00C125F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r.</w:t>
      </w:r>
      <w:r w:rsidR="005A318A" w:rsidRPr="00C125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C125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</w:t>
      </w:r>
      <w:r w:rsidR="005A318A" w:rsidRPr="00C125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C125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godziny</w:t>
      </w:r>
      <w:r w:rsidR="005A318A" w:rsidRPr="00C125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542A2C" w:rsidRPr="00C125F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11:00.</w:t>
      </w:r>
    </w:p>
    <w:p w14:paraId="4265326C" w14:textId="77777777" w:rsidR="00231420" w:rsidRPr="00905C02" w:rsidRDefault="00231420" w:rsidP="00F42533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oferty należy dołączyć wszystkie wymagane w SWZ dokumenty.</w:t>
      </w:r>
    </w:p>
    <w:p w14:paraId="3F4C20B7" w14:textId="77715DFB" w:rsidR="00231420" w:rsidRPr="00905C02" w:rsidRDefault="00231420" w:rsidP="00F42533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wypełnieniu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Formularza </w:t>
      </w:r>
      <w:r w:rsidR="00A60676"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składania oferty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</w:t>
      </w:r>
      <w:r w:rsidR="006F04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dołączeniu wszystkich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wymaganych załączników należy kliknąć przycisk </w:t>
      </w:r>
      <w:r w:rsidR="001E6A70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rzejdź do podsumowani</w:t>
      </w:r>
      <w:r w:rsidR="00843CB2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</w:t>
      </w:r>
      <w:r w:rsidR="001E6A7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68FF142" w14:textId="59CABCBE" w:rsidR="00231420" w:rsidRPr="00905C02" w:rsidRDefault="00231420" w:rsidP="00F42533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składana elektronicznie musi zostać podpisana elektronicznym podpisem kwalifikowanym</w:t>
      </w:r>
      <w:r w:rsid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A60676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procesie składania oferty za pośrednictwem </w:t>
      </w:r>
      <w:hyperlink r:id="rId31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Zalecamy stosowanie podpisu na każdym załączonym pliku osobno, w szczególności wskazanych w art. 63 ust</w:t>
      </w:r>
      <w:r w:rsidR="00D401F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F04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ustawy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PZP, gdzie zaznaczono,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iż oferty, oświadczenie, o którym mowa w art. 125 ust.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 sporządza się, pod rygorem nieważności, w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formie elektronicznej </w:t>
      </w:r>
      <w:r w:rsidR="002076AE" w:rsidRP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w postaci elektronicznej opatrzonej 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50184988" w14:textId="4B6B9A9A" w:rsidR="005721DA" w:rsidRPr="00905C02" w:rsidRDefault="005721DA" w:rsidP="00F42533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5" w:name="_Hlk107814605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Kliknięcie przycisku 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Pr="002076AE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Złóż ofertę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2976B45C" w:rsidR="00231420" w:rsidRPr="00905C02" w:rsidRDefault="00231420" w:rsidP="00F42533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datę złożenia oferty przyjmuje się datę jej przekazania w systemie (platformie) oferty</w:t>
      </w:r>
      <w:r w:rsidR="005721D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kliknięci</w:t>
      </w:r>
      <w:r w:rsidR="005721D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przycisku </w:t>
      </w:r>
      <w:r w:rsidR="00AF088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Pr="00AF0888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Złóż ofert</w:t>
      </w:r>
      <w:r w:rsidR="005721DA" w:rsidRPr="00AF0888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ę</w:t>
      </w:r>
      <w:r w:rsidR="00AF088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5721D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wyświetla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się komunikat, że oferta została zaszyfrowana i złożona.</w:t>
      </w:r>
    </w:p>
    <w:bookmarkEnd w:id="35"/>
    <w:p w14:paraId="11AF9AE7" w14:textId="552F1C1D" w:rsidR="00BA1DD3" w:rsidRPr="00905C02" w:rsidRDefault="00231420" w:rsidP="00F42533">
      <w:pPr>
        <w:numPr>
          <w:ilvl w:val="0"/>
          <w:numId w:val="18"/>
        </w:numPr>
        <w:suppressAutoHyphens w:val="0"/>
        <w:spacing w:before="12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36" w:name="_Toc11768030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lastRenderedPageBreak/>
        <w:t>Opis sposobu obliczenia ceny ofert</w:t>
      </w:r>
      <w:bookmarkEnd w:id="36"/>
    </w:p>
    <w:p w14:paraId="2010C40E" w14:textId="49F208E9" w:rsidR="0025696F" w:rsidRPr="00905C02" w:rsidRDefault="0025696F" w:rsidP="00F42533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wypełnić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4 do SWZ</w:t>
      </w:r>
      <w:r w:rsidR="006F04B8"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AF088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 ofertowy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E3E0F40" w14:textId="03019FA7" w:rsidR="0025696F" w:rsidRPr="00905C02" w:rsidRDefault="0025696F" w:rsidP="00F42533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Składki podane w formularzu ofertowym, w każdej pozycji formularza ofertowego należy wskazać </w:t>
      </w:r>
      <w:r w:rsidR="00774DC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złotych</w:t>
      </w:r>
      <w:r w:rsidR="00EF180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polskich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Dla poszczególnych pozycji formularza ofertowego, w których wskazany został wymóg podania stawki, składka winna wynikać odpowiednio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 przemnożenia stawki i sumy ubezpieczenia, a następnie przemnożona przez liczbę lat ubezpieczenia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.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Składki cząstkowe sumuje się w celu uzyskania łącznej składki za dany rodzaj ubezpieczenia.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Składka łączna winna być sumą składek za poszczególne rodzaje ubezpieczeń.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przypadku, gdy składka łączna nie jest równa sumie składek za poszczególne rodzaje ubezpieczeń/ryzyk uznaje się, że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prawidłowo podane zostały składki za poszczególne rodzaje ubezpieczeń/ryzyka.</w:t>
      </w:r>
    </w:p>
    <w:p w14:paraId="24466082" w14:textId="3B15A1F9" w:rsidR="0025696F" w:rsidRPr="00905C02" w:rsidRDefault="0025696F" w:rsidP="00F42533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musi obejmować cały zakres zamówienia</w:t>
      </w:r>
      <w:bookmarkStart w:id="37" w:name="_Hlk107814858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bookmarkEnd w:id="37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Wykonawca zobowiązany jest do zdobycia wszelkich informacji, które mogą być konieczne do prawidłowej wyceny wartości przedmiotu zamówienia, gdyż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wyklucza się możliwość roszczeń Wykonawcy związanych z błędnym skalkulowaniem ceny lub pominięciem elementów niezbędnych do prawidłowego wykonania umowy.</w:t>
      </w:r>
    </w:p>
    <w:p w14:paraId="3AF1263B" w14:textId="1F078343" w:rsidR="0025696F" w:rsidRPr="00905C02" w:rsidRDefault="0025696F" w:rsidP="00F42533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zobowiązany jest do takiego ustalenia ceny oferty</w:t>
      </w:r>
      <w:r w:rsidR="00494FF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by była ona adekwatna do zaoferowanego zakresu ubezpieczenia/ryzyka określonego </w:t>
      </w:r>
      <w:r w:rsidR="00494FF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do SWZ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sposobu płatności.</w:t>
      </w:r>
      <w:r w:rsidR="002F7F9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0547874" w14:textId="77777777" w:rsidR="0025696F" w:rsidRPr="00905C02" w:rsidRDefault="0025696F" w:rsidP="00F42533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możliwości udzielenia zaliczki.</w:t>
      </w:r>
    </w:p>
    <w:p w14:paraId="539DDDDF" w14:textId="77777777" w:rsidR="0025696F" w:rsidRPr="00905C02" w:rsidRDefault="0025696F" w:rsidP="00F42533">
      <w:pPr>
        <w:pStyle w:val="Tekstpodstawowy221"/>
        <w:numPr>
          <w:ilvl w:val="0"/>
          <w:numId w:val="21"/>
        </w:numPr>
        <w:tabs>
          <w:tab w:val="left" w:pos="426"/>
        </w:tabs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Ewentualne upusty cenowe muszą zawierać się w oferowanej cenie.</w:t>
      </w:r>
    </w:p>
    <w:p w14:paraId="4259DC4D" w14:textId="7B4E7A0C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38" w:name="_Toc117680309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Poufny Charakter Informacji</w:t>
      </w:r>
      <w:bookmarkEnd w:id="38"/>
    </w:p>
    <w:p w14:paraId="43C4753A" w14:textId="555F1BEF" w:rsidR="00C04C2F" w:rsidRPr="00905C02" w:rsidRDefault="00C04C2F" w:rsidP="00F42533">
      <w:pPr>
        <w:numPr>
          <w:ilvl w:val="8"/>
          <w:numId w:val="19"/>
        </w:num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 określa poufny charakter informacji zawartej w części:</w:t>
      </w:r>
    </w:p>
    <w:p w14:paraId="06B2F0F9" w14:textId="77777777" w:rsidR="00012D72" w:rsidRPr="00012D72" w:rsidRDefault="00012D72" w:rsidP="00012D72">
      <w:pPr>
        <w:pStyle w:val="Akapitzlist"/>
        <w:tabs>
          <w:tab w:val="left" w:pos="1418"/>
          <w:tab w:val="left" w:pos="1843"/>
        </w:tabs>
        <w:spacing w:before="120" w:after="120" w:line="271" w:lineRule="auto"/>
        <w:ind w:left="90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1 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Charakterystyka Zamawiającego</w:t>
      </w:r>
    </w:p>
    <w:p w14:paraId="19D337D5" w14:textId="4C68EA99" w:rsidR="00012D72" w:rsidRPr="00012D72" w:rsidRDefault="00012D72" w:rsidP="00012D72">
      <w:pPr>
        <w:pStyle w:val="Akapitzlist"/>
        <w:tabs>
          <w:tab w:val="left" w:pos="1418"/>
          <w:tab w:val="left" w:pos="1843"/>
        </w:tabs>
        <w:spacing w:before="120" w:after="120" w:line="271" w:lineRule="auto"/>
        <w:ind w:left="90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2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Opis Przedmiotu Zamówienia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(OPZ)</w:t>
      </w:r>
    </w:p>
    <w:p w14:paraId="5711A2C5" w14:textId="762B4A7E" w:rsidR="00012D72" w:rsidRPr="00012D72" w:rsidRDefault="00012D72" w:rsidP="00012D72">
      <w:pPr>
        <w:pStyle w:val="Akapitzlist"/>
        <w:tabs>
          <w:tab w:val="left" w:pos="1418"/>
          <w:tab w:val="left" w:pos="1843"/>
        </w:tabs>
        <w:spacing w:before="120" w:after="120" w:line="271" w:lineRule="auto"/>
        <w:ind w:left="90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2</w:t>
      </w:r>
      <w:r w:rsidR="00A735C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a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sprzętu elektronicznego</w:t>
      </w:r>
    </w:p>
    <w:p w14:paraId="466AC015" w14:textId="71D98CBD" w:rsidR="00C04C2F" w:rsidRPr="00905C02" w:rsidRDefault="00C04C2F" w:rsidP="00F42533">
      <w:pPr>
        <w:numPr>
          <w:ilvl w:val="8"/>
          <w:numId w:val="19"/>
        </w:num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Sposób dostępu do informacji poufnych zgodnie z art. </w:t>
      </w:r>
      <w:r w:rsid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280</w:t>
      </w:r>
      <w:r w:rsidR="00657CD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ust. 3 w zw. z art. 18 ust. 4 ustawy PZP</w:t>
      </w:r>
      <w:r w:rsidR="0025726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określa Zamawiający.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Wykonawca </w:t>
      </w:r>
      <w:r w:rsidR="00460A5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posiadający zezwolenie na wykonywanie działalności ubezpieczeniowej,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informacje o charakterze poufnym może uzyskać poprzez zawnioskowanie o ich przesłanie w formie elektronicznej za pośrednictwem Platformy zakupowej </w:t>
      </w:r>
      <w:hyperlink r:id="rId34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lang w:eastAsia="pl-PL"/>
          </w:rPr>
          <w:t>https://platformazakupowa.pl/pn/merydian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w zakładce niniejszego postępowania. We wniosku </w:t>
      </w:r>
      <w:r w:rsidR="00774DC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o przesłanie Części poufnej SWZ </w:t>
      </w:r>
      <w:r w:rsidRPr="00012D7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należy podać dane dotyczące Wnioskodawcy i Wykonawcy, którego reprezentuje powołując się na numer przedmiotowego postępowania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. </w:t>
      </w:r>
    </w:p>
    <w:p w14:paraId="0F04256D" w14:textId="33845EBC" w:rsidR="00BA1DD3" w:rsidRPr="00012D72" w:rsidRDefault="00231420" w:rsidP="006A5BCC">
      <w:pPr>
        <w:numPr>
          <w:ilvl w:val="8"/>
          <w:numId w:val="19"/>
        </w:numPr>
        <w:tabs>
          <w:tab w:val="left" w:pos="426"/>
        </w:tabs>
        <w:spacing w:before="12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Wymagania związane z ochroną poufnego charakteru informacji. Wszelkie informacje zawarte </w:t>
      </w:r>
      <w:r w:rsidR="00257268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niniejszej Specyfikacji Warunków Zamówienia przeznaczone są wyłącznie do przygotowania oferty i w żadnym wypadku nie powinny być wykorzystane w innym celu, ani udostępniane osobom trzecim nie uczestniczącym w </w:t>
      </w:r>
      <w:r w:rsidR="000D2821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postępowaniu, chyba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że jest to konieczne i niezbędne do udziału </w:t>
      </w:r>
      <w:r w:rsidR="00257268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postępowaniu i przygotowania oferty. Wykonawca zobowiązany jest do zachowania poufności co do treści wszelkich dokumentów i informacji uzyskanych w związku z prowadzeniem niniejszego 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lastRenderedPageBreak/>
        <w:t xml:space="preserve">postępowania, zgodnie z zasadą określoną w art. 35 i nast. ustawy z dnia 11 września 2015 r. </w:t>
      </w:r>
      <w:r w:rsidR="00257268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o działalności ubezpieczeniowej i reasekuracyjnej (</w:t>
      </w:r>
      <w:bookmarkStart w:id="39" w:name="_Hlk118105080"/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t.j. Dz.U. z </w:t>
      </w:r>
      <w:r w:rsidR="00012D72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2021 r. poz. 1130 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ze zm.).</w:t>
      </w:r>
      <w:bookmarkEnd w:id="39"/>
    </w:p>
    <w:p w14:paraId="618026EC" w14:textId="77F2BB58" w:rsidR="00BA1DD3" w:rsidRPr="00996E8C" w:rsidRDefault="0036771E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40" w:name="_Hlk63878716"/>
      <w:bookmarkStart w:id="41" w:name="_Toc117680310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</w:t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ymagania jakościowe </w:t>
      </w:r>
      <w:r w:rsidR="0084726F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br/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odnoszące się do głównych</w:t>
      </w:r>
      <w:r w:rsidR="0084726F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 </w:t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elementów przedmiotu zamówienia</w:t>
      </w:r>
      <w:bookmarkEnd w:id="40"/>
      <w:bookmarkEnd w:id="41"/>
    </w:p>
    <w:p w14:paraId="1169D81D" w14:textId="5C1A6471" w:rsidR="00C5590B" w:rsidRPr="00905C02" w:rsidRDefault="00C5590B" w:rsidP="00F42533">
      <w:pPr>
        <w:numPr>
          <w:ilvl w:val="0"/>
          <w:numId w:val="20"/>
        </w:num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 zamówienia zgodnie z art. </w:t>
      </w:r>
      <w:r w:rsidR="009F654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246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 2 ustawy PZP opisując:</w:t>
      </w:r>
    </w:p>
    <w:p w14:paraId="24949E2A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zakres ubezpieczenia,</w:t>
      </w:r>
    </w:p>
    <w:p w14:paraId="74846BA0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przedmiot ubezpieczenia,</w:t>
      </w:r>
    </w:p>
    <w:p w14:paraId="1721C613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wartości ubezpieczenia,</w:t>
      </w:r>
    </w:p>
    <w:p w14:paraId="58CC69E9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klauzule obligatoryjne,</w:t>
      </w:r>
    </w:p>
    <w:p w14:paraId="3507F2DA" w14:textId="77777777" w:rsidR="00C5590B" w:rsidRPr="00905C02" w:rsidRDefault="00C5590B" w:rsidP="00F42533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franszyzy i udziały własne.</w:t>
      </w:r>
    </w:p>
    <w:p w14:paraId="0CFC5B8E" w14:textId="22FA705B" w:rsidR="00C5590B" w:rsidRPr="00905C02" w:rsidRDefault="00C5590B" w:rsidP="00F42533">
      <w:pPr>
        <w:numPr>
          <w:ilvl w:val="0"/>
          <w:numId w:val="20"/>
        </w:num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</w:t>
      </w:r>
      <w:r w:rsidR="000D282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 zawartej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umowy ubezpieczenia itp.</w:t>
      </w:r>
    </w:p>
    <w:p w14:paraId="5E34E42C" w14:textId="19CC48A5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42" w:name="_Toc117680311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Kryteria oceny ofert i sposób oceny ofert</w:t>
      </w:r>
      <w:bookmarkEnd w:id="42"/>
    </w:p>
    <w:p w14:paraId="3C8A525A" w14:textId="77777777" w:rsidR="00783330" w:rsidRPr="00905C02" w:rsidRDefault="00783330" w:rsidP="00406EEF">
      <w:pPr>
        <w:pStyle w:val="Legenda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Przy dokonywaniu oceny ofert Zamawiający będzie stosował następujące zasady:</w:t>
      </w:r>
    </w:p>
    <w:p w14:paraId="2F6B2888" w14:textId="69DD4046" w:rsidR="00783330" w:rsidRPr="00905C02" w:rsidRDefault="00783330" w:rsidP="00F42533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Oceny ofert dokonuje się na podstawie wypełnionego przez Wykonawcę </w:t>
      </w:r>
      <w:r w:rsidRPr="00905C02">
        <w:rPr>
          <w:rFonts w:asciiTheme="minorHAnsi" w:hAnsiTheme="minorHAnsi" w:cstheme="minorHAnsi"/>
          <w:bCs/>
          <w:color w:val="404040" w:themeColor="text1" w:themeTint="BF"/>
          <w:szCs w:val="22"/>
        </w:rPr>
        <w:t>Formularza ofert</w:t>
      </w:r>
      <w:r w:rsidR="007F1E2F" w:rsidRPr="00905C02">
        <w:rPr>
          <w:rFonts w:asciiTheme="minorHAnsi" w:hAnsiTheme="minorHAnsi" w:cstheme="minorHAnsi"/>
          <w:bCs/>
          <w:color w:val="404040" w:themeColor="text1" w:themeTint="BF"/>
          <w:szCs w:val="22"/>
        </w:rPr>
        <w:t>owego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– </w:t>
      </w:r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Załącznik nr 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>4</w:t>
      </w:r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do niniejszej SWZ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>.</w:t>
      </w:r>
    </w:p>
    <w:p w14:paraId="3CFEAA4B" w14:textId="3947B1EE" w:rsidR="00783330" w:rsidRPr="00905C02" w:rsidRDefault="00783330" w:rsidP="00F42533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>Kryteria oceny ofer</w:t>
      </w:r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>t:</w:t>
      </w:r>
    </w:p>
    <w:p w14:paraId="4CAEEC4C" w14:textId="4D07E047" w:rsidR="009147C8" w:rsidRPr="00905C02" w:rsidRDefault="00783330" w:rsidP="00BE2566">
      <w:pPr>
        <w:tabs>
          <w:tab w:val="left" w:pos="709"/>
        </w:tabs>
        <w:spacing w:before="120" w:line="271" w:lineRule="auto"/>
        <w:ind w:left="426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Znaczenie (waga) poszczególnych kryteriów w ogólnej ocenie ofert</w:t>
      </w:r>
      <w:r w:rsidR="00BE2566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:</w:t>
      </w:r>
    </w:p>
    <w:p w14:paraId="456A9EBF" w14:textId="49ED57EA" w:rsidR="00783330" w:rsidRPr="00A735C1" w:rsidRDefault="00783330" w:rsidP="00F42533">
      <w:pPr>
        <w:pStyle w:val="Akapitzlist"/>
        <w:numPr>
          <w:ilvl w:val="0"/>
          <w:numId w:val="46"/>
        </w:numPr>
        <w:tabs>
          <w:tab w:val="right" w:pos="4678"/>
        </w:tabs>
        <w:spacing w:before="120" w:line="271" w:lineRule="auto"/>
        <w:ind w:left="15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</w:t>
      </w:r>
      <w:r w:rsidR="00D234AC"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9</w:t>
      </w:r>
      <w:r w:rsidR="00901539" w:rsidRPr="00A735C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0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6A726231" w14:textId="7C82351C" w:rsidR="009147C8" w:rsidRPr="00A735C1" w:rsidRDefault="00783330" w:rsidP="00BE2566">
      <w:pPr>
        <w:pStyle w:val="Akapitzlist"/>
        <w:numPr>
          <w:ilvl w:val="0"/>
          <w:numId w:val="46"/>
        </w:numPr>
        <w:tabs>
          <w:tab w:val="right" w:pos="4678"/>
        </w:tabs>
        <w:spacing w:before="120" w:line="271" w:lineRule="auto"/>
        <w:ind w:left="15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Preferowany zakres ubezpieczenia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D234AC"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901539" w:rsidRPr="00A735C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10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3D07E842" w14:textId="77777777" w:rsidR="00783330" w:rsidRPr="00905C02" w:rsidRDefault="00783330" w:rsidP="00F42533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Sposób przyznawania punktów w poszczególnych kryteriach:</w:t>
      </w:r>
    </w:p>
    <w:p w14:paraId="7365F27B" w14:textId="77777777" w:rsidR="00783330" w:rsidRPr="00905C02" w:rsidRDefault="00783330" w:rsidP="00F42533">
      <w:pPr>
        <w:pStyle w:val="Legenda"/>
        <w:numPr>
          <w:ilvl w:val="1"/>
          <w:numId w:val="23"/>
        </w:numPr>
        <w:tabs>
          <w:tab w:val="clear" w:pos="928"/>
          <w:tab w:val="num" w:pos="1134"/>
        </w:tabs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Kryterium CENA:</w:t>
      </w:r>
    </w:p>
    <w:p w14:paraId="291455F7" w14:textId="77777777" w:rsidR="00783330" w:rsidRPr="00A735C1" w:rsidRDefault="00783330" w:rsidP="00F42533">
      <w:pPr>
        <w:numPr>
          <w:ilvl w:val="0"/>
          <w:numId w:val="22"/>
        </w:numPr>
        <w:tabs>
          <w:tab w:val="left" w:pos="1418"/>
        </w:tabs>
        <w:spacing w:before="12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wskazana w formularzu - wartość łącznej składki przedstawionej oferty za wskazany 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okres </w:t>
      </w:r>
      <w:r w:rsidRPr="00A735C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36 </w:t>
      </w:r>
      <w:r w:rsidRPr="00A735C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miesięczny</w:t>
      </w:r>
      <w:r w:rsidRPr="00A735C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C32B32F" w14:textId="77777777" w:rsidR="00783330" w:rsidRPr="00905C02" w:rsidRDefault="00783330" w:rsidP="00F42533">
      <w:pPr>
        <w:numPr>
          <w:ilvl w:val="0"/>
          <w:numId w:val="22"/>
        </w:numPr>
        <w:tabs>
          <w:tab w:val="left" w:pos="1418"/>
        </w:tabs>
        <w:spacing w:before="12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Ocena ofert zostanie dokonana wg wzoru:</w:t>
      </w:r>
    </w:p>
    <w:p w14:paraId="1010CC5F" w14:textId="3DDAF309" w:rsidR="00783330" w:rsidRPr="00905C02" w:rsidRDefault="00783330" w:rsidP="00406EEF">
      <w:pPr>
        <w:spacing w:before="12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404040" w:themeColor="text1" w:themeTint="BF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color w:val="404040" w:themeColor="text1" w:themeTint="BF"/>
            <w:sz w:val="22"/>
            <w:szCs w:val="22"/>
          </w:rPr>
          <m:t>x 100 x waga kryterium</m:t>
        </m:r>
      </m:oMath>
    </w:p>
    <w:p w14:paraId="2D1365A2" w14:textId="77777777" w:rsidR="00783330" w:rsidRPr="00905C02" w:rsidRDefault="00783330" w:rsidP="00F42533">
      <w:pPr>
        <w:pStyle w:val="Legenda"/>
        <w:numPr>
          <w:ilvl w:val="1"/>
          <w:numId w:val="23"/>
        </w:numPr>
        <w:tabs>
          <w:tab w:val="clear" w:pos="928"/>
          <w:tab w:val="num" w:pos="1134"/>
        </w:tabs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Kryterium PREFEROWANY ZAKRES UBEZPIECZENIA: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5C2EC1CE" w14:textId="3FFD0D21" w:rsidR="00783330" w:rsidRPr="00E36518" w:rsidRDefault="00783330" w:rsidP="00F42533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lastRenderedPageBreak/>
        <w:t xml:space="preserve">Przez pojęcie „Zakres ubezpieczenia” </w:t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rozumie </w:t>
      </w:r>
      <w:r w:rsidRPr="00E3651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się ryzyka, zdarzenia, klauzule, a także sumy ubezpieczenia</w:t>
      </w:r>
      <w:r w:rsidR="00D331F5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 </w:t>
      </w:r>
      <w:r w:rsidRPr="00E3651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oraz limity opisane w SWZ. </w:t>
      </w:r>
    </w:p>
    <w:p w14:paraId="08CDE065" w14:textId="7A9EC09F" w:rsidR="00783330" w:rsidRPr="00E36518" w:rsidRDefault="00783330" w:rsidP="00F42533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Złożenie oferty o zakresie mniejszym niż określony w SWZ jako zakres minimalny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 xml:space="preserve"> – </w:t>
      </w: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niepodlegający żadnym zmianom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 xml:space="preserve"> –</w:t>
      </w: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 xml:space="preserve"> spowoduje odrzucenie oferty. </w:t>
      </w:r>
    </w:p>
    <w:p w14:paraId="5D262D06" w14:textId="3D4809BD" w:rsidR="00783330" w:rsidRPr="00905C02" w:rsidRDefault="00783330" w:rsidP="00F42533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Zakres preferowany oceniany będzie na podstawie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 wypełnionego Załącznika nr 4 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 „Formularz ofertowy – </w:t>
      </w:r>
      <w:r w:rsidR="00B74B67"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PREFEROWANY 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ZAKRES UBEZPIECZENIA”, który określa liczbę punktów za każdą włączoną preferowaną klauzulę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>/</w:t>
      </w:r>
      <w:r w:rsidR="00B74B67"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ryzyko 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lub wysokość limitu </w:t>
      </w:r>
      <w:r w:rsidR="00C1513B" w:rsidRPr="00905C02">
        <w:rPr>
          <w:rFonts w:asciiTheme="minorHAnsi" w:hAnsiTheme="minorHAnsi" w:cstheme="minorHAnsi"/>
          <w:color w:val="404040" w:themeColor="text1" w:themeTint="BF"/>
          <w:szCs w:val="22"/>
        </w:rPr>
        <w:t>oferowanego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.</w:t>
      </w:r>
    </w:p>
    <w:p w14:paraId="1C9A3113" w14:textId="77777777" w:rsidR="00783330" w:rsidRPr="00905C02" w:rsidRDefault="00783330" w:rsidP="00F42533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KLAUZULE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oceniane będą następująco:</w:t>
      </w:r>
    </w:p>
    <w:p w14:paraId="62595CF9" w14:textId="17145094" w:rsidR="00783330" w:rsidRPr="00905C02" w:rsidRDefault="00783330" w:rsidP="00B233B0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Klauzula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przyjęta w treści opisanej w SWZ otrzyma maksymalną liczbę punktów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spośród wskazanych </w:t>
      </w:r>
      <w:r w:rsidR="00E174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</w:t>
      </w:r>
      <w:r w:rsidR="00D331F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„FORMULARZ OFERTOWY – ZAKRES UBEZPIECZENIA” dla danej klauzuli (</w:t>
      </w:r>
      <w:r w:rsidR="00DF444B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zaznaczona </w:t>
      </w:r>
      <w:r w:rsidR="00B233B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odpowiedź</w:t>
      </w:r>
      <w:r w:rsidR="00E96F2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="00E96F2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Tak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 w kolumnie „2”</w:t>
      </w:r>
      <w:r w:rsidR="00B233B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)</w:t>
      </w:r>
      <w:r w:rsidR="00B74B6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05F8CC0" w14:textId="4B89C309" w:rsidR="00E96F20" w:rsidRPr="00905C02" w:rsidRDefault="00783330" w:rsidP="00B233B0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Każda klauzula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odrzucona nie otrzyma punktów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(</w:t>
      </w:r>
      <w:r w:rsidR="00DF444B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 xml:space="preserve">zaznaczona </w:t>
      </w:r>
      <w:r w:rsidR="00B233B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odpowiedź „N</w:t>
      </w:r>
      <w:r w:rsidR="00D0269D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IE</w:t>
      </w:r>
      <w:r w:rsidR="00B233B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”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w</w:t>
      </w:r>
      <w:r w:rsidR="00D331F5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 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kolumnie</w:t>
      </w:r>
      <w:r w:rsidR="00D331F5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 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„2”</w:t>
      </w:r>
      <w:r w:rsidR="00FB4694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).</w:t>
      </w:r>
    </w:p>
    <w:p w14:paraId="7439F83D" w14:textId="1E2BFE30" w:rsidR="00CD6C87" w:rsidRPr="00E36518" w:rsidRDefault="00CD6C87" w:rsidP="00CD6C87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Błędne oznaczenie, </w:t>
      </w:r>
      <w:r w:rsidR="00F9695A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w tym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brak wypełnienia kolumn</w:t>
      </w:r>
      <w:r w:rsidR="00F9695A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D331F5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„2”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spowoduje nieprzyznanie punktów</w:t>
      </w:r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p w14:paraId="6D050A9A" w14:textId="77777777" w:rsidR="00D54FEE" w:rsidRPr="00E36518" w:rsidRDefault="00D54FEE" w:rsidP="00F42533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LIMITY OCHRONY</w:t>
      </w:r>
      <w:r w:rsidRPr="00E36518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</w:t>
      </w: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 xml:space="preserve">UBEZPIECZENIOWEJ </w:t>
      </w:r>
      <w:r w:rsidRPr="00E3651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oceniane będą następująco:</w:t>
      </w:r>
    </w:p>
    <w:p w14:paraId="7DA0A3AB" w14:textId="1010212A" w:rsidR="00CD6C87" w:rsidRPr="00E36518" w:rsidRDefault="00CD6C87" w:rsidP="00CD6C87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365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Wskazane w SWZ limity na wybrane ryzyka i klauzule stanowią wartość minimalną</w:t>
      </w:r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Zamawiający </w:t>
      </w:r>
      <w:r w:rsidRPr="00E365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preferuje zwiększenie wysokości minimalnego limitu</w:t>
      </w:r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ochrony na wybrane ryzyka i klauzule. </w:t>
      </w:r>
    </w:p>
    <w:p w14:paraId="7B65A180" w14:textId="77777777" w:rsidR="005C0DF9" w:rsidRPr="00905C02" w:rsidRDefault="005C0DF9" w:rsidP="005C0DF9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43" w:name="_Hlk108092263"/>
      <w:bookmarkStart w:id="44" w:name="_Hlk108095411"/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zaoferowanie limitu w wysokości określonej jako limit minimalny dla wybranego ryzyka lub klauzuli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Wykonawca otrzyma 0 (zero) punktów. </w:t>
      </w:r>
    </w:p>
    <w:bookmarkEnd w:id="43"/>
    <w:p w14:paraId="04F19CF2" w14:textId="3A9CE37C" w:rsidR="005C0DF9" w:rsidRPr="00905C02" w:rsidRDefault="005C0DF9" w:rsidP="005C0DF9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sytuacji gdy Wykonawca przez przeoczenie nie wypełni kolumny „4” dla wybranego ryzyka/klauzuli także otrzyma 0 (zero) punktów. </w:t>
      </w:r>
    </w:p>
    <w:p w14:paraId="724D3B8B" w14:textId="05DDEA37" w:rsidR="005C0DF9" w:rsidRPr="00905C02" w:rsidRDefault="005C0DF9" w:rsidP="005C0DF9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zaoferowanie limitu w wysokości określonej jako limit maksymalny zostanie przyznana maksymalna liczba punktów wskazana w tabeli dla </w:t>
      </w:r>
      <w:r w:rsidR="00450A0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danego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ryzyka lub klauzuli (kolumna „5”). </w:t>
      </w:r>
    </w:p>
    <w:p w14:paraId="083BD294" w14:textId="77777777" w:rsidR="005C0DF9" w:rsidRPr="00905C02" w:rsidRDefault="005C0DF9" w:rsidP="005C0DF9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zaoferowanie limitu w wysokości powyżej limitu minimalnego, a poniżej limitu maksymalnego zostanie przyznana liczba punktów wyliczona wg wzoru: </w:t>
      </w:r>
    </w:p>
    <w:p w14:paraId="33743028" w14:textId="0B684C6C" w:rsidR="00902E54" w:rsidRPr="00905C02" w:rsidRDefault="00902E54" w:rsidP="00902E54">
      <w:pPr>
        <w:spacing w:before="120" w:after="120" w:line="271" w:lineRule="auto"/>
        <w:ind w:left="17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noProof/>
          <w:color w:val="404040" w:themeColor="text1" w:themeTint="BF"/>
        </w:rPr>
        <w:drawing>
          <wp:inline distT="0" distB="0" distL="0" distR="0" wp14:anchorId="3B486F33" wp14:editId="24D53305">
            <wp:extent cx="4777740" cy="466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B90C" w14:textId="77777777" w:rsidR="005C0DF9" w:rsidRPr="00905C02" w:rsidRDefault="005C0DF9" w:rsidP="00450A0D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45" w:name="_Hlk108092842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sytuacji gdy Wykonawca zaoferuje limit większy niż limit maksymalny otrzyma maksymalną możliwą liczbę punktów. </w:t>
      </w:r>
    </w:p>
    <w:bookmarkEnd w:id="44"/>
    <w:bookmarkEnd w:id="45"/>
    <w:p w14:paraId="1F4BB86B" w14:textId="39DFD2B1" w:rsidR="00783330" w:rsidRPr="00F9083C" w:rsidRDefault="00783330" w:rsidP="00BC4C3E">
      <w:pPr>
        <w:pStyle w:val="Legenda"/>
        <w:numPr>
          <w:ilvl w:val="2"/>
          <w:numId w:val="23"/>
        </w:numPr>
        <w:tabs>
          <w:tab w:val="clear" w:pos="1440"/>
          <w:tab w:val="num" w:pos="851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Liczba punktów uzyskanych za poszczególne ryzyka/klauzule/limity ochrony </w:t>
      </w:r>
      <w:r w:rsidRPr="00F9083C">
        <w:rPr>
          <w:rFonts w:asciiTheme="minorHAnsi" w:hAnsiTheme="minorHAnsi" w:cstheme="minorHAnsi"/>
          <w:color w:val="404040" w:themeColor="text1" w:themeTint="BF"/>
          <w:szCs w:val="22"/>
        </w:rPr>
        <w:t>ubezpieczeniowej sumuje się. Maksymalna do uzyskania liczba punktów wynosi:</w:t>
      </w:r>
      <w:r w:rsidR="00BC4C3E" w:rsidRPr="00F9083C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r w:rsidR="00F9083C" w:rsidRPr="00F9083C">
        <w:rPr>
          <w:rFonts w:asciiTheme="minorHAnsi" w:hAnsiTheme="minorHAnsi" w:cstheme="minorHAnsi"/>
          <w:bCs/>
          <w:color w:val="404040" w:themeColor="text1" w:themeTint="BF"/>
          <w:szCs w:val="22"/>
        </w:rPr>
        <w:t>2</w:t>
      </w:r>
      <w:r w:rsidR="00255B1C" w:rsidRPr="00F9083C">
        <w:rPr>
          <w:rFonts w:asciiTheme="minorHAnsi" w:hAnsiTheme="minorHAnsi" w:cstheme="minorHAnsi"/>
          <w:bCs/>
          <w:color w:val="404040" w:themeColor="text1" w:themeTint="BF"/>
          <w:szCs w:val="22"/>
        </w:rPr>
        <w:t>60</w:t>
      </w:r>
      <w:r w:rsidR="009147C8" w:rsidRPr="00F9083C"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 </w:t>
      </w:r>
      <w:r w:rsidRPr="00F9083C">
        <w:rPr>
          <w:rFonts w:asciiTheme="minorHAnsi" w:hAnsiTheme="minorHAnsi" w:cstheme="minorHAnsi"/>
          <w:bCs/>
          <w:color w:val="404040" w:themeColor="text1" w:themeTint="BF"/>
          <w:szCs w:val="22"/>
        </w:rPr>
        <w:t>punktów</w:t>
      </w:r>
      <w:r w:rsidRPr="00F9083C">
        <w:rPr>
          <w:rFonts w:asciiTheme="minorHAnsi" w:hAnsiTheme="minorHAnsi" w:cstheme="minorHAnsi"/>
          <w:color w:val="404040" w:themeColor="text1" w:themeTint="BF"/>
          <w:szCs w:val="22"/>
        </w:rPr>
        <w:t xml:space="preserve"> zgodnie z Załącznikiem nr 4.</w:t>
      </w:r>
    </w:p>
    <w:p w14:paraId="79A6ED09" w14:textId="77777777" w:rsidR="00783330" w:rsidRPr="00905C02" w:rsidRDefault="00783330" w:rsidP="00F42533">
      <w:pPr>
        <w:pStyle w:val="Legenda"/>
        <w:numPr>
          <w:ilvl w:val="2"/>
          <w:numId w:val="23"/>
        </w:numPr>
        <w:tabs>
          <w:tab w:val="clear" w:pos="1440"/>
          <w:tab w:val="num" w:pos="851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F9083C">
        <w:rPr>
          <w:rFonts w:asciiTheme="minorHAnsi" w:hAnsiTheme="minorHAnsi" w:cstheme="minorHAnsi"/>
          <w:color w:val="404040" w:themeColor="text1" w:themeTint="BF"/>
          <w:szCs w:val="22"/>
        </w:rPr>
        <w:t>Każda oferta w kryterium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 Zakres ubezpieczenia otrzyma ocenę wyliczoną według wzoru:</w:t>
      </w:r>
    </w:p>
    <w:p w14:paraId="23B427CB" w14:textId="0F7E5453" w:rsidR="00783330" w:rsidRPr="00905C02" w:rsidRDefault="00EF2B3E" w:rsidP="00406EEF">
      <w:pPr>
        <w:tabs>
          <w:tab w:val="left" w:pos="1134"/>
        </w:tabs>
        <w:spacing w:before="120" w:line="271" w:lineRule="auto"/>
        <w:ind w:left="141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404040" w:themeColor="text1" w:themeTint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404040" w:themeColor="text1" w:themeTint="BF"/>
                  <w:sz w:val="22"/>
                  <w:szCs w:val="22"/>
                </w:rPr>
                <m:t>suma punktów z oferty ocenianej</m:t>
              </m:r>
            </m:num>
            <m:den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404040" w:themeColor="text1" w:themeTint="BF"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404040" w:themeColor="text1" w:themeTint="BF"/>
                      <w:sz w:val="22"/>
                      <w:szCs w:val="22"/>
                    </w:rPr>
                    <m:t xml:space="preserve">suma punktów maksymalnie </m:t>
                  </m:r>
                </m:e>
                <m:e>
                  <m:r>
                    <w:rPr>
                      <w:rFonts w:ascii="Cambria Math" w:hAnsi="Cambria Math" w:cstheme="minorHAnsi"/>
                      <w:color w:val="404040" w:themeColor="text1" w:themeTint="BF"/>
                      <w:sz w:val="22"/>
                      <w:szCs w:val="22"/>
                    </w:rPr>
                    <m:t>możliwych do uzyskania</m:t>
                  </m:r>
                </m:e>
              </m:eqArr>
            </m:den>
          </m:f>
          <m:r>
            <w:rPr>
              <w:rFonts w:ascii="Cambria Math" w:hAnsi="Cambria Math" w:cstheme="minorHAnsi"/>
              <w:color w:val="404040" w:themeColor="text1" w:themeTint="BF"/>
              <w:sz w:val="22"/>
              <w:szCs w:val="22"/>
            </w:rPr>
            <m:t xml:space="preserve">x 100 x waga kryterium </m:t>
          </m:r>
        </m:oMath>
      </m:oMathPara>
    </w:p>
    <w:p w14:paraId="05BEFA0B" w14:textId="77777777" w:rsidR="00783330" w:rsidRPr="00905C02" w:rsidRDefault="00783330" w:rsidP="00F42533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Punkty w poszczególnych kryteriach będą wyliczane </w:t>
      </w:r>
      <w:r w:rsidRPr="00BC4C3E">
        <w:rPr>
          <w:rFonts w:asciiTheme="minorHAnsi" w:hAnsiTheme="minorHAnsi" w:cstheme="minorHAnsi"/>
          <w:color w:val="404040" w:themeColor="text1" w:themeTint="BF"/>
          <w:szCs w:val="22"/>
        </w:rPr>
        <w:t>z dokładnością do dwóch miejsc po przecinku</w:t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.</w:t>
      </w:r>
    </w:p>
    <w:p w14:paraId="0A8B23E8" w14:textId="77777777" w:rsidR="00783330" w:rsidRPr="00905C02" w:rsidRDefault="00783330" w:rsidP="00F42533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Ocena końcowa oferty będzie sumą punktów uzyskanych za wszystkie w/w kryteria.</w:t>
      </w:r>
    </w:p>
    <w:p w14:paraId="02CC8BB0" w14:textId="1E3BD6D2" w:rsidR="00F9309A" w:rsidRPr="00905C02" w:rsidRDefault="00F9309A" w:rsidP="00F42533">
      <w:pPr>
        <w:pStyle w:val="Legenda"/>
        <w:numPr>
          <w:ilvl w:val="0"/>
          <w:numId w:val="23"/>
        </w:numPr>
        <w:tabs>
          <w:tab w:val="clear" w:pos="360"/>
          <w:tab w:val="left" w:pos="851"/>
        </w:tabs>
        <w:spacing w:before="120" w:line="271" w:lineRule="auto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Zamawiający wybiera najkorzystniejszą ofertę na podstawie kryteriów oceny ofert określonych </w:t>
      </w:r>
      <w:r w:rsidR="00C04338"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br/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w dokumentach zamówienia. Najkorzystniejsza oferta to oferta przedstawiająca najkorzystniejszy stosunek jakości do ceny.</w:t>
      </w:r>
    </w:p>
    <w:p w14:paraId="26B13CEC" w14:textId="288D6CA6" w:rsidR="00783330" w:rsidRPr="00905C02" w:rsidRDefault="00783330" w:rsidP="00F42533">
      <w:pPr>
        <w:pStyle w:val="Legenda"/>
        <w:numPr>
          <w:ilvl w:val="0"/>
          <w:numId w:val="23"/>
        </w:numPr>
        <w:tabs>
          <w:tab w:val="left" w:pos="851"/>
        </w:tabs>
        <w:spacing w:before="120" w:line="271" w:lineRule="auto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Wskazane przez Wykonawcę w Formularzu ofertowym </w:t>
      </w:r>
      <w:bookmarkStart w:id="46" w:name="_Hlk109719661"/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karty produktu</w:t>
      </w:r>
      <w:bookmarkEnd w:id="46"/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, OWU lub inne wzorce umowy będą mieć zastosowanie do zawartej umowy tylko w kwestiach nieuregulowanych w SWZ, </w:t>
      </w:r>
      <w:r w:rsidR="00705C36"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br/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a w odniesieniu do zakresu preferowanego w kwestiach nieokreślonych w Formularzu ofertowym. </w:t>
      </w:r>
      <w:r w:rsidR="00705C36"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br/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Pr="00905C02" w:rsidRDefault="00783330" w:rsidP="00F42533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Karty produktu, OWU lub inne wzorce umowy Wykonawcy nie są częścią oferty, a Zamawiający nie będzie badał ich zgodności z SWZ, nawet jeśli Wykonawca dołączy je do oferty.</w:t>
      </w:r>
    </w:p>
    <w:p w14:paraId="4ECE2EA6" w14:textId="103DDC5A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47" w:name="_Toc117680312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Informacje dotyczące trybu otwarcia</w:t>
      </w:r>
      <w:bookmarkEnd w:id="47"/>
      <w:r w:rsidR="00DB6C30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4B82E490" w14:textId="20A70B33" w:rsidR="00B0232C" w:rsidRPr="009857E9" w:rsidRDefault="00B0232C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Otwarcie ofert następuje niezwłocznie po upływie terminu </w:t>
      </w:r>
      <w:r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składania ofert, tj. </w:t>
      </w:r>
      <w:r w:rsidR="009857E9" w:rsidRPr="009857E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28.11.</w:t>
      </w:r>
      <w:r w:rsidR="005B636E" w:rsidRPr="009857E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202</w:t>
      </w:r>
      <w:r w:rsidR="00705C36" w:rsidRPr="009857E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</w:t>
      </w:r>
      <w:r w:rsidR="005B636E" w:rsidRPr="009857E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r.</w:t>
      </w:r>
    </w:p>
    <w:p w14:paraId="12202098" w14:textId="11098DFB" w:rsidR="00705C36" w:rsidRPr="009857E9" w:rsidRDefault="00705C36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bCs/>
          <w:iCs/>
          <w:color w:val="404040" w:themeColor="text1" w:themeTint="BF"/>
          <w:szCs w:val="22"/>
        </w:rPr>
      </w:pPr>
      <w:r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Otwarcie ofert</w:t>
      </w:r>
      <w:r w:rsidRPr="009857E9" w:rsidDel="00DD268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systemie: </w:t>
      </w:r>
      <w:r w:rsidRPr="009857E9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>platformazakupowa.pl</w:t>
      </w:r>
      <w:r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dokonywane jest poprzez odszyfrowanie </w:t>
      </w:r>
      <w:r w:rsidR="00426529"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 otwarcie ofert</w:t>
      </w:r>
      <w:r w:rsidRPr="009857E9">
        <w:rPr>
          <w:color w:val="404040" w:themeColor="text1" w:themeTint="BF"/>
          <w:szCs w:val="22"/>
        </w:rPr>
        <w:t>.</w:t>
      </w:r>
    </w:p>
    <w:p w14:paraId="758F2F99" w14:textId="77777777" w:rsidR="00705C36" w:rsidRPr="009857E9" w:rsidRDefault="00705C36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857E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Otwarcie ofert jest niejawne.</w:t>
      </w:r>
    </w:p>
    <w:p w14:paraId="77874343" w14:textId="4C271073" w:rsidR="00B0232C" w:rsidRPr="00905C02" w:rsidRDefault="009F4EB6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B0232C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przypadku awarii tego systemu, która powoduje brak możliwości otwarcia ofert w terminie określonym przez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B0232C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905C02" w:rsidRDefault="00B0232C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poinformuje o zmianie terminu otwarcia ofert na stronie internetowej prowadzonego postępowania.</w:t>
      </w:r>
    </w:p>
    <w:p w14:paraId="114D9BBF" w14:textId="77777777" w:rsidR="00B0232C" w:rsidRPr="00905C02" w:rsidRDefault="00B0232C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905C02" w:rsidRDefault="00B0232C" w:rsidP="00F42533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905C02" w:rsidRDefault="00B0232C" w:rsidP="00F42533">
      <w:pPr>
        <w:numPr>
          <w:ilvl w:val="1"/>
          <w:numId w:val="29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905C02" w:rsidRDefault="00B0232C" w:rsidP="00F42533">
      <w:pPr>
        <w:numPr>
          <w:ilvl w:val="1"/>
          <w:numId w:val="29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cenach lub kosztach zawartych w ofertach</w:t>
      </w:r>
      <w:r w:rsidR="005A013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25A56A2" w14:textId="0144BA92" w:rsidR="00B0232C" w:rsidRPr="00905C02" w:rsidRDefault="00B0232C" w:rsidP="00705C36">
      <w:pPr>
        <w:suppressAutoHyphens w:val="0"/>
        <w:spacing w:before="120" w:after="120"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Informacja zostanie opublikowana na stronie postępowania na </w:t>
      </w:r>
      <w:r w:rsidRPr="00BC4C3E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platformazakupowa.pl</w:t>
      </w:r>
      <w:r w:rsidR="004D1E0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sekcji ,,</w:t>
      </w:r>
      <w:r w:rsidRPr="00BC4C3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Komunikaty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”.</w:t>
      </w:r>
    </w:p>
    <w:p w14:paraId="70F13ADE" w14:textId="77777777" w:rsidR="00B30552" w:rsidRPr="00996E8C" w:rsidRDefault="00B30552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48" w:name="_Toc117680313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lastRenderedPageBreak/>
        <w:t>Termin związania ofertą</w:t>
      </w:r>
      <w:bookmarkEnd w:id="48"/>
    </w:p>
    <w:p w14:paraId="1A97F814" w14:textId="5A8C56B0" w:rsidR="00B30552" w:rsidRPr="00EF2B3E" w:rsidRDefault="00B30552" w:rsidP="00406EEF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="120" w:line="271" w:lineRule="auto"/>
        <w:ind w:left="425" w:hanging="425"/>
        <w:rPr>
          <w:rFonts w:asciiTheme="minorHAnsi" w:hAnsiTheme="minorHAnsi" w:cstheme="minorHAnsi"/>
          <w:color w:val="404040" w:themeColor="text1" w:themeTint="BF"/>
          <w:szCs w:val="22"/>
        </w:rPr>
      </w:pP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Wykonawca będzie związany ofertą </w:t>
      </w:r>
      <w:r w:rsidRPr="00EF2B3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 xml:space="preserve">przez okres </w:t>
      </w:r>
      <w:r w:rsidR="00C30555" w:rsidRPr="00EF2B3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>3</w:t>
      </w:r>
      <w:r w:rsidR="00040ED9" w:rsidRPr="00EF2B3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>0</w:t>
      </w:r>
      <w:r w:rsidRPr="00EF2B3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 xml:space="preserve"> dni od dnia upływu terminu składania ofert</w:t>
      </w: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>, przy czym pierwszym dniem terminu związania ofertą jest dzień, w którym upływa termin składania ofert</w:t>
      </w:r>
      <w:r w:rsidR="00064B40" w:rsidRPr="00EF2B3E">
        <w:rPr>
          <w:rFonts w:asciiTheme="minorHAnsi" w:hAnsiTheme="minorHAnsi" w:cstheme="minorHAnsi"/>
          <w:color w:val="404040" w:themeColor="text1" w:themeTint="BF"/>
          <w:szCs w:val="22"/>
        </w:rPr>
        <w:t>.</w:t>
      </w: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bookmarkStart w:id="49" w:name="_Hlk107821976"/>
      <w:r w:rsidR="00064B40"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Termin związania ofertą upływa dnia </w:t>
      </w:r>
      <w:r w:rsidR="00EF2B3E" w:rsidRPr="00EF2B3E">
        <w:rPr>
          <w:rFonts w:asciiTheme="minorHAnsi" w:hAnsiTheme="minorHAnsi" w:cstheme="minorHAnsi"/>
          <w:color w:val="404040" w:themeColor="text1" w:themeTint="BF"/>
          <w:szCs w:val="22"/>
        </w:rPr>
        <w:t>27.12.</w:t>
      </w:r>
      <w:r w:rsidR="00064B40" w:rsidRPr="00EF2B3E">
        <w:rPr>
          <w:rFonts w:asciiTheme="minorHAnsi" w:hAnsiTheme="minorHAnsi" w:cstheme="minorHAnsi"/>
          <w:color w:val="404040" w:themeColor="text1" w:themeTint="BF"/>
          <w:szCs w:val="22"/>
        </w:rPr>
        <w:t>202</w:t>
      </w:r>
      <w:r w:rsidR="005B636E" w:rsidRPr="00EF2B3E">
        <w:rPr>
          <w:rFonts w:asciiTheme="minorHAnsi" w:hAnsiTheme="minorHAnsi" w:cstheme="minorHAnsi"/>
          <w:color w:val="404040" w:themeColor="text1" w:themeTint="BF"/>
          <w:szCs w:val="22"/>
        </w:rPr>
        <w:t>2</w:t>
      </w:r>
      <w:r w:rsidR="00064B40"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 roku.</w:t>
      </w:r>
    </w:p>
    <w:bookmarkEnd w:id="49"/>
    <w:p w14:paraId="5314E20B" w14:textId="1DFBA8CE" w:rsidR="00B30552" w:rsidRPr="00EF2B3E" w:rsidRDefault="00B30552" w:rsidP="00406EEF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="120" w:line="271" w:lineRule="auto"/>
        <w:ind w:left="425" w:hanging="425"/>
        <w:rPr>
          <w:rFonts w:asciiTheme="minorHAnsi" w:hAnsiTheme="minorHAnsi" w:cstheme="minorHAnsi"/>
          <w:color w:val="404040" w:themeColor="text1" w:themeTint="BF"/>
          <w:szCs w:val="22"/>
        </w:rPr>
      </w:pP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W przypadku gdy wybór najkorzystniejszej oferty nie nastąpi przed upływem terminu związania ofertą wskazanego w </w:t>
      </w:r>
      <w:r w:rsidR="00106655" w:rsidRPr="00EF2B3E">
        <w:rPr>
          <w:rFonts w:asciiTheme="minorHAnsi" w:hAnsiTheme="minorHAnsi" w:cstheme="minorHAnsi"/>
          <w:color w:val="404040" w:themeColor="text1" w:themeTint="BF"/>
          <w:szCs w:val="22"/>
        </w:rPr>
        <w:t>pkt</w:t>
      </w: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. 1, Zamawiający przed upływem terminu związania ofertą zwraca się jednokrotnie do </w:t>
      </w:r>
      <w:r w:rsidR="00655D7D" w:rsidRPr="00EF2B3E">
        <w:rPr>
          <w:rFonts w:asciiTheme="minorHAnsi" w:hAnsiTheme="minorHAnsi" w:cstheme="minorHAnsi"/>
          <w:color w:val="404040" w:themeColor="text1" w:themeTint="BF"/>
          <w:szCs w:val="22"/>
        </w:rPr>
        <w:t>W</w:t>
      </w: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ykonawców o wyrażenie zgody na przedłużenie tego terminu o wskazywany przez niego okres, nie dłuższy niż </w:t>
      </w:r>
      <w:r w:rsidR="00C30555" w:rsidRPr="00EF2B3E">
        <w:rPr>
          <w:rFonts w:asciiTheme="minorHAnsi" w:hAnsiTheme="minorHAnsi" w:cstheme="minorHAnsi"/>
          <w:color w:val="404040" w:themeColor="text1" w:themeTint="BF"/>
          <w:szCs w:val="22"/>
        </w:rPr>
        <w:t>3</w:t>
      </w: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 xml:space="preserve">0 dni. </w:t>
      </w: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6330A479" w14:textId="77777777" w:rsidR="00B30552" w:rsidRPr="00905C02" w:rsidRDefault="00B30552" w:rsidP="0084726F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="120" w:after="240" w:line="271" w:lineRule="auto"/>
        <w:ind w:left="425" w:hanging="425"/>
        <w:rPr>
          <w:rFonts w:asciiTheme="minorHAnsi" w:hAnsiTheme="minorHAnsi" w:cstheme="minorHAnsi"/>
          <w:color w:val="404040" w:themeColor="text1" w:themeTint="BF"/>
          <w:szCs w:val="22"/>
        </w:rPr>
      </w:pPr>
      <w:r w:rsidRPr="00EF2B3E">
        <w:rPr>
          <w:rFonts w:asciiTheme="minorHAnsi" w:hAnsiTheme="minorHAnsi" w:cstheme="minorHAnsi"/>
          <w:color w:val="404040" w:themeColor="text1" w:themeTint="BF"/>
          <w:szCs w:val="22"/>
        </w:rPr>
        <w:t>Przedłużenie terminu związania ofertą wymaga złożenia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 przez Wykonawcę pisemnego oświadczenia o wyrażeniu zgody na przedłużenie terminu związania ofertą.</w:t>
      </w:r>
    </w:p>
    <w:p w14:paraId="4C5D4D9F" w14:textId="7C0EB1EE" w:rsidR="00BA1DD3" w:rsidRPr="005A57A4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50" w:name="_Toc117680314"/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Zamówienia, o których mowa w art. </w:t>
      </w:r>
      <w:r w:rsidR="00353047"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214</w:t>
      </w:r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 ust. </w:t>
      </w:r>
      <w:r w:rsidR="00353047"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1</w:t>
      </w:r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 pkt. </w:t>
      </w:r>
      <w:r w:rsidR="00353047"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7 </w:t>
      </w:r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ustawy PZP</w:t>
      </w:r>
      <w:bookmarkEnd w:id="50"/>
    </w:p>
    <w:p w14:paraId="162B6B58" w14:textId="2F228D48" w:rsidR="00B91C88" w:rsidRPr="00402F7C" w:rsidRDefault="00BA1DD3" w:rsidP="00B91C8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Zgodnie</w:t>
      </w: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z art. 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</w:rPr>
        <w:t>281</w:t>
      </w: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ust. 2 pkt. 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</w:rPr>
        <w:t>11</w:t>
      </w: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ustawy PZP Zamawiający przewiduje możliwość udzielenia zamówień w trybie zamówienia z wolnej ręki w okolicznościach określonych w art. 214 ust.1 pkt 7 ustawy PZP.</w:t>
      </w:r>
    </w:p>
    <w:p w14:paraId="7F1EF97F" w14:textId="768ABBDD" w:rsidR="009C667A" w:rsidRPr="00A735C1" w:rsidRDefault="009C667A" w:rsidP="00C30555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A735C1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Zamawiający</w:t>
      </w:r>
      <w:r w:rsidRPr="00A735C1">
        <w:rPr>
          <w:rFonts w:asciiTheme="minorHAnsi" w:hAnsiTheme="minorHAnsi" w:cstheme="minorHAnsi"/>
          <w:color w:val="404040" w:themeColor="text1" w:themeTint="BF"/>
          <w:szCs w:val="22"/>
        </w:rPr>
        <w:t xml:space="preserve"> przewiduje udzielenie zamówień o których mowa w pkt 1. w wysokości:</w:t>
      </w:r>
      <w:r w:rsidR="00C30555" w:rsidRPr="00A735C1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r w:rsidRPr="00A735C1">
        <w:rPr>
          <w:rFonts w:asciiTheme="minorHAnsi" w:hAnsiTheme="minorHAnsi" w:cstheme="minorHAnsi"/>
          <w:color w:val="404040" w:themeColor="text1" w:themeTint="BF"/>
          <w:szCs w:val="22"/>
        </w:rPr>
        <w:t xml:space="preserve">do </w:t>
      </w:r>
      <w:r w:rsidR="00A735C1" w:rsidRPr="00A735C1">
        <w:rPr>
          <w:rFonts w:asciiTheme="minorHAnsi" w:hAnsiTheme="minorHAnsi" w:cstheme="minorHAnsi"/>
          <w:color w:val="404040" w:themeColor="text1" w:themeTint="BF"/>
          <w:szCs w:val="22"/>
        </w:rPr>
        <w:t>3</w:t>
      </w:r>
      <w:r w:rsidR="003377E6" w:rsidRPr="00A735C1">
        <w:rPr>
          <w:rFonts w:asciiTheme="minorHAnsi" w:hAnsiTheme="minorHAnsi" w:cstheme="minorHAnsi"/>
          <w:color w:val="404040" w:themeColor="text1" w:themeTint="BF"/>
          <w:szCs w:val="22"/>
        </w:rPr>
        <w:t>0</w:t>
      </w:r>
      <w:r w:rsidRPr="00A735C1">
        <w:rPr>
          <w:rFonts w:asciiTheme="minorHAnsi" w:hAnsiTheme="minorHAnsi" w:cstheme="minorHAnsi"/>
          <w:color w:val="404040" w:themeColor="text1" w:themeTint="BF"/>
          <w:szCs w:val="22"/>
        </w:rPr>
        <w:t>% szacunkowej wartości zamówienia podstawowego</w:t>
      </w:r>
      <w:r w:rsidR="00025627" w:rsidRPr="00A735C1">
        <w:rPr>
          <w:rFonts w:asciiTheme="minorHAnsi" w:hAnsiTheme="minorHAnsi" w:cstheme="minorHAnsi"/>
          <w:color w:val="404040" w:themeColor="text1" w:themeTint="BF"/>
          <w:szCs w:val="22"/>
        </w:rPr>
        <w:t>.</w:t>
      </w:r>
    </w:p>
    <w:p w14:paraId="2D4C6ABF" w14:textId="7D4BCFF9" w:rsidR="009C667A" w:rsidRPr="00402F7C" w:rsidRDefault="009C667A" w:rsidP="00B91C8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Warunki udzielenia zamówienia zostały określone w Załączniku nr 3 do 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niniejszej 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SWZ </w:t>
      </w:r>
      <w:r w:rsidR="00236795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–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Wzór umowy.</w:t>
      </w:r>
    </w:p>
    <w:p w14:paraId="29312923" w14:textId="2F1C55BE" w:rsidR="00BA1DD3" w:rsidRPr="00402F7C" w:rsidRDefault="00BA1DD3" w:rsidP="00B91C8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W przypadku zamówienia określonego w pkt. 1 zastosowanie będą mieć składki</w:t>
      </w:r>
      <w:r w:rsidR="00005951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/stawki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ustalone dla zamówienia podstawowego.</w:t>
      </w:r>
    </w:p>
    <w:p w14:paraId="5E03E3B4" w14:textId="51293D5B" w:rsidR="00BA1DD3" w:rsidRPr="00F30FAB" w:rsidRDefault="00BA1DD3" w:rsidP="00F30FAB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Inne warunki, w szczególności zakres ochrony</w:t>
      </w:r>
      <w:r w:rsidR="004826E2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ubezpieczeniowej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, </w:t>
      </w:r>
      <w:r w:rsidR="004826E2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obowiązywać 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będą zgodnie z warunkami przyjętej oferty Wykonawcy.</w:t>
      </w:r>
    </w:p>
    <w:p w14:paraId="7C8A096A" w14:textId="72F9750C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1" w:name="_Toc11768031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Wzór umowy i warunki zmiany umowy</w:t>
      </w:r>
      <w:bookmarkEnd w:id="51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27F8AEB1" w14:textId="48F14828" w:rsidR="00BA1DD3" w:rsidRPr="00905C02" w:rsidRDefault="00BA1DD3" w:rsidP="00406EEF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Istotne warunki umowy</w:t>
      </w:r>
      <w:r w:rsidR="00CB70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tym zmiany umowy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sprawie zamówienia publicznego zostały określone we wzorze umowy, który stanowi Załącznik nr 3 do </w:t>
      </w:r>
      <w:r w:rsidR="006C7D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niniejszej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SWZ.</w:t>
      </w:r>
    </w:p>
    <w:p w14:paraId="0A527F97" w14:textId="77777777" w:rsidR="00BA1DD3" w:rsidRPr="00905C02" w:rsidRDefault="00BA1DD3" w:rsidP="00406EEF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D9A71F5" w:rsidR="00BA1DD3" w:rsidRPr="00905C02" w:rsidRDefault="00BA1DD3" w:rsidP="00F42533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przedmiotu zamówienia (przedmiotu i zakresu ubezpieczenia),</w:t>
      </w:r>
    </w:p>
    <w:p w14:paraId="7996820C" w14:textId="4FA95EE9" w:rsidR="00BA1DD3" w:rsidRPr="00905C02" w:rsidRDefault="00BA1DD3" w:rsidP="00F42533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terminu wykonania zamówienia,</w:t>
      </w:r>
    </w:p>
    <w:p w14:paraId="1E07FD46" w14:textId="3ECF8104" w:rsidR="00BA1DD3" w:rsidRPr="00905C02" w:rsidRDefault="00BA1DD3" w:rsidP="00F42533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wynagrodzenia Wykonawcy. </w:t>
      </w:r>
    </w:p>
    <w:p w14:paraId="338C2419" w14:textId="6A60BA58" w:rsidR="00BA1DD3" w:rsidRPr="00905C02" w:rsidRDefault="00BA1DD3" w:rsidP="00406EEF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okoliczności, po wystąpieniu których Zamawiający przewiduje możliwość wprowadzenia zmiany </w:t>
      </w:r>
      <w:r w:rsidR="00BF35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DD66F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BF35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umowie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należą:</w:t>
      </w:r>
    </w:p>
    <w:p w14:paraId="2251995E" w14:textId="45865ECE" w:rsidR="00BA1DD3" w:rsidRPr="00905C02" w:rsidRDefault="00BA1DD3" w:rsidP="00F42533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zmiana obowiązujących przepisów prawa </w:t>
      </w:r>
      <w:bookmarkStart w:id="52" w:name="_Hlk109824331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powodując</w:t>
      </w:r>
      <w:r w:rsidR="00EE3D9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konieczność dostosowania do nich warunków umowy</w:t>
      </w:r>
      <w:bookmarkEnd w:id="52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2F756D29" w14:textId="4C387EEF" w:rsidR="00BA1DD3" w:rsidRPr="00905C02" w:rsidRDefault="00BA1DD3" w:rsidP="00F42533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zmiany korzystne dla Zamawiającego/Ubezpieczającego/Ubezpieczonego.</w:t>
      </w:r>
    </w:p>
    <w:p w14:paraId="46E998B5" w14:textId="002A1FBE" w:rsidR="00BA1DD3" w:rsidRPr="00905C02" w:rsidRDefault="00BA1DD3" w:rsidP="00406EEF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Zmiany postanowień umowy muszą być dokonane na piśmie. Wystąpienie którejkolwiek </w:t>
      </w:r>
      <w:r w:rsidR="000C75EE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wymienionych </w:t>
      </w:r>
      <w:r w:rsidR="00DD66F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okoliczności</w:t>
      </w:r>
      <w:r w:rsidR="00DD66F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stanowi zobowiązania Stron do wprowadzenia zmiany.</w:t>
      </w:r>
    </w:p>
    <w:p w14:paraId="0A94374B" w14:textId="7704610E" w:rsidR="00BA1DD3" w:rsidRPr="00905C02" w:rsidRDefault="00BA1DD3" w:rsidP="0084726F">
      <w:pPr>
        <w:numPr>
          <w:ilvl w:val="2"/>
          <w:numId w:val="9"/>
        </w:numPr>
        <w:tabs>
          <w:tab w:val="left" w:pos="340"/>
        </w:tabs>
        <w:spacing w:before="12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Inne zmiany umowy są możliwe tylko w okolicznościach określonych w art. 454 i 455 ustawy PZP.</w:t>
      </w:r>
    </w:p>
    <w:p w14:paraId="4CC0C30E" w14:textId="127673BA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3" w:name="_Toc11768031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Środki ochrony prawnej przysługujące Wykonawcom</w:t>
      </w:r>
      <w:bookmarkEnd w:id="53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3C2EE1D9" w14:textId="7FC0CECB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Środki ochrony prawnej określone w niniejszym dziale przysługują </w:t>
      </w:r>
      <w:r w:rsidR="0028209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przepisów ustawy PZP</w:t>
      </w:r>
      <w:r w:rsidR="00040ED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6D9B039E" w14:textId="77777777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przysługuje na:</w:t>
      </w:r>
    </w:p>
    <w:p w14:paraId="204B499B" w14:textId="77777777" w:rsidR="00783330" w:rsidRPr="00905C02" w:rsidRDefault="00783330" w:rsidP="00F42533">
      <w:pPr>
        <w:numPr>
          <w:ilvl w:val="1"/>
          <w:numId w:val="24"/>
        </w:numPr>
        <w:suppressAutoHyphens w:val="0"/>
        <w:spacing w:before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905C02" w:rsidRDefault="00783330" w:rsidP="00F42533">
      <w:pPr>
        <w:numPr>
          <w:ilvl w:val="1"/>
          <w:numId w:val="24"/>
        </w:numPr>
        <w:suppressAutoHyphens w:val="0"/>
        <w:spacing w:before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zaniechanie czynności w postępowaniu o udzielenie zamówienia do której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był obowiązany na podstawie ustawy;</w:t>
      </w:r>
    </w:p>
    <w:p w14:paraId="43636DEC" w14:textId="7FE51B6C" w:rsidR="00D6733E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wnosi się do Prezesa Izby. </w:t>
      </w:r>
      <w:r w:rsidR="0069347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4DEC9CDA" w14:textId="6EB013BE" w:rsidR="00D6733E" w:rsidRPr="00905C02" w:rsidRDefault="00D6733E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 xml:space="preserve">Odwołanie wobec treści ogłoszenia </w:t>
      </w:r>
      <w:r w:rsidR="00B34D61"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lub treści SWZ wn</w:t>
      </w: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 xml:space="preserve">osi się w terminie </w:t>
      </w:r>
      <w:r w:rsidR="007040F8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5</w:t>
      </w: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 xml:space="preserve"> dni od dnia </w:t>
      </w:r>
      <w:r w:rsidR="007040F8" w:rsidRPr="007040F8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zamieszczenia ogłoszenia w Biuletynie Zamówień Publicznych lub treści SWZ na stronie internetowej</w:t>
      </w: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.</w:t>
      </w:r>
    </w:p>
    <w:p w14:paraId="5F967CEF" w14:textId="25126655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wnosi się w terminie:</w:t>
      </w:r>
    </w:p>
    <w:p w14:paraId="13017FE3" w14:textId="39A8043B" w:rsidR="00783330" w:rsidRPr="00905C02" w:rsidRDefault="007040F8" w:rsidP="00F42533">
      <w:pPr>
        <w:numPr>
          <w:ilvl w:val="1"/>
          <w:numId w:val="24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="00040ED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78333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dni od dnia przekazania informacji o czynności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78333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76825B92" w:rsidR="00783330" w:rsidRPr="00905C02" w:rsidRDefault="00783330" w:rsidP="00F42533">
      <w:pPr>
        <w:numPr>
          <w:ilvl w:val="1"/>
          <w:numId w:val="24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="007040F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przekazania informacji o czynności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24DFA287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 przypadkach innych niż określone w pkt 5 i 6 wnosi się w terminie </w:t>
      </w:r>
      <w:r w:rsidR="007040F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dnia,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którym powzięto lub przy zachowaniu należytej staranności można było powziąć wiadomość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okolicznościach stanowiących podstawę jego wniesienia</w:t>
      </w:r>
      <w:r w:rsidR="00B34D6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AAFE022" w14:textId="77777777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1BC14CC0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 toczącym się wskutek wniesienia skargi stosuje się odpowiednio przepisy ustawy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dnia 17 listopada 1964 r. - Kodeks postępowania cywilnego o apelacji, jeżeli przepisy niniejszego rozdziału nie stanowią inaczej.</w:t>
      </w:r>
    </w:p>
    <w:p w14:paraId="170D32B3" w14:textId="365CFE7E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Skargę wnosi się do Sądu Okręgowego w Warszawie </w:t>
      </w:r>
      <w:r w:rsidR="004202C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sądu zamówień publicznych, zwanego dalej "</w:t>
      </w:r>
      <w:r w:rsidR="004202C6" w:rsidRPr="004202C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S</w:t>
      </w:r>
      <w:r w:rsidRPr="004202C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ądem zamówień publicznych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".</w:t>
      </w:r>
    </w:p>
    <w:p w14:paraId="705EBDB0" w14:textId="77777777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wyznaczonego w rozumieniu ustawy z dnia 23 listopada 2012 r. - Prawo pocztowe jest równoznaczne z jej wniesieniem.</w:t>
      </w:r>
    </w:p>
    <w:p w14:paraId="7D9FFFC5" w14:textId="04866F3F" w:rsidR="00783330" w:rsidRPr="00905C02" w:rsidRDefault="00783330" w:rsidP="00F42533">
      <w:pPr>
        <w:numPr>
          <w:ilvl w:val="0"/>
          <w:numId w:val="24"/>
        </w:numPr>
        <w:suppressAutoHyphens w:val="0"/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Prezes Izby przekazuje skargę wraz z aktami postępowania odwoławczego do </w:t>
      </w:r>
      <w:r w:rsidR="004202C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ądu zamówień publicznych w terminie 7 dni od dnia jej otrzymania.</w:t>
      </w:r>
    </w:p>
    <w:p w14:paraId="1DB3ABAE" w14:textId="39EF2C20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4" w:name="_Toc11768031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Wymagania dotyczące wadium oraz zabezpieczenia </w:t>
      </w:r>
      <w:r w:rsidR="00D93162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należytego</w:t>
      </w:r>
      <w:r w:rsidR="0084726F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wykonania umowy</w:t>
      </w:r>
      <w:bookmarkEnd w:id="54"/>
    </w:p>
    <w:p w14:paraId="76FE6F1B" w14:textId="3E8EFBDF" w:rsidR="00C24310" w:rsidRPr="00905C02" w:rsidRDefault="00621A3D" w:rsidP="00406EEF">
      <w:pPr>
        <w:numPr>
          <w:ilvl w:val="0"/>
          <w:numId w:val="12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wadium.</w:t>
      </w:r>
    </w:p>
    <w:p w14:paraId="2C4D8A78" w14:textId="63B094B3" w:rsidR="00125C59" w:rsidRPr="00905C02" w:rsidRDefault="00125C59" w:rsidP="0084726F">
      <w:pPr>
        <w:numPr>
          <w:ilvl w:val="0"/>
          <w:numId w:val="12"/>
        </w:numPr>
        <w:suppressAutoHyphens w:val="0"/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5" w:name="_Toc11768031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Informacje dotyczące walut obcych</w:t>
      </w:r>
      <w:bookmarkEnd w:id="5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1A31C295" w14:textId="4C5E406B" w:rsidR="00BA1DD3" w:rsidRPr="00905C02" w:rsidRDefault="00BA1DD3" w:rsidP="0084726F">
      <w:pPr>
        <w:autoSpaceDE w:val="0"/>
        <w:spacing w:before="12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DE4648E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6" w:name="_Toc117680319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Informacje o formalnościach, jakie powinny zostać </w:t>
      </w:r>
      <w:r w:rsidR="00AB2499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dopełnione po wyborze oferty w celu zawarcia umowy w sprawie zamówienia publicznego</w:t>
      </w:r>
      <w:bookmarkEnd w:id="56"/>
    </w:p>
    <w:p w14:paraId="21D43127" w14:textId="346668AD" w:rsidR="008B54FE" w:rsidRPr="00905C02" w:rsidRDefault="008B54FE" w:rsidP="00F42533">
      <w:pPr>
        <w:numPr>
          <w:ilvl w:val="3"/>
          <w:numId w:val="2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Wybrany Wykonawca jest zobowiązany do zawarcia umowy w sprawie zamówienia publicznego na warunkach określonych we Wzorze Umowy, stanowiącym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3 do SWZ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46E7843" w14:textId="022AF0DD" w:rsidR="008B54FE" w:rsidRPr="00905C02" w:rsidRDefault="008B54FE" w:rsidP="00F42533">
      <w:pPr>
        <w:numPr>
          <w:ilvl w:val="3"/>
          <w:numId w:val="2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905C02" w:rsidRDefault="008B6FDE" w:rsidP="00F42533">
      <w:pPr>
        <w:numPr>
          <w:ilvl w:val="3"/>
          <w:numId w:val="2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wyboru oferty złożonej przez Wykonawców wspólnie ubiegających się o udzielenie zamówienia</w:t>
      </w:r>
      <w:r w:rsidR="00D44F2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zastrzega sobie prawo żądania przed zawarciem umowy w sprawie zamówienia publicznego</w:t>
      </w:r>
      <w:r w:rsidR="00D44F2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905C02" w:rsidRDefault="008B6FDE" w:rsidP="00F42533">
      <w:pPr>
        <w:numPr>
          <w:ilvl w:val="3"/>
          <w:numId w:val="25"/>
        </w:numPr>
        <w:suppressAutoHyphens w:val="0"/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996E8C" w:rsidRDefault="00BA1DD3" w:rsidP="00F42533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7" w:name="_Toc117680320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Obowiązki Informacyjne wynikające z RODO</w:t>
      </w:r>
      <w:bookmarkEnd w:id="57"/>
    </w:p>
    <w:p w14:paraId="5114042D" w14:textId="77777777" w:rsidR="00CC1B79" w:rsidRPr="00905C02" w:rsidRDefault="008B54FE" w:rsidP="00E73CDD">
      <w:p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58" w:name="_Hlk118106566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</w:t>
      </w:r>
      <w:r w:rsidR="00CC1B7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dalej „RODO” </w:t>
      </w:r>
      <w:r w:rsidR="005436E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informujemy, że</w:t>
      </w:r>
      <w:r w:rsidR="00CC1B7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p w14:paraId="06A22B75" w14:textId="406BE319" w:rsidR="00E73CDD" w:rsidRPr="00E73CDD" w:rsidRDefault="00E73CDD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administratorem</w:t>
      </w:r>
      <w:r w:rsidR="005436E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Pani/Pana danych osobowych jest: </w:t>
      </w:r>
      <w:r w:rsidR="00C747E0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„</w:t>
      </w:r>
      <w:r w:rsidR="004202C6" w:rsidRPr="004202C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Szpital Powiatowy we Wrześni</w:t>
      </w:r>
      <w:r w:rsidR="00C747E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”</w:t>
      </w:r>
      <w:r w:rsidR="004202C6" w:rsidRPr="004202C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C747E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S</w:t>
      </w:r>
      <w:r w:rsidR="004202C6" w:rsidRPr="004202C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p. z o. o.</w:t>
      </w:r>
      <w:r w:rsidR="00A07B3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A07B31" w:rsidRPr="00A07B3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w restrukturyzacji</w:t>
      </w:r>
    </w:p>
    <w:p w14:paraId="244A04F9" w14:textId="2CA0B140" w:rsidR="00E73CDD" w:rsidRDefault="00E73CDD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administrator</w:t>
      </w:r>
      <w:r w:rsidR="008B54FE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wyznaczył Inspektora Danych Osobowych</w:t>
      </w:r>
      <w:r w:rsidR="00AD405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– Panią </w:t>
      </w:r>
      <w:r w:rsidR="00AD4053" w:rsidRPr="00AD405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Izabelą Dropek</w:t>
      </w:r>
      <w:r w:rsidR="008B54FE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z którym można się kontaktować</w:t>
      </w:r>
      <w:r w:rsidR="00321627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  <w:r w:rsidR="008B54FE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50405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 adresem e-mail:</w:t>
      </w:r>
      <w:r w:rsidR="000D3E6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36" w:history="1">
        <w:r w:rsidR="000D3E62" w:rsidRPr="00E73CD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idropek@szpitalwrzesnia.home.pl</w:t>
        </w:r>
      </w:hyperlink>
      <w:r w:rsidR="000D3E6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lub pod numerem telefonu: 531-949-132.</w:t>
      </w:r>
    </w:p>
    <w:p w14:paraId="1D6AA182" w14:textId="3CBA5C24" w:rsidR="00E73CDD" w:rsidRPr="00E73CDD" w:rsidRDefault="008B54FE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Pani/Pana dane osobowe przetwarzane będą na podstawie art. 6 ust. 1 lit. c RODO w celu związanym z przedmiotowym postępowaniem o udzielenie zamówienia publicznego</w:t>
      </w:r>
      <w:r w:rsidR="004C44F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</w:t>
      </w:r>
      <w:r w:rsid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E73CDD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znak sprawy: </w:t>
      </w:r>
      <w:r w:rsidR="00EF2B3E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SA-381-18/22</w:t>
      </w:r>
      <w:r w:rsidR="00E73CDD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na usługę ubezpieczenia mienia „Szpitala Powiatowego we Wrześni” Sp. z o.o. w restrukturyzacji.</w:t>
      </w:r>
    </w:p>
    <w:p w14:paraId="3EF801B3" w14:textId="478F0368" w:rsidR="00E73CDD" w:rsidRPr="00E73CDD" w:rsidRDefault="00E73CDD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odbiorcami</w:t>
      </w:r>
      <w:r w:rsidR="008B54FE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Pani/Pana danych osobowych będą osoby lub podmioty, którym udostępniona zostanie dokumentacja postępowania w oparciu o art. 74 ustawy PZP</w:t>
      </w:r>
      <w:r w:rsidR="004C44F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</w:t>
      </w:r>
    </w:p>
    <w:p w14:paraId="4EF1A0A5" w14:textId="77777777" w:rsidR="00E73CDD" w:rsidRPr="00E73CDD" w:rsidRDefault="008B54FE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</w:t>
      </w:r>
      <w:r w:rsidR="004C44F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</w:t>
      </w:r>
    </w:p>
    <w:p w14:paraId="77E8A028" w14:textId="77777777" w:rsidR="00E73CDD" w:rsidRPr="00E73CDD" w:rsidRDefault="00E73CDD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obowiązek</w:t>
      </w:r>
      <w:r w:rsidR="008B54FE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podania przez Panią/Pana danych osobowych bezpośrednio Pani/Pana dotyczących jest wymogiem ustawowym określonym w przepisach ustawy PZP, związanym z udziałem </w:t>
      </w:r>
      <w:r w:rsidR="00426529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8B54FE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 o udzielenie zamówienia publicznego</w:t>
      </w:r>
      <w:r w:rsidR="004C44F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</w:t>
      </w:r>
    </w:p>
    <w:p w14:paraId="48472731" w14:textId="77777777" w:rsidR="00E73CDD" w:rsidRPr="00E73CDD" w:rsidRDefault="008B54FE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odniesieniu do Pani/Pana danych osobowych decyzje nie będą podejmowane w sposób zautomatyzowany, stosownie do art. 22 RODO</w:t>
      </w:r>
      <w:r w:rsidR="004C44F2" w:rsidRPr="00E73CD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</w:t>
      </w:r>
    </w:p>
    <w:p w14:paraId="4BD13724" w14:textId="17DB0478" w:rsidR="008B54FE" w:rsidRPr="00E73CDD" w:rsidRDefault="008B54FE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posiada Pani/Pan:</w:t>
      </w:r>
    </w:p>
    <w:p w14:paraId="343D490E" w14:textId="4E285F74" w:rsidR="008B54FE" w:rsidRPr="00905C02" w:rsidRDefault="008B54FE" w:rsidP="00E73CDD">
      <w:pPr>
        <w:numPr>
          <w:ilvl w:val="0"/>
          <w:numId w:val="27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15 RODO prawo dostępu do 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Pani/Pana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danych osobowych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2E2863EC" w14:textId="12E7D364" w:rsidR="008B54FE" w:rsidRPr="00905C02" w:rsidRDefault="008B54FE" w:rsidP="00E73CDD">
      <w:pPr>
        <w:numPr>
          <w:ilvl w:val="0"/>
          <w:numId w:val="27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16 RODO prawo do sprostowania Pani/Pana danych osobowych</w:t>
      </w:r>
      <w:r w:rsidR="001E6F1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*)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10DE94FF" w14:textId="77777777" w:rsidR="00E73CDD" w:rsidRDefault="008B54FE" w:rsidP="00E73CDD">
      <w:pPr>
        <w:numPr>
          <w:ilvl w:val="0"/>
          <w:numId w:val="27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18 RODO prawo żądania od administratora ograniczenia przetwarzania danych</w:t>
      </w:r>
      <w:r w:rsid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osobowych z zastrzeżeniem okresu trwania postępowania o udzielenie zamówienia publicznego lub konkursu oraz przypadków, o których mowa w art. 18 ust. 2 RODO</w:t>
      </w:r>
      <w:r w:rsidR="001E6F1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**)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0B873E27" w14:textId="1AF70098" w:rsidR="008B54FE" w:rsidRPr="00E73CDD" w:rsidRDefault="008B54FE" w:rsidP="00E73CDD">
      <w:pPr>
        <w:numPr>
          <w:ilvl w:val="0"/>
          <w:numId w:val="27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1E6F13" w:rsidRPr="00E73CD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E73CD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</w:p>
    <w:p w14:paraId="5E681517" w14:textId="77777777" w:rsidR="008B54FE" w:rsidRPr="00905C02" w:rsidRDefault="008B54FE" w:rsidP="00E73CDD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przysługuje Pani/Panu:</w:t>
      </w:r>
    </w:p>
    <w:p w14:paraId="59FDF2AA" w14:textId="77777777" w:rsidR="008B54FE" w:rsidRPr="00905C02" w:rsidRDefault="008B54FE" w:rsidP="00E73CDD">
      <w:pPr>
        <w:numPr>
          <w:ilvl w:val="0"/>
          <w:numId w:val="28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905C02" w:rsidRDefault="008B54FE" w:rsidP="00E73CDD">
      <w:pPr>
        <w:numPr>
          <w:ilvl w:val="0"/>
          <w:numId w:val="28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905C02" w:rsidRDefault="008B54FE" w:rsidP="00E73CDD">
      <w:pPr>
        <w:numPr>
          <w:ilvl w:val="0"/>
          <w:numId w:val="28"/>
        </w:numPr>
        <w:suppressAutoHyphens w:val="0"/>
        <w:spacing w:before="120" w:line="271" w:lineRule="auto"/>
        <w:ind w:left="709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905C02" w:rsidRDefault="008B54FE" w:rsidP="00AD4053">
      <w:pPr>
        <w:pStyle w:val="Akapitzlist"/>
        <w:numPr>
          <w:ilvl w:val="1"/>
          <w:numId w:val="26"/>
        </w:numPr>
        <w:suppressAutoHyphens w:val="0"/>
        <w:spacing w:before="120" w:after="360" w:line="271" w:lineRule="auto"/>
        <w:ind w:left="284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59" w:name="_Hlk107824943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58"/>
    <w:bookmarkEnd w:id="59"/>
    <w:p w14:paraId="19245D7E" w14:textId="393AA0C0" w:rsidR="001E6F13" w:rsidRPr="00905C02" w:rsidRDefault="001E6F13" w:rsidP="001E6F13">
      <w:pPr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  <w:vertAlign w:val="superscript"/>
        </w:rPr>
        <w:t xml:space="preserve">* </w:t>
      </w: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</w:rPr>
        <w:t>Wyjaśnienie: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  <w:lang w:eastAsia="pl-PL"/>
        </w:rPr>
        <w:t xml:space="preserve">skorzystanie z prawa do sprostowania nie może skutkować zmianą 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</w:rPr>
        <w:t>wyniku postępowania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FF30FE8" w14:textId="77777777" w:rsidR="00AD4053" w:rsidRDefault="001E6F13" w:rsidP="001E6F13">
      <w:pPr>
        <w:spacing w:before="120" w:after="120" w:line="271" w:lineRule="auto"/>
        <w:jc w:val="both"/>
        <w:rPr>
          <w:rFonts w:ascii="Calibri" w:hAnsi="Calibri" w:cs="Calibri"/>
          <w:i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  <w:vertAlign w:val="superscript"/>
          <w:lang w:eastAsia="pl-PL"/>
        </w:rPr>
        <w:t xml:space="preserve">** </w:t>
      </w: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  <w:lang w:eastAsia="pl-PL"/>
        </w:rPr>
        <w:t>Wyjaśnienie: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  <w:lang w:eastAsia="pl-PL"/>
        </w:rPr>
        <w:t xml:space="preserve"> prawo do ograniczenia przetwarzania nie ma zastosowania w odniesieniu do przechowywa</w:t>
      </w:r>
    </w:p>
    <w:p w14:paraId="232368BE" w14:textId="78019661" w:rsidR="001E6F13" w:rsidRPr="00905C02" w:rsidRDefault="001E6F13" w:rsidP="001E6F13">
      <w:pPr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  <w:lang w:eastAsia="pl-PL"/>
        </w:rPr>
        <w:t>nia, w celu zapewnienia korzystania ze środków ochrony prawnej lub w celu ochrony praw innej osoby fizycznej lub prawnej, lub z uwagi na ważne względy interesu publicznego Unii Europejskiej lub państwa członkowskiego</w:t>
      </w:r>
    </w:p>
    <w:p w14:paraId="5D3DAE8E" w14:textId="77777777" w:rsidR="00021F23" w:rsidRPr="00996E8C" w:rsidRDefault="00021F23" w:rsidP="00406EEF">
      <w:pPr>
        <w:spacing w:before="120" w:line="271" w:lineRule="auto"/>
        <w:rPr>
          <w:rFonts w:asciiTheme="minorHAnsi" w:hAnsiTheme="minorHAnsi" w:cstheme="minorHAnsi"/>
          <w:sz w:val="22"/>
          <w:szCs w:val="22"/>
        </w:rPr>
      </w:pPr>
    </w:p>
    <w:sectPr w:rsidR="00021F23" w:rsidRPr="00996E8C" w:rsidSect="00B96E57">
      <w:headerReference w:type="default" r:id="rId37"/>
      <w:footerReference w:type="default" r:id="rId38"/>
      <w:footerReference w:type="first" r:id="rId39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C09" w14:textId="77777777" w:rsidR="008310CE" w:rsidRDefault="008310CE" w:rsidP="00BA1DD3">
      <w:r>
        <w:separator/>
      </w:r>
    </w:p>
  </w:endnote>
  <w:endnote w:type="continuationSeparator" w:id="0">
    <w:p w14:paraId="547C20D6" w14:textId="77777777" w:rsidR="008310CE" w:rsidRDefault="008310CE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77777777" w:rsidR="00000A5A" w:rsidRPr="00D3043C" w:rsidRDefault="00000A5A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EF4A73">
      <w:rPr>
        <w:rStyle w:val="Numerstrony"/>
        <w:rFonts w:ascii="Calibri" w:hAnsi="Calibri"/>
        <w:noProof/>
        <w:sz w:val="20"/>
      </w:rPr>
      <w:t>26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000A5A" w:rsidRPr="001F5552" w:rsidRDefault="00000A5A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000A5A" w:rsidRPr="00506324" w:rsidRDefault="00000A5A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12135151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37C7782" w14:textId="210B53C8" w:rsidR="00000A5A" w:rsidRPr="000A38DC" w:rsidRDefault="00000A5A">
        <w:pPr>
          <w:pStyle w:val="Stopka"/>
          <w:jc w:val="right"/>
          <w:rPr>
            <w:rFonts w:ascii="Calibri" w:hAnsi="Calibri" w:cs="Calibri"/>
            <w:sz w:val="20"/>
            <w:szCs w:val="16"/>
          </w:rPr>
        </w:pPr>
        <w:r w:rsidRPr="000A38DC">
          <w:rPr>
            <w:rFonts w:ascii="Calibri" w:hAnsi="Calibri" w:cs="Calibri"/>
            <w:sz w:val="20"/>
            <w:szCs w:val="16"/>
          </w:rPr>
          <w:fldChar w:fldCharType="begin"/>
        </w:r>
        <w:r w:rsidRPr="000A38DC">
          <w:rPr>
            <w:rFonts w:ascii="Calibri" w:hAnsi="Calibri" w:cs="Calibri"/>
            <w:sz w:val="20"/>
            <w:szCs w:val="16"/>
          </w:rPr>
          <w:instrText>PAGE   \* MERGEFORMAT</w:instrText>
        </w:r>
        <w:r w:rsidRPr="000A38DC">
          <w:rPr>
            <w:rFonts w:ascii="Calibri" w:hAnsi="Calibri" w:cs="Calibri"/>
            <w:sz w:val="20"/>
            <w:szCs w:val="16"/>
          </w:rPr>
          <w:fldChar w:fldCharType="separate"/>
        </w:r>
        <w:r w:rsidR="00EF4A73" w:rsidRPr="000A38DC">
          <w:rPr>
            <w:rFonts w:ascii="Calibri" w:hAnsi="Calibri" w:cs="Calibri"/>
            <w:noProof/>
            <w:sz w:val="20"/>
            <w:szCs w:val="16"/>
            <w:lang w:val="pl-PL"/>
          </w:rPr>
          <w:t>1</w:t>
        </w:r>
        <w:r w:rsidRPr="000A38DC">
          <w:rPr>
            <w:rFonts w:ascii="Calibri" w:hAnsi="Calibri" w:cs="Calibri"/>
            <w:sz w:val="20"/>
            <w:szCs w:val="16"/>
          </w:rPr>
          <w:fldChar w:fldCharType="end"/>
        </w:r>
      </w:p>
    </w:sdtContent>
  </w:sdt>
  <w:p w14:paraId="28664BF1" w14:textId="77777777" w:rsidR="00000A5A" w:rsidRDefault="00000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8EC" w14:textId="77777777" w:rsidR="008310CE" w:rsidRDefault="008310CE" w:rsidP="00BA1DD3">
      <w:r>
        <w:separator/>
      </w:r>
    </w:p>
  </w:footnote>
  <w:footnote w:type="continuationSeparator" w:id="0">
    <w:p w14:paraId="78796B21" w14:textId="77777777" w:rsidR="008310CE" w:rsidRDefault="008310CE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52FE" w14:textId="1C247744" w:rsidR="0036771E" w:rsidRPr="007674E4" w:rsidRDefault="0036771E" w:rsidP="0036771E">
    <w:pPr>
      <w:pStyle w:val="Bezodstpw"/>
      <w:tabs>
        <w:tab w:val="right" w:pos="9356"/>
      </w:tabs>
      <w:jc w:val="right"/>
      <w:rPr>
        <w:rFonts w:ascii="Calibri" w:hAnsi="Calibri" w:cs="Tahoma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 w:cs="Tahoma"/>
        <w:b/>
        <w:bCs/>
        <w:color w:val="404040" w:themeColor="text1" w:themeTint="BF"/>
        <w:sz w:val="16"/>
        <w:szCs w:val="16"/>
      </w:rPr>
      <w:t>Specyfikacja Warunków Zamówienia</w:t>
    </w:r>
  </w:p>
  <w:p w14:paraId="5B49952A" w14:textId="2AB0FD86" w:rsidR="0036771E" w:rsidRPr="007674E4" w:rsidRDefault="00C747E0" w:rsidP="0036771E">
    <w:pPr>
      <w:pStyle w:val="Bezodstpw"/>
      <w:tabs>
        <w:tab w:val="right" w:pos="9356"/>
      </w:tabs>
      <w:rPr>
        <w:rFonts w:ascii="Calibri" w:hAnsi="Calibri"/>
        <w:color w:val="404040" w:themeColor="text1" w:themeTint="BF"/>
        <w:sz w:val="16"/>
        <w:szCs w:val="16"/>
      </w:rPr>
    </w:pPr>
    <w:r>
      <w:rPr>
        <w:rFonts w:ascii="Calibri" w:hAnsi="Calibri" w:cs="Tahoma"/>
        <w:color w:val="404040" w:themeColor="text1" w:themeTint="BF"/>
        <w:sz w:val="16"/>
        <w:szCs w:val="16"/>
      </w:rPr>
      <w:t>„</w:t>
    </w:r>
    <w:r w:rsidR="000A38DC">
      <w:rPr>
        <w:rFonts w:ascii="Calibri" w:hAnsi="Calibri" w:cs="Tahoma"/>
        <w:color w:val="404040" w:themeColor="text1" w:themeTint="BF"/>
        <w:sz w:val="16"/>
        <w:szCs w:val="16"/>
      </w:rPr>
      <w:t>Szpital Powiatowy we Wrześni</w:t>
    </w:r>
    <w:r>
      <w:rPr>
        <w:rFonts w:ascii="Calibri" w:hAnsi="Calibri" w:cs="Tahoma"/>
        <w:color w:val="404040" w:themeColor="text1" w:themeTint="BF"/>
        <w:sz w:val="16"/>
        <w:szCs w:val="16"/>
      </w:rPr>
      <w:t>”</w:t>
    </w:r>
    <w:r w:rsidR="000A38DC">
      <w:rPr>
        <w:rFonts w:ascii="Calibri" w:hAnsi="Calibri" w:cs="Tahoma"/>
        <w:color w:val="404040" w:themeColor="text1" w:themeTint="BF"/>
        <w:sz w:val="16"/>
        <w:szCs w:val="16"/>
      </w:rPr>
      <w:t xml:space="preserve"> Sp. z o.o.</w:t>
    </w:r>
    <w:r w:rsidR="0000527B">
      <w:rPr>
        <w:rFonts w:ascii="Calibri" w:hAnsi="Calibri" w:cs="Tahoma"/>
        <w:color w:val="404040" w:themeColor="text1" w:themeTint="BF"/>
        <w:sz w:val="16"/>
        <w:szCs w:val="16"/>
      </w:rPr>
      <w:t xml:space="preserve"> </w:t>
    </w:r>
    <w:r w:rsidR="0000527B" w:rsidRPr="0000527B">
      <w:rPr>
        <w:rFonts w:ascii="Calibri" w:hAnsi="Calibri" w:cs="Tahoma"/>
        <w:color w:val="404040" w:themeColor="text1" w:themeTint="BF"/>
        <w:sz w:val="16"/>
        <w:szCs w:val="16"/>
      </w:rPr>
      <w:t>w restrukturyzacji</w:t>
    </w:r>
  </w:p>
  <w:p w14:paraId="30EC639F" w14:textId="4E5B1E03" w:rsidR="0036771E" w:rsidRPr="007674E4" w:rsidRDefault="007674E4" w:rsidP="0036771E">
    <w:pPr>
      <w:pStyle w:val="Bezodstpw"/>
      <w:rPr>
        <w:rFonts w:ascii="Calibri" w:hAnsi="Calibri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/>
        <w:b/>
        <w:bCs/>
        <w:color w:val="404040" w:themeColor="text1" w:themeTint="BF"/>
        <w:sz w:val="16"/>
        <w:szCs w:val="16"/>
      </w:rPr>
      <w:t>znak</w:t>
    </w:r>
    <w:r w:rsidR="0036771E" w:rsidRPr="007674E4">
      <w:rPr>
        <w:rFonts w:ascii="Calibri" w:hAnsi="Calibri"/>
        <w:b/>
        <w:bCs/>
        <w:color w:val="404040" w:themeColor="text1" w:themeTint="BF"/>
        <w:sz w:val="16"/>
        <w:szCs w:val="16"/>
      </w:rPr>
      <w:t xml:space="preserve"> sprawy: </w:t>
    </w:r>
    <w:r w:rsidR="00357C47">
      <w:rPr>
        <w:rFonts w:ascii="Calibri" w:hAnsi="Calibri"/>
        <w:b/>
        <w:bCs/>
        <w:color w:val="404040" w:themeColor="text1" w:themeTint="BF"/>
        <w:sz w:val="16"/>
        <w:szCs w:val="16"/>
      </w:rPr>
      <w:t>SA-381-18/22</w:t>
    </w:r>
  </w:p>
  <w:p w14:paraId="462B71F9" w14:textId="1328BC11" w:rsidR="00000A5A" w:rsidRPr="003B79A7" w:rsidRDefault="003F6021" w:rsidP="003B79A7">
    <w:pPr>
      <w:pStyle w:val="Bezodstpw"/>
      <w:spacing w:after="120"/>
      <w:rPr>
        <w:rFonts w:ascii="Calibri" w:hAnsi="Calibri"/>
        <w:color w:val="AEAAAA" w:themeColor="background2" w:themeShade="BF"/>
        <w:sz w:val="16"/>
        <w:szCs w:val="16"/>
      </w:rPr>
    </w:pPr>
    <w:r w:rsidRPr="003F6021">
      <w:rPr>
        <w:rFonts w:ascii="Calibri" w:hAnsi="Calibri"/>
        <w:color w:val="AEAAAA" w:themeColor="background2" w:themeShade="BF"/>
        <w:sz w:val="16"/>
        <w:szCs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228BE"/>
    <w:multiLevelType w:val="multilevel"/>
    <w:tmpl w:val="868E7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404040" w:themeColor="text1" w:themeTint="BF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5846C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43E46A6"/>
    <w:multiLevelType w:val="hybridMultilevel"/>
    <w:tmpl w:val="44388068"/>
    <w:lvl w:ilvl="0" w:tplc="4498E074">
      <w:start w:val="1"/>
      <w:numFmt w:val="decimal"/>
      <w:lvlText w:val="2.1.%1"/>
      <w:lvlJc w:val="left"/>
      <w:pPr>
        <w:ind w:left="2216" w:hanging="360"/>
      </w:pPr>
      <w:rPr>
        <w:rFonts w:ascii="Calibri" w:hAnsi="Calibri" w:hint="default"/>
        <w:b w:val="0"/>
        <w:i w:val="0"/>
        <w:sz w:val="22"/>
      </w:rPr>
    </w:lvl>
    <w:lvl w:ilvl="1" w:tplc="BFDCEBF2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98B"/>
    <w:multiLevelType w:val="multilevel"/>
    <w:tmpl w:val="25EAE9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1C66C6E"/>
    <w:multiLevelType w:val="multilevel"/>
    <w:tmpl w:val="6AE435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404040" w:themeColor="text1" w:themeTint="BF"/>
      </w:rPr>
    </w:lvl>
    <w:lvl w:ilvl="1">
      <w:start w:val="3"/>
      <w:numFmt w:val="decimal"/>
      <w:lvlText w:val="%1.%2."/>
      <w:lvlJc w:val="left"/>
      <w:pPr>
        <w:ind w:left="1439" w:hanging="495"/>
      </w:pPr>
      <w:rPr>
        <w:rFonts w:hint="default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2608" w:hanging="720"/>
      </w:pPr>
      <w:rPr>
        <w:rFonts w:hint="default"/>
        <w:b w:val="0"/>
        <w:bCs w:val="0"/>
        <w:color w:val="404040" w:themeColor="text1" w:themeTint="BF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  <w:color w:val="404040" w:themeColor="text1" w:themeTint="BF"/>
      </w:rPr>
    </w:lvl>
    <w:lvl w:ilvl="4">
      <w:start w:val="1"/>
      <w:numFmt w:val="decimal"/>
      <w:lvlText w:val="%1.%2.%3.%4.%5."/>
      <w:lvlJc w:val="left"/>
      <w:pPr>
        <w:ind w:left="4856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lvlText w:val="%1.%2.%3.%4.%5.%6."/>
      <w:lvlJc w:val="left"/>
      <w:pPr>
        <w:ind w:left="580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lvlText w:val="%1.%2.%3.%4.%5.%6.%7."/>
      <w:lvlJc w:val="left"/>
      <w:pPr>
        <w:ind w:left="7104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lvlText w:val="%1.%2.%3.%4.%5.%6.%7.%8."/>
      <w:lvlJc w:val="left"/>
      <w:pPr>
        <w:ind w:left="8048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lvlText w:val="%1.%2.%3.%4.%5.%6.%7.%8.%9."/>
      <w:lvlJc w:val="left"/>
      <w:pPr>
        <w:ind w:left="9352" w:hanging="1800"/>
      </w:pPr>
      <w:rPr>
        <w:rFonts w:hint="default"/>
        <w:color w:val="404040" w:themeColor="text1" w:themeTint="BF"/>
      </w:rPr>
    </w:lvl>
  </w:abstractNum>
  <w:abstractNum w:abstractNumId="15" w15:restartNumberingAfterBreak="0">
    <w:nsid w:val="22D755C9"/>
    <w:multiLevelType w:val="multilevel"/>
    <w:tmpl w:val="B582F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none"/>
      <w:isLgl/>
      <w:lvlText w:val="1.3.1."/>
      <w:lvlJc w:val="left"/>
      <w:pPr>
        <w:ind w:left="960" w:hanging="600"/>
      </w:pPr>
      <w:rPr>
        <w:rFonts w:hint="default"/>
        <w:b w:val="0"/>
        <w:bCs/>
        <w:i w:val="0"/>
        <w:iCs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bCs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6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6A631DC"/>
    <w:multiLevelType w:val="multilevel"/>
    <w:tmpl w:val="9A1A6454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20" w15:restartNumberingAfterBreak="0">
    <w:nsid w:val="36AC1CAB"/>
    <w:multiLevelType w:val="hybridMultilevel"/>
    <w:tmpl w:val="9DE4D62C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D567C"/>
    <w:multiLevelType w:val="multilevel"/>
    <w:tmpl w:val="C0F6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404040" w:themeColor="text1" w:themeTint="BF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2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44564A29"/>
    <w:multiLevelType w:val="multilevel"/>
    <w:tmpl w:val="6062FDE2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none"/>
      <w:isLgl/>
      <w:lvlText w:val="1.3.1."/>
      <w:lvlJc w:val="left"/>
      <w:pPr>
        <w:ind w:left="960" w:hanging="600"/>
      </w:pPr>
      <w:rPr>
        <w:rFonts w:hint="default"/>
        <w:i w:val="0"/>
        <w:iCs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bCs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C3306DD"/>
    <w:multiLevelType w:val="multilevel"/>
    <w:tmpl w:val="18888E94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color w:val="auto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Calibri" w:hAnsi="Calibri" w:cs="Calibri" w:hint="default"/>
        <w:color w:val="auto"/>
      </w:rPr>
    </w:lvl>
  </w:abstractNum>
  <w:abstractNum w:abstractNumId="28" w15:restartNumberingAfterBreak="0">
    <w:nsid w:val="4C773599"/>
    <w:multiLevelType w:val="hybridMultilevel"/>
    <w:tmpl w:val="FC6E9524"/>
    <w:lvl w:ilvl="0" w:tplc="CC1037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540509CE"/>
    <w:multiLevelType w:val="multilevel"/>
    <w:tmpl w:val="0E1C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1" w15:restartNumberingAfterBreak="0">
    <w:nsid w:val="5A6340B5"/>
    <w:multiLevelType w:val="hybridMultilevel"/>
    <w:tmpl w:val="752A2ED0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7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F1E46"/>
    <w:multiLevelType w:val="multilevel"/>
    <w:tmpl w:val="2E582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E32DF"/>
    <w:multiLevelType w:val="multilevel"/>
    <w:tmpl w:val="8B0845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 w15:restartNumberingAfterBreak="0">
    <w:nsid w:val="62872C4A"/>
    <w:multiLevelType w:val="multilevel"/>
    <w:tmpl w:val="8146D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04040" w:themeColor="text1" w:themeTint="BF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7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9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40" w15:restartNumberingAfterBreak="0">
    <w:nsid w:val="64BD6741"/>
    <w:multiLevelType w:val="multilevel"/>
    <w:tmpl w:val="4454A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trike w:val="0"/>
        <w:dstrike w:val="0"/>
        <w:color w:val="404040" w:themeColor="text1" w:themeTint="BF"/>
        <w:sz w:val="22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2130A95"/>
    <w:multiLevelType w:val="hybridMultilevel"/>
    <w:tmpl w:val="4B16E3A6"/>
    <w:lvl w:ilvl="0" w:tplc="16B0C0E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77D15653"/>
    <w:multiLevelType w:val="hybridMultilevel"/>
    <w:tmpl w:val="04FECBBC"/>
    <w:lvl w:ilvl="0" w:tplc="16B0C0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91D0F73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i w:val="0"/>
        <w:iCs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bCs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7" w15:restartNumberingAfterBreak="0">
    <w:nsid w:val="7A6F4E0D"/>
    <w:multiLevelType w:val="multilevel"/>
    <w:tmpl w:val="EAF66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250F07"/>
    <w:multiLevelType w:val="multilevel"/>
    <w:tmpl w:val="E1B44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 w:themeColor="text1" w:themeTint="B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F8A23C7"/>
    <w:multiLevelType w:val="hybridMultilevel"/>
    <w:tmpl w:val="4D8ED9C6"/>
    <w:lvl w:ilvl="0" w:tplc="0415000F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6474637">
    <w:abstractNumId w:val="0"/>
  </w:num>
  <w:num w:numId="2" w16cid:durableId="1609190999">
    <w:abstractNumId w:val="1"/>
  </w:num>
  <w:num w:numId="3" w16cid:durableId="1718893641">
    <w:abstractNumId w:val="3"/>
  </w:num>
  <w:num w:numId="4" w16cid:durableId="2041929300">
    <w:abstractNumId w:val="4"/>
  </w:num>
  <w:num w:numId="5" w16cid:durableId="1640570505">
    <w:abstractNumId w:val="5"/>
  </w:num>
  <w:num w:numId="6" w16cid:durableId="396130826">
    <w:abstractNumId w:val="18"/>
  </w:num>
  <w:num w:numId="7" w16cid:durableId="1325161592">
    <w:abstractNumId w:val="48"/>
  </w:num>
  <w:num w:numId="8" w16cid:durableId="913592528">
    <w:abstractNumId w:val="38"/>
  </w:num>
  <w:num w:numId="9" w16cid:durableId="1646929555">
    <w:abstractNumId w:val="2"/>
  </w:num>
  <w:num w:numId="10" w16cid:durableId="1348216652">
    <w:abstractNumId w:val="37"/>
  </w:num>
  <w:num w:numId="11" w16cid:durableId="523859339">
    <w:abstractNumId w:val="31"/>
  </w:num>
  <w:num w:numId="12" w16cid:durableId="1290474839">
    <w:abstractNumId w:val="49"/>
  </w:num>
  <w:num w:numId="13" w16cid:durableId="1065950345">
    <w:abstractNumId w:val="13"/>
  </w:num>
  <w:num w:numId="14" w16cid:durableId="2112506015">
    <w:abstractNumId w:val="26"/>
  </w:num>
  <w:num w:numId="15" w16cid:durableId="2138182969">
    <w:abstractNumId w:val="20"/>
  </w:num>
  <w:num w:numId="16" w16cid:durableId="962619953">
    <w:abstractNumId w:val="10"/>
  </w:num>
  <w:num w:numId="17" w16cid:durableId="20711534">
    <w:abstractNumId w:val="9"/>
  </w:num>
  <w:num w:numId="18" w16cid:durableId="11307852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02862">
    <w:abstractNumId w:val="39"/>
  </w:num>
  <w:num w:numId="20" w16cid:durableId="5980534">
    <w:abstractNumId w:val="16"/>
  </w:num>
  <w:num w:numId="21" w16cid:durableId="415513685">
    <w:abstractNumId w:val="6"/>
  </w:num>
  <w:num w:numId="22" w16cid:durableId="441147263">
    <w:abstractNumId w:val="34"/>
  </w:num>
  <w:num w:numId="23" w16cid:durableId="383213818">
    <w:abstractNumId w:val="36"/>
  </w:num>
  <w:num w:numId="24" w16cid:durableId="1474449223">
    <w:abstractNumId w:val="21"/>
  </w:num>
  <w:num w:numId="25" w16cid:durableId="1823353158">
    <w:abstractNumId w:val="2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7555678">
    <w:abstractNumId w:val="30"/>
  </w:num>
  <w:num w:numId="27" w16cid:durableId="17742063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36176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553154">
    <w:abstractNumId w:val="40"/>
  </w:num>
  <w:num w:numId="30" w16cid:durableId="1583638395">
    <w:abstractNumId w:val="47"/>
  </w:num>
  <w:num w:numId="31" w16cid:durableId="1070271331">
    <w:abstractNumId w:val="7"/>
  </w:num>
  <w:num w:numId="32" w16cid:durableId="405611686">
    <w:abstractNumId w:val="22"/>
  </w:num>
  <w:num w:numId="33" w16cid:durableId="1458796737">
    <w:abstractNumId w:val="33"/>
    <w:lvlOverride w:ilvl="0">
      <w:startOverride w:val="1"/>
    </w:lvlOverride>
  </w:num>
  <w:num w:numId="34" w16cid:durableId="1496609682">
    <w:abstractNumId w:val="41"/>
  </w:num>
  <w:num w:numId="35" w16cid:durableId="2001735189">
    <w:abstractNumId w:val="46"/>
  </w:num>
  <w:num w:numId="36" w16cid:durableId="178663840">
    <w:abstractNumId w:val="19"/>
  </w:num>
  <w:num w:numId="37" w16cid:durableId="13843963">
    <w:abstractNumId w:val="8"/>
  </w:num>
  <w:num w:numId="38" w16cid:durableId="946616120">
    <w:abstractNumId w:val="15"/>
  </w:num>
  <w:num w:numId="39" w16cid:durableId="1333994066">
    <w:abstractNumId w:val="25"/>
  </w:num>
  <w:num w:numId="40" w16cid:durableId="650136614">
    <w:abstractNumId w:val="11"/>
  </w:num>
  <w:num w:numId="41" w16cid:durableId="1719431087">
    <w:abstractNumId w:val="14"/>
  </w:num>
  <w:num w:numId="42" w16cid:durableId="839389301">
    <w:abstractNumId w:val="27"/>
  </w:num>
  <w:num w:numId="43" w16cid:durableId="1227104576">
    <w:abstractNumId w:val="35"/>
  </w:num>
  <w:num w:numId="44" w16cid:durableId="1769501536">
    <w:abstractNumId w:val="28"/>
  </w:num>
  <w:num w:numId="45" w16cid:durableId="150561284">
    <w:abstractNumId w:val="32"/>
  </w:num>
  <w:num w:numId="46" w16cid:durableId="1361736244">
    <w:abstractNumId w:val="50"/>
  </w:num>
  <w:num w:numId="47" w16cid:durableId="80761373">
    <w:abstractNumId w:val="44"/>
  </w:num>
  <w:num w:numId="48" w16cid:durableId="1883244290">
    <w:abstractNumId w:val="45"/>
  </w:num>
  <w:num w:numId="49" w16cid:durableId="1670523638">
    <w:abstractNumId w:val="12"/>
  </w:num>
  <w:num w:numId="50" w16cid:durableId="460466782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3"/>
    <w:rsid w:val="00000A5A"/>
    <w:rsid w:val="0000184A"/>
    <w:rsid w:val="00003295"/>
    <w:rsid w:val="00003493"/>
    <w:rsid w:val="00004DC8"/>
    <w:rsid w:val="000051DF"/>
    <w:rsid w:val="0000527B"/>
    <w:rsid w:val="00005951"/>
    <w:rsid w:val="00012524"/>
    <w:rsid w:val="00012D72"/>
    <w:rsid w:val="000155BB"/>
    <w:rsid w:val="0002120C"/>
    <w:rsid w:val="00021F23"/>
    <w:rsid w:val="00025627"/>
    <w:rsid w:val="000331AE"/>
    <w:rsid w:val="00040AAB"/>
    <w:rsid w:val="00040ED9"/>
    <w:rsid w:val="00047382"/>
    <w:rsid w:val="00047AD2"/>
    <w:rsid w:val="00051D03"/>
    <w:rsid w:val="00053705"/>
    <w:rsid w:val="000542CA"/>
    <w:rsid w:val="00064B40"/>
    <w:rsid w:val="00071021"/>
    <w:rsid w:val="00071E1B"/>
    <w:rsid w:val="000729C8"/>
    <w:rsid w:val="00072C57"/>
    <w:rsid w:val="00072D55"/>
    <w:rsid w:val="0007451B"/>
    <w:rsid w:val="0009359D"/>
    <w:rsid w:val="000938F1"/>
    <w:rsid w:val="000A1B64"/>
    <w:rsid w:val="000A38DC"/>
    <w:rsid w:val="000B39B8"/>
    <w:rsid w:val="000B532B"/>
    <w:rsid w:val="000C0E94"/>
    <w:rsid w:val="000C1F5E"/>
    <w:rsid w:val="000C2462"/>
    <w:rsid w:val="000C47EB"/>
    <w:rsid w:val="000C6438"/>
    <w:rsid w:val="000C6C25"/>
    <w:rsid w:val="000C75EE"/>
    <w:rsid w:val="000D2821"/>
    <w:rsid w:val="000D3E62"/>
    <w:rsid w:val="000E5677"/>
    <w:rsid w:val="000F2E24"/>
    <w:rsid w:val="000F75FB"/>
    <w:rsid w:val="00103737"/>
    <w:rsid w:val="00106655"/>
    <w:rsid w:val="00106F87"/>
    <w:rsid w:val="00113517"/>
    <w:rsid w:val="00117FBD"/>
    <w:rsid w:val="00120A25"/>
    <w:rsid w:val="00121A53"/>
    <w:rsid w:val="001223C8"/>
    <w:rsid w:val="00125C59"/>
    <w:rsid w:val="0013545E"/>
    <w:rsid w:val="0013593D"/>
    <w:rsid w:val="00136897"/>
    <w:rsid w:val="00144E92"/>
    <w:rsid w:val="00145C51"/>
    <w:rsid w:val="00146B24"/>
    <w:rsid w:val="001559D0"/>
    <w:rsid w:val="00162718"/>
    <w:rsid w:val="00173A6D"/>
    <w:rsid w:val="00174FF2"/>
    <w:rsid w:val="001769E5"/>
    <w:rsid w:val="00181FF0"/>
    <w:rsid w:val="00185E7A"/>
    <w:rsid w:val="00190768"/>
    <w:rsid w:val="00190DCB"/>
    <w:rsid w:val="00194729"/>
    <w:rsid w:val="0019479A"/>
    <w:rsid w:val="00196E41"/>
    <w:rsid w:val="001975AA"/>
    <w:rsid w:val="001A047D"/>
    <w:rsid w:val="001A4378"/>
    <w:rsid w:val="001B4DA9"/>
    <w:rsid w:val="001B571B"/>
    <w:rsid w:val="001C4C99"/>
    <w:rsid w:val="001C5291"/>
    <w:rsid w:val="001C5511"/>
    <w:rsid w:val="001D3D3F"/>
    <w:rsid w:val="001D5DE5"/>
    <w:rsid w:val="001D613B"/>
    <w:rsid w:val="001D6811"/>
    <w:rsid w:val="001E6A70"/>
    <w:rsid w:val="001E6F13"/>
    <w:rsid w:val="001E7127"/>
    <w:rsid w:val="001E7927"/>
    <w:rsid w:val="001F1C98"/>
    <w:rsid w:val="001F3F97"/>
    <w:rsid w:val="001F48F2"/>
    <w:rsid w:val="002076AE"/>
    <w:rsid w:val="0020793A"/>
    <w:rsid w:val="0021528F"/>
    <w:rsid w:val="00216EAD"/>
    <w:rsid w:val="00217D7C"/>
    <w:rsid w:val="0022321E"/>
    <w:rsid w:val="00226554"/>
    <w:rsid w:val="00231420"/>
    <w:rsid w:val="00235FBD"/>
    <w:rsid w:val="00236795"/>
    <w:rsid w:val="0024061F"/>
    <w:rsid w:val="00241D93"/>
    <w:rsid w:val="00245797"/>
    <w:rsid w:val="002461AB"/>
    <w:rsid w:val="00246A70"/>
    <w:rsid w:val="00255B1C"/>
    <w:rsid w:val="00256588"/>
    <w:rsid w:val="0025696F"/>
    <w:rsid w:val="00256CD0"/>
    <w:rsid w:val="00257268"/>
    <w:rsid w:val="00265E13"/>
    <w:rsid w:val="00272B5B"/>
    <w:rsid w:val="00274D85"/>
    <w:rsid w:val="00282090"/>
    <w:rsid w:val="00282639"/>
    <w:rsid w:val="002858BE"/>
    <w:rsid w:val="002A2C62"/>
    <w:rsid w:val="002B080F"/>
    <w:rsid w:val="002B1FD4"/>
    <w:rsid w:val="002B5EC3"/>
    <w:rsid w:val="002B6C06"/>
    <w:rsid w:val="002B7F99"/>
    <w:rsid w:val="002C115B"/>
    <w:rsid w:val="002C1E10"/>
    <w:rsid w:val="002C2ED0"/>
    <w:rsid w:val="002C4A27"/>
    <w:rsid w:val="002C6CE6"/>
    <w:rsid w:val="002D6BB0"/>
    <w:rsid w:val="002E0656"/>
    <w:rsid w:val="002E397E"/>
    <w:rsid w:val="002E679D"/>
    <w:rsid w:val="002F074E"/>
    <w:rsid w:val="002F0A49"/>
    <w:rsid w:val="002F1C60"/>
    <w:rsid w:val="002F2D74"/>
    <w:rsid w:val="002F67CA"/>
    <w:rsid w:val="002F6B36"/>
    <w:rsid w:val="002F6E65"/>
    <w:rsid w:val="002F7F97"/>
    <w:rsid w:val="003024F7"/>
    <w:rsid w:val="00307C14"/>
    <w:rsid w:val="00312807"/>
    <w:rsid w:val="0031399F"/>
    <w:rsid w:val="003148C3"/>
    <w:rsid w:val="00320339"/>
    <w:rsid w:val="00320B67"/>
    <w:rsid w:val="00321627"/>
    <w:rsid w:val="0033237E"/>
    <w:rsid w:val="00332873"/>
    <w:rsid w:val="003377E6"/>
    <w:rsid w:val="003439D3"/>
    <w:rsid w:val="003439FF"/>
    <w:rsid w:val="00346BD5"/>
    <w:rsid w:val="00352046"/>
    <w:rsid w:val="00353047"/>
    <w:rsid w:val="003546EC"/>
    <w:rsid w:val="00357715"/>
    <w:rsid w:val="00357C47"/>
    <w:rsid w:val="0036771E"/>
    <w:rsid w:val="00371D9F"/>
    <w:rsid w:val="00374F31"/>
    <w:rsid w:val="00374F55"/>
    <w:rsid w:val="0037726E"/>
    <w:rsid w:val="00377FAE"/>
    <w:rsid w:val="00381387"/>
    <w:rsid w:val="00383DE8"/>
    <w:rsid w:val="00386B1B"/>
    <w:rsid w:val="003905A5"/>
    <w:rsid w:val="00390B36"/>
    <w:rsid w:val="00390BB0"/>
    <w:rsid w:val="003966B1"/>
    <w:rsid w:val="003A0110"/>
    <w:rsid w:val="003A1880"/>
    <w:rsid w:val="003A1F15"/>
    <w:rsid w:val="003A4033"/>
    <w:rsid w:val="003B640E"/>
    <w:rsid w:val="003B7224"/>
    <w:rsid w:val="003B79A7"/>
    <w:rsid w:val="003C0DE6"/>
    <w:rsid w:val="003C6CA0"/>
    <w:rsid w:val="003C7EAD"/>
    <w:rsid w:val="003D6B72"/>
    <w:rsid w:val="003E5668"/>
    <w:rsid w:val="003E6379"/>
    <w:rsid w:val="003F2CE7"/>
    <w:rsid w:val="003F45F3"/>
    <w:rsid w:val="003F6021"/>
    <w:rsid w:val="004005D3"/>
    <w:rsid w:val="0040230E"/>
    <w:rsid w:val="00402F7C"/>
    <w:rsid w:val="004058B8"/>
    <w:rsid w:val="00406EEF"/>
    <w:rsid w:val="004074AA"/>
    <w:rsid w:val="004074F7"/>
    <w:rsid w:val="004115E3"/>
    <w:rsid w:val="004202C6"/>
    <w:rsid w:val="0042407F"/>
    <w:rsid w:val="00425665"/>
    <w:rsid w:val="00426529"/>
    <w:rsid w:val="00426E76"/>
    <w:rsid w:val="004304DD"/>
    <w:rsid w:val="00430964"/>
    <w:rsid w:val="004311D4"/>
    <w:rsid w:val="004367A9"/>
    <w:rsid w:val="00445D2F"/>
    <w:rsid w:val="00445D67"/>
    <w:rsid w:val="0044735C"/>
    <w:rsid w:val="00447E4A"/>
    <w:rsid w:val="00450A0D"/>
    <w:rsid w:val="00456983"/>
    <w:rsid w:val="00456A38"/>
    <w:rsid w:val="00460437"/>
    <w:rsid w:val="00460A5A"/>
    <w:rsid w:val="004616C9"/>
    <w:rsid w:val="00480DA6"/>
    <w:rsid w:val="004826E2"/>
    <w:rsid w:val="00482DC2"/>
    <w:rsid w:val="00483A49"/>
    <w:rsid w:val="00483F2E"/>
    <w:rsid w:val="0048507C"/>
    <w:rsid w:val="004851ED"/>
    <w:rsid w:val="00487960"/>
    <w:rsid w:val="00490C6C"/>
    <w:rsid w:val="00491974"/>
    <w:rsid w:val="0049231D"/>
    <w:rsid w:val="00493ADB"/>
    <w:rsid w:val="00494882"/>
    <w:rsid w:val="00494FF0"/>
    <w:rsid w:val="004A283E"/>
    <w:rsid w:val="004A5784"/>
    <w:rsid w:val="004B1DC3"/>
    <w:rsid w:val="004B630B"/>
    <w:rsid w:val="004B64F4"/>
    <w:rsid w:val="004C10F8"/>
    <w:rsid w:val="004C44F2"/>
    <w:rsid w:val="004D1216"/>
    <w:rsid w:val="004D1E0D"/>
    <w:rsid w:val="004D2FDC"/>
    <w:rsid w:val="004E337F"/>
    <w:rsid w:val="004E4338"/>
    <w:rsid w:val="004E4643"/>
    <w:rsid w:val="004E4D7B"/>
    <w:rsid w:val="004F59CB"/>
    <w:rsid w:val="004F75CC"/>
    <w:rsid w:val="005034FA"/>
    <w:rsid w:val="00504E9D"/>
    <w:rsid w:val="00505940"/>
    <w:rsid w:val="00514E4C"/>
    <w:rsid w:val="00526433"/>
    <w:rsid w:val="00527900"/>
    <w:rsid w:val="00537C31"/>
    <w:rsid w:val="005414CE"/>
    <w:rsid w:val="00542A2C"/>
    <w:rsid w:val="005436E2"/>
    <w:rsid w:val="005460CB"/>
    <w:rsid w:val="005552C8"/>
    <w:rsid w:val="005576C2"/>
    <w:rsid w:val="00562CC7"/>
    <w:rsid w:val="005651D8"/>
    <w:rsid w:val="00565E1A"/>
    <w:rsid w:val="0057017C"/>
    <w:rsid w:val="005716C8"/>
    <w:rsid w:val="005721DA"/>
    <w:rsid w:val="00574BBF"/>
    <w:rsid w:val="00574D38"/>
    <w:rsid w:val="00574E8A"/>
    <w:rsid w:val="0058163D"/>
    <w:rsid w:val="00582B41"/>
    <w:rsid w:val="00583518"/>
    <w:rsid w:val="00583BEE"/>
    <w:rsid w:val="00585DD9"/>
    <w:rsid w:val="00585E62"/>
    <w:rsid w:val="005876A2"/>
    <w:rsid w:val="005904A3"/>
    <w:rsid w:val="005956AE"/>
    <w:rsid w:val="00597F56"/>
    <w:rsid w:val="005A013D"/>
    <w:rsid w:val="005A318A"/>
    <w:rsid w:val="005A35CE"/>
    <w:rsid w:val="005A57A4"/>
    <w:rsid w:val="005A63C1"/>
    <w:rsid w:val="005A6CC6"/>
    <w:rsid w:val="005B12E2"/>
    <w:rsid w:val="005B352C"/>
    <w:rsid w:val="005B438A"/>
    <w:rsid w:val="005B636E"/>
    <w:rsid w:val="005C0DF9"/>
    <w:rsid w:val="005C18D5"/>
    <w:rsid w:val="005C3A5C"/>
    <w:rsid w:val="005C50D3"/>
    <w:rsid w:val="005D464B"/>
    <w:rsid w:val="005D7CFC"/>
    <w:rsid w:val="005E1B3C"/>
    <w:rsid w:val="005E2E09"/>
    <w:rsid w:val="005E3F52"/>
    <w:rsid w:val="005E6CBC"/>
    <w:rsid w:val="00601259"/>
    <w:rsid w:val="006042BB"/>
    <w:rsid w:val="0060788E"/>
    <w:rsid w:val="00610EAE"/>
    <w:rsid w:val="00611FDB"/>
    <w:rsid w:val="0061382C"/>
    <w:rsid w:val="00617114"/>
    <w:rsid w:val="006209F7"/>
    <w:rsid w:val="00621A3D"/>
    <w:rsid w:val="0062245D"/>
    <w:rsid w:val="00622F88"/>
    <w:rsid w:val="00623BC6"/>
    <w:rsid w:val="00624912"/>
    <w:rsid w:val="00625EAE"/>
    <w:rsid w:val="00630CB9"/>
    <w:rsid w:val="00642125"/>
    <w:rsid w:val="00642DB9"/>
    <w:rsid w:val="006435BB"/>
    <w:rsid w:val="00645B3C"/>
    <w:rsid w:val="006478CC"/>
    <w:rsid w:val="00650405"/>
    <w:rsid w:val="00655D7D"/>
    <w:rsid w:val="00657CD1"/>
    <w:rsid w:val="00665984"/>
    <w:rsid w:val="0066777A"/>
    <w:rsid w:val="0066793F"/>
    <w:rsid w:val="006735C6"/>
    <w:rsid w:val="00685166"/>
    <w:rsid w:val="0068577A"/>
    <w:rsid w:val="00691EFB"/>
    <w:rsid w:val="00693473"/>
    <w:rsid w:val="00693872"/>
    <w:rsid w:val="00694440"/>
    <w:rsid w:val="006A4B31"/>
    <w:rsid w:val="006A5D1A"/>
    <w:rsid w:val="006A62CC"/>
    <w:rsid w:val="006A707B"/>
    <w:rsid w:val="006B18C5"/>
    <w:rsid w:val="006C0F0F"/>
    <w:rsid w:val="006C1756"/>
    <w:rsid w:val="006C2B18"/>
    <w:rsid w:val="006C3FDE"/>
    <w:rsid w:val="006C65D1"/>
    <w:rsid w:val="006C69C8"/>
    <w:rsid w:val="006C6F14"/>
    <w:rsid w:val="006C7D3D"/>
    <w:rsid w:val="006D114C"/>
    <w:rsid w:val="006E0B42"/>
    <w:rsid w:val="006E2184"/>
    <w:rsid w:val="006E3BD2"/>
    <w:rsid w:val="006F04B8"/>
    <w:rsid w:val="006F380F"/>
    <w:rsid w:val="006F3F82"/>
    <w:rsid w:val="007019D7"/>
    <w:rsid w:val="007040F8"/>
    <w:rsid w:val="00704551"/>
    <w:rsid w:val="007057C5"/>
    <w:rsid w:val="00705C36"/>
    <w:rsid w:val="00707529"/>
    <w:rsid w:val="007117B0"/>
    <w:rsid w:val="00717587"/>
    <w:rsid w:val="00720929"/>
    <w:rsid w:val="00722DE5"/>
    <w:rsid w:val="0072776C"/>
    <w:rsid w:val="00727E9F"/>
    <w:rsid w:val="00731F33"/>
    <w:rsid w:val="007348FF"/>
    <w:rsid w:val="00735145"/>
    <w:rsid w:val="00746519"/>
    <w:rsid w:val="00746578"/>
    <w:rsid w:val="0075105D"/>
    <w:rsid w:val="0075204D"/>
    <w:rsid w:val="007535AA"/>
    <w:rsid w:val="00755234"/>
    <w:rsid w:val="00761163"/>
    <w:rsid w:val="00761E99"/>
    <w:rsid w:val="007662A3"/>
    <w:rsid w:val="00766E6A"/>
    <w:rsid w:val="007674E4"/>
    <w:rsid w:val="00771238"/>
    <w:rsid w:val="007715F3"/>
    <w:rsid w:val="007730AF"/>
    <w:rsid w:val="00774DC2"/>
    <w:rsid w:val="00775037"/>
    <w:rsid w:val="00780F76"/>
    <w:rsid w:val="00783330"/>
    <w:rsid w:val="00787A92"/>
    <w:rsid w:val="00790592"/>
    <w:rsid w:val="00791A30"/>
    <w:rsid w:val="00792A38"/>
    <w:rsid w:val="00796F77"/>
    <w:rsid w:val="00797966"/>
    <w:rsid w:val="007A1E4D"/>
    <w:rsid w:val="007A4FC7"/>
    <w:rsid w:val="007B1206"/>
    <w:rsid w:val="007B2B2C"/>
    <w:rsid w:val="007B49C4"/>
    <w:rsid w:val="007B70B8"/>
    <w:rsid w:val="007B7330"/>
    <w:rsid w:val="007B7E56"/>
    <w:rsid w:val="007C259F"/>
    <w:rsid w:val="007C4468"/>
    <w:rsid w:val="007C492E"/>
    <w:rsid w:val="007D522E"/>
    <w:rsid w:val="007D53E0"/>
    <w:rsid w:val="007D5DE8"/>
    <w:rsid w:val="007E38AF"/>
    <w:rsid w:val="007E5207"/>
    <w:rsid w:val="007E79E5"/>
    <w:rsid w:val="007F0B19"/>
    <w:rsid w:val="007F1E2F"/>
    <w:rsid w:val="007F4916"/>
    <w:rsid w:val="008029D0"/>
    <w:rsid w:val="00810A86"/>
    <w:rsid w:val="0081529A"/>
    <w:rsid w:val="00815352"/>
    <w:rsid w:val="008212A0"/>
    <w:rsid w:val="00822394"/>
    <w:rsid w:val="00823363"/>
    <w:rsid w:val="008310CE"/>
    <w:rsid w:val="00832338"/>
    <w:rsid w:val="0083295F"/>
    <w:rsid w:val="00833A2E"/>
    <w:rsid w:val="0084114F"/>
    <w:rsid w:val="00843CB2"/>
    <w:rsid w:val="00845BEE"/>
    <w:rsid w:val="0084726F"/>
    <w:rsid w:val="00847A33"/>
    <w:rsid w:val="00854F1F"/>
    <w:rsid w:val="008552E6"/>
    <w:rsid w:val="008626BD"/>
    <w:rsid w:val="0086377F"/>
    <w:rsid w:val="00865E6F"/>
    <w:rsid w:val="00880A28"/>
    <w:rsid w:val="00880DE3"/>
    <w:rsid w:val="0088175D"/>
    <w:rsid w:val="00881B5C"/>
    <w:rsid w:val="008856D7"/>
    <w:rsid w:val="00886E99"/>
    <w:rsid w:val="008874BB"/>
    <w:rsid w:val="008919D7"/>
    <w:rsid w:val="0089346E"/>
    <w:rsid w:val="00894CB0"/>
    <w:rsid w:val="00896A31"/>
    <w:rsid w:val="008A1A83"/>
    <w:rsid w:val="008A1AB6"/>
    <w:rsid w:val="008A1CEC"/>
    <w:rsid w:val="008A598B"/>
    <w:rsid w:val="008B05D4"/>
    <w:rsid w:val="008B3926"/>
    <w:rsid w:val="008B41AB"/>
    <w:rsid w:val="008B49C8"/>
    <w:rsid w:val="008B54FE"/>
    <w:rsid w:val="008B6FDE"/>
    <w:rsid w:val="008C005A"/>
    <w:rsid w:val="008C2C1B"/>
    <w:rsid w:val="008C564F"/>
    <w:rsid w:val="008D1155"/>
    <w:rsid w:val="008D35E5"/>
    <w:rsid w:val="008E48D7"/>
    <w:rsid w:val="008E6372"/>
    <w:rsid w:val="008F434B"/>
    <w:rsid w:val="008F5DAB"/>
    <w:rsid w:val="008F7FFC"/>
    <w:rsid w:val="00900C2E"/>
    <w:rsid w:val="00901539"/>
    <w:rsid w:val="00902E54"/>
    <w:rsid w:val="00903A95"/>
    <w:rsid w:val="00905C02"/>
    <w:rsid w:val="00906EB4"/>
    <w:rsid w:val="00912ED9"/>
    <w:rsid w:val="00913103"/>
    <w:rsid w:val="009147C8"/>
    <w:rsid w:val="00914EA9"/>
    <w:rsid w:val="009200ED"/>
    <w:rsid w:val="00925941"/>
    <w:rsid w:val="00927E9B"/>
    <w:rsid w:val="0093089D"/>
    <w:rsid w:val="009310D6"/>
    <w:rsid w:val="00932588"/>
    <w:rsid w:val="009333F1"/>
    <w:rsid w:val="009338B2"/>
    <w:rsid w:val="009345B8"/>
    <w:rsid w:val="00934719"/>
    <w:rsid w:val="009354F1"/>
    <w:rsid w:val="00935675"/>
    <w:rsid w:val="00940977"/>
    <w:rsid w:val="0094111E"/>
    <w:rsid w:val="00947C25"/>
    <w:rsid w:val="00953D66"/>
    <w:rsid w:val="00956942"/>
    <w:rsid w:val="00957BBE"/>
    <w:rsid w:val="0096415D"/>
    <w:rsid w:val="009652F9"/>
    <w:rsid w:val="00970997"/>
    <w:rsid w:val="00973A2D"/>
    <w:rsid w:val="00976373"/>
    <w:rsid w:val="00981CDF"/>
    <w:rsid w:val="009857E9"/>
    <w:rsid w:val="00985CAB"/>
    <w:rsid w:val="0098698F"/>
    <w:rsid w:val="00996E8C"/>
    <w:rsid w:val="00997EA9"/>
    <w:rsid w:val="009A021E"/>
    <w:rsid w:val="009A2607"/>
    <w:rsid w:val="009A680C"/>
    <w:rsid w:val="009A7261"/>
    <w:rsid w:val="009C1133"/>
    <w:rsid w:val="009C1137"/>
    <w:rsid w:val="009C2E99"/>
    <w:rsid w:val="009C650F"/>
    <w:rsid w:val="009C65A1"/>
    <w:rsid w:val="009C667A"/>
    <w:rsid w:val="009C797E"/>
    <w:rsid w:val="009D03DE"/>
    <w:rsid w:val="009D042D"/>
    <w:rsid w:val="009D4C65"/>
    <w:rsid w:val="009D4D5F"/>
    <w:rsid w:val="009D6376"/>
    <w:rsid w:val="009E2C80"/>
    <w:rsid w:val="009E6A2B"/>
    <w:rsid w:val="009F025F"/>
    <w:rsid w:val="009F4536"/>
    <w:rsid w:val="009F4EB6"/>
    <w:rsid w:val="009F654D"/>
    <w:rsid w:val="009F6887"/>
    <w:rsid w:val="00A07B31"/>
    <w:rsid w:val="00A07FC9"/>
    <w:rsid w:val="00A10F5A"/>
    <w:rsid w:val="00A12867"/>
    <w:rsid w:val="00A14B2B"/>
    <w:rsid w:val="00A16646"/>
    <w:rsid w:val="00A171C5"/>
    <w:rsid w:val="00A20530"/>
    <w:rsid w:val="00A20A52"/>
    <w:rsid w:val="00A25E8E"/>
    <w:rsid w:val="00A32453"/>
    <w:rsid w:val="00A348C6"/>
    <w:rsid w:val="00A421D6"/>
    <w:rsid w:val="00A42BDF"/>
    <w:rsid w:val="00A45C83"/>
    <w:rsid w:val="00A55B66"/>
    <w:rsid w:val="00A579F9"/>
    <w:rsid w:val="00A60676"/>
    <w:rsid w:val="00A630F0"/>
    <w:rsid w:val="00A72978"/>
    <w:rsid w:val="00A735C1"/>
    <w:rsid w:val="00A74248"/>
    <w:rsid w:val="00A75A50"/>
    <w:rsid w:val="00A7758D"/>
    <w:rsid w:val="00A82EA1"/>
    <w:rsid w:val="00A848C0"/>
    <w:rsid w:val="00A904C5"/>
    <w:rsid w:val="00A92D28"/>
    <w:rsid w:val="00A957C6"/>
    <w:rsid w:val="00A96C0A"/>
    <w:rsid w:val="00AA08B8"/>
    <w:rsid w:val="00AB248F"/>
    <w:rsid w:val="00AB2499"/>
    <w:rsid w:val="00AB392D"/>
    <w:rsid w:val="00AB768C"/>
    <w:rsid w:val="00AC6F22"/>
    <w:rsid w:val="00AD356C"/>
    <w:rsid w:val="00AD4053"/>
    <w:rsid w:val="00AD4763"/>
    <w:rsid w:val="00AD64C1"/>
    <w:rsid w:val="00AD735E"/>
    <w:rsid w:val="00AE690B"/>
    <w:rsid w:val="00AF0888"/>
    <w:rsid w:val="00AF59DB"/>
    <w:rsid w:val="00B01A7B"/>
    <w:rsid w:val="00B0232C"/>
    <w:rsid w:val="00B14491"/>
    <w:rsid w:val="00B233B0"/>
    <w:rsid w:val="00B26DA0"/>
    <w:rsid w:val="00B2730A"/>
    <w:rsid w:val="00B30552"/>
    <w:rsid w:val="00B30BD5"/>
    <w:rsid w:val="00B310FB"/>
    <w:rsid w:val="00B34D61"/>
    <w:rsid w:val="00B40F70"/>
    <w:rsid w:val="00B426CB"/>
    <w:rsid w:val="00B42B0A"/>
    <w:rsid w:val="00B4312F"/>
    <w:rsid w:val="00B433C8"/>
    <w:rsid w:val="00B51DEF"/>
    <w:rsid w:val="00B5365D"/>
    <w:rsid w:val="00B55012"/>
    <w:rsid w:val="00B552A2"/>
    <w:rsid w:val="00B60CAA"/>
    <w:rsid w:val="00B6156E"/>
    <w:rsid w:val="00B6260A"/>
    <w:rsid w:val="00B64272"/>
    <w:rsid w:val="00B66844"/>
    <w:rsid w:val="00B66F09"/>
    <w:rsid w:val="00B73921"/>
    <w:rsid w:val="00B742F7"/>
    <w:rsid w:val="00B74B67"/>
    <w:rsid w:val="00B75343"/>
    <w:rsid w:val="00B84B00"/>
    <w:rsid w:val="00B91147"/>
    <w:rsid w:val="00B91C88"/>
    <w:rsid w:val="00B96E57"/>
    <w:rsid w:val="00B976EE"/>
    <w:rsid w:val="00BA07CF"/>
    <w:rsid w:val="00BA1DD3"/>
    <w:rsid w:val="00BA7279"/>
    <w:rsid w:val="00BB32B4"/>
    <w:rsid w:val="00BB51BA"/>
    <w:rsid w:val="00BC2C37"/>
    <w:rsid w:val="00BC4C3E"/>
    <w:rsid w:val="00BC6BFA"/>
    <w:rsid w:val="00BC739B"/>
    <w:rsid w:val="00BD158F"/>
    <w:rsid w:val="00BD6F0B"/>
    <w:rsid w:val="00BD6F80"/>
    <w:rsid w:val="00BD7029"/>
    <w:rsid w:val="00BD7F64"/>
    <w:rsid w:val="00BE2566"/>
    <w:rsid w:val="00BE2A9E"/>
    <w:rsid w:val="00BF1F0F"/>
    <w:rsid w:val="00BF3536"/>
    <w:rsid w:val="00BF4749"/>
    <w:rsid w:val="00BF70FB"/>
    <w:rsid w:val="00BF7CCB"/>
    <w:rsid w:val="00C00CC7"/>
    <w:rsid w:val="00C04338"/>
    <w:rsid w:val="00C04C2F"/>
    <w:rsid w:val="00C12355"/>
    <w:rsid w:val="00C125F7"/>
    <w:rsid w:val="00C1513B"/>
    <w:rsid w:val="00C168AA"/>
    <w:rsid w:val="00C207AC"/>
    <w:rsid w:val="00C20FA2"/>
    <w:rsid w:val="00C22BDF"/>
    <w:rsid w:val="00C24310"/>
    <w:rsid w:val="00C30555"/>
    <w:rsid w:val="00C33CEC"/>
    <w:rsid w:val="00C33F1B"/>
    <w:rsid w:val="00C3711C"/>
    <w:rsid w:val="00C40F36"/>
    <w:rsid w:val="00C42328"/>
    <w:rsid w:val="00C46F09"/>
    <w:rsid w:val="00C4788F"/>
    <w:rsid w:val="00C5099F"/>
    <w:rsid w:val="00C518DD"/>
    <w:rsid w:val="00C523B6"/>
    <w:rsid w:val="00C5289B"/>
    <w:rsid w:val="00C53B85"/>
    <w:rsid w:val="00C53E31"/>
    <w:rsid w:val="00C55771"/>
    <w:rsid w:val="00C5590B"/>
    <w:rsid w:val="00C655EA"/>
    <w:rsid w:val="00C747E0"/>
    <w:rsid w:val="00C772D1"/>
    <w:rsid w:val="00C91E77"/>
    <w:rsid w:val="00C92C63"/>
    <w:rsid w:val="00CA12F5"/>
    <w:rsid w:val="00CA3BC6"/>
    <w:rsid w:val="00CA4EE3"/>
    <w:rsid w:val="00CA5797"/>
    <w:rsid w:val="00CA5D5A"/>
    <w:rsid w:val="00CB2B63"/>
    <w:rsid w:val="00CB38B0"/>
    <w:rsid w:val="00CB3E8A"/>
    <w:rsid w:val="00CB7036"/>
    <w:rsid w:val="00CC0FDF"/>
    <w:rsid w:val="00CC1B79"/>
    <w:rsid w:val="00CC578B"/>
    <w:rsid w:val="00CC5912"/>
    <w:rsid w:val="00CC6204"/>
    <w:rsid w:val="00CD017D"/>
    <w:rsid w:val="00CD2D78"/>
    <w:rsid w:val="00CD5B7E"/>
    <w:rsid w:val="00CD6C87"/>
    <w:rsid w:val="00CD7E0F"/>
    <w:rsid w:val="00CF01B0"/>
    <w:rsid w:val="00CF4D41"/>
    <w:rsid w:val="00D01859"/>
    <w:rsid w:val="00D01D65"/>
    <w:rsid w:val="00D0269D"/>
    <w:rsid w:val="00D05CE7"/>
    <w:rsid w:val="00D079FD"/>
    <w:rsid w:val="00D11356"/>
    <w:rsid w:val="00D123ED"/>
    <w:rsid w:val="00D14E7F"/>
    <w:rsid w:val="00D17091"/>
    <w:rsid w:val="00D20184"/>
    <w:rsid w:val="00D234AC"/>
    <w:rsid w:val="00D23C80"/>
    <w:rsid w:val="00D24463"/>
    <w:rsid w:val="00D303B1"/>
    <w:rsid w:val="00D31B6C"/>
    <w:rsid w:val="00D331F5"/>
    <w:rsid w:val="00D3723B"/>
    <w:rsid w:val="00D3734E"/>
    <w:rsid w:val="00D37A74"/>
    <w:rsid w:val="00D37E6C"/>
    <w:rsid w:val="00D37F61"/>
    <w:rsid w:val="00D401F4"/>
    <w:rsid w:val="00D44EDB"/>
    <w:rsid w:val="00D44F2A"/>
    <w:rsid w:val="00D532F2"/>
    <w:rsid w:val="00D54D53"/>
    <w:rsid w:val="00D54FEE"/>
    <w:rsid w:val="00D55B50"/>
    <w:rsid w:val="00D604FF"/>
    <w:rsid w:val="00D60F44"/>
    <w:rsid w:val="00D61052"/>
    <w:rsid w:val="00D620A3"/>
    <w:rsid w:val="00D63139"/>
    <w:rsid w:val="00D64C08"/>
    <w:rsid w:val="00D656FA"/>
    <w:rsid w:val="00D65A08"/>
    <w:rsid w:val="00D66F25"/>
    <w:rsid w:val="00D6733E"/>
    <w:rsid w:val="00D734C8"/>
    <w:rsid w:val="00D73D09"/>
    <w:rsid w:val="00D7523C"/>
    <w:rsid w:val="00D83155"/>
    <w:rsid w:val="00D83398"/>
    <w:rsid w:val="00D85416"/>
    <w:rsid w:val="00D8559F"/>
    <w:rsid w:val="00D91121"/>
    <w:rsid w:val="00D93162"/>
    <w:rsid w:val="00DA415F"/>
    <w:rsid w:val="00DB16A3"/>
    <w:rsid w:val="00DB1B7E"/>
    <w:rsid w:val="00DB6C30"/>
    <w:rsid w:val="00DC3EF1"/>
    <w:rsid w:val="00DC477D"/>
    <w:rsid w:val="00DD070F"/>
    <w:rsid w:val="00DD66F9"/>
    <w:rsid w:val="00DE0F5D"/>
    <w:rsid w:val="00DE1BA1"/>
    <w:rsid w:val="00DE577B"/>
    <w:rsid w:val="00DE709B"/>
    <w:rsid w:val="00DE74F6"/>
    <w:rsid w:val="00DF444B"/>
    <w:rsid w:val="00E00820"/>
    <w:rsid w:val="00E01541"/>
    <w:rsid w:val="00E02452"/>
    <w:rsid w:val="00E03E2F"/>
    <w:rsid w:val="00E075E2"/>
    <w:rsid w:val="00E110A2"/>
    <w:rsid w:val="00E174A9"/>
    <w:rsid w:val="00E179D1"/>
    <w:rsid w:val="00E2189B"/>
    <w:rsid w:val="00E225EF"/>
    <w:rsid w:val="00E2349D"/>
    <w:rsid w:val="00E30A34"/>
    <w:rsid w:val="00E30ED5"/>
    <w:rsid w:val="00E349DB"/>
    <w:rsid w:val="00E359A3"/>
    <w:rsid w:val="00E36518"/>
    <w:rsid w:val="00E37947"/>
    <w:rsid w:val="00E40125"/>
    <w:rsid w:val="00E42818"/>
    <w:rsid w:val="00E4441E"/>
    <w:rsid w:val="00E45F9B"/>
    <w:rsid w:val="00E50D58"/>
    <w:rsid w:val="00E5235A"/>
    <w:rsid w:val="00E52DD4"/>
    <w:rsid w:val="00E53812"/>
    <w:rsid w:val="00E5429C"/>
    <w:rsid w:val="00E619D4"/>
    <w:rsid w:val="00E678C4"/>
    <w:rsid w:val="00E722FA"/>
    <w:rsid w:val="00E73CDD"/>
    <w:rsid w:val="00E83BAC"/>
    <w:rsid w:val="00E84049"/>
    <w:rsid w:val="00E84A7A"/>
    <w:rsid w:val="00E87CA3"/>
    <w:rsid w:val="00E919F7"/>
    <w:rsid w:val="00E92DBA"/>
    <w:rsid w:val="00E96F20"/>
    <w:rsid w:val="00E97EE5"/>
    <w:rsid w:val="00EA0118"/>
    <w:rsid w:val="00EB1F8D"/>
    <w:rsid w:val="00EB2CC4"/>
    <w:rsid w:val="00EB5F6E"/>
    <w:rsid w:val="00EC77EC"/>
    <w:rsid w:val="00ED28A9"/>
    <w:rsid w:val="00ED34FE"/>
    <w:rsid w:val="00ED6F23"/>
    <w:rsid w:val="00EE0D95"/>
    <w:rsid w:val="00EE231E"/>
    <w:rsid w:val="00EE3D91"/>
    <w:rsid w:val="00EE6B18"/>
    <w:rsid w:val="00EE747F"/>
    <w:rsid w:val="00EF180D"/>
    <w:rsid w:val="00EF2B3E"/>
    <w:rsid w:val="00EF3239"/>
    <w:rsid w:val="00EF4A73"/>
    <w:rsid w:val="00EF5326"/>
    <w:rsid w:val="00EF75C1"/>
    <w:rsid w:val="00EF7CD7"/>
    <w:rsid w:val="00F0133D"/>
    <w:rsid w:val="00F060B3"/>
    <w:rsid w:val="00F07FF4"/>
    <w:rsid w:val="00F152A9"/>
    <w:rsid w:val="00F25B0C"/>
    <w:rsid w:val="00F26212"/>
    <w:rsid w:val="00F26A14"/>
    <w:rsid w:val="00F30FAB"/>
    <w:rsid w:val="00F31DB2"/>
    <w:rsid w:val="00F337C9"/>
    <w:rsid w:val="00F35994"/>
    <w:rsid w:val="00F360C5"/>
    <w:rsid w:val="00F41062"/>
    <w:rsid w:val="00F41A1C"/>
    <w:rsid w:val="00F42533"/>
    <w:rsid w:val="00F43C64"/>
    <w:rsid w:val="00F50AD3"/>
    <w:rsid w:val="00F51BF2"/>
    <w:rsid w:val="00F520A7"/>
    <w:rsid w:val="00F54675"/>
    <w:rsid w:val="00F54755"/>
    <w:rsid w:val="00F61006"/>
    <w:rsid w:val="00F62D9E"/>
    <w:rsid w:val="00F66E00"/>
    <w:rsid w:val="00F67999"/>
    <w:rsid w:val="00F70113"/>
    <w:rsid w:val="00F71DE5"/>
    <w:rsid w:val="00F72107"/>
    <w:rsid w:val="00F82353"/>
    <w:rsid w:val="00F836DB"/>
    <w:rsid w:val="00F87363"/>
    <w:rsid w:val="00F87A34"/>
    <w:rsid w:val="00F9083C"/>
    <w:rsid w:val="00F92377"/>
    <w:rsid w:val="00F9309A"/>
    <w:rsid w:val="00F959E7"/>
    <w:rsid w:val="00F95A5C"/>
    <w:rsid w:val="00F9695A"/>
    <w:rsid w:val="00FA136C"/>
    <w:rsid w:val="00FA2D6F"/>
    <w:rsid w:val="00FA56C3"/>
    <w:rsid w:val="00FA6319"/>
    <w:rsid w:val="00FA6DCF"/>
    <w:rsid w:val="00FB2C62"/>
    <w:rsid w:val="00FB38D8"/>
    <w:rsid w:val="00FB452C"/>
    <w:rsid w:val="00FB4694"/>
    <w:rsid w:val="00FB7628"/>
    <w:rsid w:val="00FC664C"/>
    <w:rsid w:val="00FD0C88"/>
    <w:rsid w:val="00FD46C1"/>
    <w:rsid w:val="00FD5911"/>
    <w:rsid w:val="00FE1842"/>
    <w:rsid w:val="00FE33A8"/>
    <w:rsid w:val="00FE61DD"/>
    <w:rsid w:val="00FE76A1"/>
    <w:rsid w:val="00FE782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B2945"/>
  <w15:docId w15:val="{6E59EB71-78BE-41C6-BFB4-5AAEDE4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769E5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3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4D5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588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65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588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1">
    <w:name w:val="Styl1"/>
    <w:uiPriority w:val="99"/>
    <w:rsid w:val="009A7261"/>
    <w:pPr>
      <w:numPr>
        <w:numId w:val="39"/>
      </w:numPr>
    </w:pPr>
  </w:style>
  <w:style w:type="character" w:styleId="Uwydatnienie">
    <w:name w:val="Emphasis"/>
    <w:basedOn w:val="Domylnaczcionkaakapitu"/>
    <w:uiPriority w:val="20"/>
    <w:qFormat/>
    <w:rsid w:val="007117B0"/>
    <w:rPr>
      <w:i/>
      <w:iCs/>
    </w:rPr>
  </w:style>
  <w:style w:type="paragraph" w:customStyle="1" w:styleId="Zwykytekst2">
    <w:name w:val="Zwykły tekst2"/>
    <w:basedOn w:val="Normalny"/>
    <w:rsid w:val="0036771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cf01">
    <w:name w:val="cf01"/>
    <w:basedOn w:val="Domylnaczcionkaakapitu"/>
    <w:rsid w:val="00E5235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merydia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binkowski@merydian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erydian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idropek@szpitalwrzesnia.home.pl" TargetMode="External"/><Relationship Id="rId10" Type="http://schemas.openxmlformats.org/officeDocument/2006/relationships/hyperlink" Target="mailto:broker@merydian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ydian.pl" TargetMode="External"/><Relationship Id="rId14" Type="http://schemas.openxmlformats.org/officeDocument/2006/relationships/hyperlink" Target="https://platformazakupowa.pl/pn/merydian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pn/merydian" TargetMode="External"/><Relationship Id="rId35" Type="http://schemas.openxmlformats.org/officeDocument/2006/relationships/image" Target="media/image1.emf"/><Relationship Id="rId8" Type="http://schemas.openxmlformats.org/officeDocument/2006/relationships/hyperlink" Target="https://platformazakupowa.pl/pn/merydian" TargetMode="External"/><Relationship Id="rId3" Type="http://schemas.openxmlformats.org/officeDocument/2006/relationships/styles" Target="styles.xml"/><Relationship Id="rId12" Type="http://schemas.openxmlformats.org/officeDocument/2006/relationships/hyperlink" Target="mailto:b.brzekowska@merydian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FF69-19C3-4B50-99D9-FCCD845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22</Pages>
  <Words>8338</Words>
  <Characters>50033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PN</vt:lpstr>
    </vt:vector>
  </TitlesOfParts>
  <Company/>
  <LinksUpToDate>false</LinksUpToDate>
  <CharactersWithSpaces>58255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PN</dc:title>
  <dc:creator>Merydian  BDU SA</dc:creator>
  <cp:lastModifiedBy>User</cp:lastModifiedBy>
  <cp:revision>40</cp:revision>
  <cp:lastPrinted>2021-12-03T06:59:00Z</cp:lastPrinted>
  <dcterms:created xsi:type="dcterms:W3CDTF">2022-10-20T14:04:00Z</dcterms:created>
  <dcterms:modified xsi:type="dcterms:W3CDTF">2022-11-18T10:47:00Z</dcterms:modified>
</cp:coreProperties>
</file>