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AB78" w14:textId="77777777" w:rsidR="004177AC" w:rsidRDefault="004177AC" w:rsidP="004177AC">
      <w:pPr>
        <w:jc w:val="center"/>
        <w:rPr>
          <w:rFonts w:ascii="Arial" w:hAnsi="Arial" w:cs="Arial"/>
          <w:b/>
          <w:sz w:val="20"/>
          <w:szCs w:val="20"/>
        </w:rPr>
      </w:pPr>
      <w:r w:rsidRPr="00FC26B8">
        <w:rPr>
          <w:rFonts w:ascii="Arial" w:hAnsi="Arial" w:cs="Arial"/>
          <w:b/>
          <w:sz w:val="20"/>
          <w:szCs w:val="20"/>
        </w:rPr>
        <w:t>OPIS  PRZEDMIOTU  ZAMÓWIENIA</w:t>
      </w:r>
    </w:p>
    <w:p w14:paraId="49E12C46" w14:textId="77777777" w:rsidR="0009546E" w:rsidRDefault="0009546E" w:rsidP="004177AC">
      <w:pPr>
        <w:jc w:val="center"/>
        <w:rPr>
          <w:rFonts w:ascii="Arial" w:hAnsi="Arial" w:cs="Arial"/>
          <w:b/>
          <w:sz w:val="20"/>
          <w:szCs w:val="20"/>
        </w:rPr>
      </w:pPr>
    </w:p>
    <w:p w14:paraId="285F3C5B" w14:textId="77777777" w:rsidR="008C27A5" w:rsidRPr="00FC26B8" w:rsidRDefault="008C27A5" w:rsidP="004177AC">
      <w:pPr>
        <w:jc w:val="center"/>
        <w:rPr>
          <w:rFonts w:ascii="Arial" w:hAnsi="Arial" w:cs="Arial"/>
          <w:b/>
          <w:sz w:val="20"/>
          <w:szCs w:val="20"/>
        </w:rPr>
      </w:pPr>
    </w:p>
    <w:p w14:paraId="24CD353A" w14:textId="77777777" w:rsidR="00FC26B8" w:rsidRPr="00FC26B8" w:rsidRDefault="00FC26B8" w:rsidP="00FC26B8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26B8">
        <w:rPr>
          <w:rFonts w:ascii="Arial" w:hAnsi="Arial" w:cs="Arial"/>
          <w:b/>
          <w:sz w:val="20"/>
          <w:szCs w:val="20"/>
        </w:rPr>
        <w:t>Przedmiotem zamówienia jest przeprowadzenie audytu ochrony danych osobowych w siedzibie Zamawiającego, obejmującego m.in</w:t>
      </w:r>
      <w:r w:rsidRPr="00FC26B8">
        <w:rPr>
          <w:rFonts w:ascii="Arial" w:hAnsi="Arial" w:cs="Arial"/>
          <w:bCs/>
          <w:sz w:val="20"/>
          <w:szCs w:val="20"/>
        </w:rPr>
        <w:t>.:</w:t>
      </w:r>
    </w:p>
    <w:p w14:paraId="6F7FC144" w14:textId="77777777" w:rsidR="00FC26B8" w:rsidRPr="00FC26B8" w:rsidRDefault="00FC26B8" w:rsidP="00FC26B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bCs/>
          <w:sz w:val="20"/>
          <w:szCs w:val="20"/>
        </w:rPr>
        <w:t>-</w:t>
      </w:r>
      <w:r w:rsidRPr="00FC26B8">
        <w:rPr>
          <w:rFonts w:ascii="Arial" w:hAnsi="Arial" w:cs="Arial"/>
          <w:bCs/>
          <w:sz w:val="20"/>
          <w:szCs w:val="20"/>
        </w:rPr>
        <w:tab/>
      </w:r>
      <w:r w:rsidRPr="00FC26B8">
        <w:rPr>
          <w:rFonts w:ascii="Arial" w:hAnsi="Arial" w:cs="Arial"/>
          <w:sz w:val="20"/>
          <w:szCs w:val="20"/>
        </w:rPr>
        <w:t>weryfikację i ocenę organizacji systemu ochrony danych osobowych w Urzędzie,</w:t>
      </w:r>
    </w:p>
    <w:p w14:paraId="13264DAF" w14:textId="77777777" w:rsidR="00FC26B8" w:rsidRPr="00FC26B8" w:rsidRDefault="00FC26B8" w:rsidP="00FC26B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 xml:space="preserve">- </w:t>
      </w:r>
      <w:r w:rsidRPr="00FC26B8">
        <w:rPr>
          <w:rFonts w:ascii="Arial" w:hAnsi="Arial" w:cs="Arial"/>
          <w:sz w:val="20"/>
          <w:szCs w:val="20"/>
        </w:rPr>
        <w:tab/>
        <w:t xml:space="preserve">weryfikację i ocenę prawa do przetwarzania danych osobowych, </w:t>
      </w:r>
    </w:p>
    <w:p w14:paraId="3F7EEF57" w14:textId="77777777" w:rsidR="00FC26B8" w:rsidRPr="00FC26B8" w:rsidRDefault="00FC26B8" w:rsidP="00FC26B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 xml:space="preserve">weryfikację sposobu realizacji praw osoby, której dane dotyczą oraz jego ocenę, </w:t>
      </w:r>
    </w:p>
    <w:p w14:paraId="03B0C25D" w14:textId="77777777" w:rsidR="00FC26B8" w:rsidRPr="00FC26B8" w:rsidRDefault="00FC26B8" w:rsidP="00FC26B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 xml:space="preserve">weryfikację i ocenę sposobu rejestrowania czynności przetwarzania danych osobowych, </w:t>
      </w:r>
    </w:p>
    <w:p w14:paraId="2F1D1086" w14:textId="77777777" w:rsidR="00FC26B8" w:rsidRPr="00FC26B8" w:rsidRDefault="00FC26B8" w:rsidP="00FC26B8">
      <w:pPr>
        <w:pStyle w:val="Akapitzlist"/>
        <w:ind w:left="708" w:hanging="348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>weryfikację i ocenę sposobu przeprowadzenia oceny skutków przetwarzania danych osobowych,</w:t>
      </w:r>
    </w:p>
    <w:p w14:paraId="090FBB00" w14:textId="77777777" w:rsidR="00FC26B8" w:rsidRPr="00FC26B8" w:rsidRDefault="00FC26B8" w:rsidP="00FC26B8">
      <w:pPr>
        <w:pStyle w:val="Akapitzlist"/>
        <w:ind w:left="708" w:hanging="348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>weryfikację i ocenę procedur związanych z identyfikacją i zgłoszeniem naruszenia     przetwarzania danych osobowych,</w:t>
      </w:r>
    </w:p>
    <w:p w14:paraId="3B85AC11" w14:textId="77777777" w:rsidR="00FC26B8" w:rsidRPr="00FC26B8" w:rsidRDefault="00FC26B8" w:rsidP="00FC26B8">
      <w:pPr>
        <w:pStyle w:val="Akapitzlist"/>
        <w:ind w:left="708" w:hanging="348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>wydanie rekomendacji w odniesieniu do obszarów wskazanych w pkt a - f,   wskazujących na prawidłowe rozwiązania, w przypadku negatywnych praktyk – wskazanie sposobów ich rozwiązania,</w:t>
      </w:r>
    </w:p>
    <w:p w14:paraId="1226E371" w14:textId="77777777" w:rsidR="00FC26B8" w:rsidRPr="00FC26B8" w:rsidRDefault="00FC26B8" w:rsidP="00FC26B8">
      <w:pPr>
        <w:pStyle w:val="Akapitzlist"/>
        <w:ind w:left="708" w:hanging="348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-</w:t>
      </w:r>
      <w:r w:rsidRPr="00FC26B8">
        <w:rPr>
          <w:rFonts w:ascii="Arial" w:hAnsi="Arial" w:cs="Arial"/>
          <w:sz w:val="20"/>
          <w:szCs w:val="20"/>
        </w:rPr>
        <w:tab/>
        <w:t>sporządzenie raportu kontroli zawierającego rekomendacje rozwiązań ewentualnych      niezgodności.</w:t>
      </w:r>
      <w:r w:rsidRPr="00FC26B8">
        <w:rPr>
          <w:rFonts w:ascii="Arial" w:hAnsi="Arial" w:cs="Arial"/>
          <w:sz w:val="20"/>
          <w:szCs w:val="20"/>
        </w:rPr>
        <w:tab/>
      </w:r>
    </w:p>
    <w:p w14:paraId="78F022AA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2F6ED1F0" w14:textId="77777777" w:rsidR="00FC26B8" w:rsidRPr="00FC26B8" w:rsidRDefault="00FC26B8" w:rsidP="00FC26B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C26B8">
        <w:rPr>
          <w:rFonts w:ascii="Arial" w:hAnsi="Arial" w:cs="Arial"/>
          <w:b/>
          <w:bCs/>
          <w:sz w:val="20"/>
          <w:szCs w:val="20"/>
        </w:rPr>
        <w:t>2.    Techniki wykorzystane do przeprowadzenia audytu:</w:t>
      </w:r>
    </w:p>
    <w:p w14:paraId="4978B988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1. badanie udostępnionych dokumentów i plików,</w:t>
      </w:r>
    </w:p>
    <w:p w14:paraId="37726BFA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>2. uzyskanie wyjaśnień od kierownictwa i pracowników administratora danych,</w:t>
      </w:r>
    </w:p>
    <w:p w14:paraId="3BA519EE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 xml:space="preserve">3. dokonanie oględzin obszarów przetwarzania danych osobowych w budynkach </w:t>
      </w:r>
    </w:p>
    <w:p w14:paraId="47E09D92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 xml:space="preserve">    Urzędu oraz na wybranych w uzgodnieniu z IOD 8 stanowiskach pracy.</w:t>
      </w:r>
    </w:p>
    <w:p w14:paraId="0F09C947" w14:textId="77777777" w:rsidR="00FC26B8" w:rsidRPr="00FC26B8" w:rsidRDefault="00FC26B8" w:rsidP="00FC26B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sz w:val="20"/>
          <w:szCs w:val="20"/>
        </w:rPr>
        <w:tab/>
      </w:r>
    </w:p>
    <w:p w14:paraId="057B571A" w14:textId="77777777" w:rsidR="00FC26B8" w:rsidRPr="00FC26B8" w:rsidRDefault="00FC26B8" w:rsidP="00FC26B8">
      <w:pPr>
        <w:pStyle w:val="Akapitzlist"/>
        <w:widowControl/>
        <w:numPr>
          <w:ilvl w:val="0"/>
          <w:numId w:val="12"/>
        </w:numPr>
        <w:autoSpaceDN/>
        <w:jc w:val="both"/>
        <w:rPr>
          <w:rFonts w:ascii="Arial" w:hAnsi="Arial" w:cs="Arial"/>
          <w:b/>
          <w:sz w:val="20"/>
          <w:szCs w:val="20"/>
        </w:rPr>
      </w:pPr>
      <w:r w:rsidRPr="00FC26B8">
        <w:rPr>
          <w:rFonts w:ascii="Arial" w:hAnsi="Arial" w:cs="Arial"/>
          <w:b/>
          <w:sz w:val="20"/>
          <w:szCs w:val="20"/>
        </w:rPr>
        <w:t>Zakres usługi w przedmiocie audytu bezpieczeństwa informacji we wszystkich obszarach funkcjonowania organizacji:</w:t>
      </w:r>
    </w:p>
    <w:p w14:paraId="2E4F6598" w14:textId="77777777" w:rsidR="00FC26B8" w:rsidRPr="00FC26B8" w:rsidRDefault="00FC26B8" w:rsidP="00FC26B8">
      <w:pPr>
        <w:suppressAutoHyphens w:val="0"/>
        <w:spacing w:line="264" w:lineRule="auto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Audyt organizacyjny obejmujący:</w:t>
      </w:r>
    </w:p>
    <w:p w14:paraId="36F952F5" w14:textId="77777777" w:rsidR="00FC26B8" w:rsidRPr="00FC26B8" w:rsidRDefault="00FC26B8" w:rsidP="00FC26B8">
      <w:pPr>
        <w:widowControl w:val="0"/>
        <w:numPr>
          <w:ilvl w:val="0"/>
          <w:numId w:val="2"/>
        </w:numPr>
        <w:tabs>
          <w:tab w:val="left" w:pos="762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regulacje w obszarze zarządzania bezpieczeństwem informacji;</w:t>
      </w:r>
    </w:p>
    <w:p w14:paraId="15F05992" w14:textId="77777777" w:rsidR="00FC26B8" w:rsidRPr="00FC26B8" w:rsidRDefault="00FC26B8" w:rsidP="00FC26B8">
      <w:pPr>
        <w:widowControl w:val="0"/>
        <w:numPr>
          <w:ilvl w:val="0"/>
          <w:numId w:val="2"/>
        </w:numPr>
        <w:tabs>
          <w:tab w:val="left" w:pos="777"/>
        </w:tabs>
        <w:suppressAutoHyphens w:val="0"/>
        <w:spacing w:line="264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odpowiedzialność za bezpieczeństwo informacji i koordynacja prac związanych z zarządzaniem bezpieczeństwem informacji;</w:t>
      </w:r>
    </w:p>
    <w:p w14:paraId="40A90457" w14:textId="77777777" w:rsidR="00FC26B8" w:rsidRPr="00FC26B8" w:rsidRDefault="00FC26B8" w:rsidP="00FC26B8">
      <w:pPr>
        <w:widowControl w:val="0"/>
        <w:numPr>
          <w:ilvl w:val="0"/>
          <w:numId w:val="2"/>
        </w:numPr>
        <w:tabs>
          <w:tab w:val="left" w:pos="762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dokumentacja z zakresu ochrony danych osobowych;</w:t>
      </w:r>
    </w:p>
    <w:p w14:paraId="2F185054" w14:textId="77777777" w:rsidR="00FC26B8" w:rsidRPr="00FC26B8" w:rsidRDefault="00FC26B8" w:rsidP="00FC26B8">
      <w:pPr>
        <w:widowControl w:val="0"/>
        <w:numPr>
          <w:ilvl w:val="0"/>
          <w:numId w:val="2"/>
        </w:numPr>
        <w:tabs>
          <w:tab w:val="left" w:pos="777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przeprowadzenie wywiadów z wybranymi pracownikami.</w:t>
      </w:r>
    </w:p>
    <w:p w14:paraId="52CE6E5F" w14:textId="77777777" w:rsidR="00FC26B8" w:rsidRPr="00FC26B8" w:rsidRDefault="00FC26B8" w:rsidP="00FC26B8">
      <w:pPr>
        <w:tabs>
          <w:tab w:val="left" w:pos="777"/>
        </w:tabs>
        <w:suppressAutoHyphens w:val="0"/>
        <w:spacing w:line="264" w:lineRule="auto"/>
        <w:ind w:left="1069"/>
        <w:rPr>
          <w:rFonts w:ascii="Arial" w:hAnsi="Arial" w:cs="Arial"/>
          <w:sz w:val="20"/>
          <w:szCs w:val="20"/>
          <w:lang w:bidi="pl-PL"/>
        </w:rPr>
      </w:pPr>
    </w:p>
    <w:p w14:paraId="546D13C5" w14:textId="77777777" w:rsidR="00FC26B8" w:rsidRPr="00FC26B8" w:rsidRDefault="00FC26B8" w:rsidP="00FC26B8">
      <w:pPr>
        <w:tabs>
          <w:tab w:val="left" w:pos="397"/>
        </w:tabs>
        <w:suppressAutoHyphens w:val="0"/>
        <w:spacing w:line="264" w:lineRule="auto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Audyt fizyczny i środowiskowy obejmujący:</w:t>
      </w:r>
    </w:p>
    <w:p w14:paraId="779C3D90" w14:textId="77777777" w:rsidR="00FC26B8" w:rsidRPr="00FC26B8" w:rsidRDefault="00FC26B8" w:rsidP="00FC26B8">
      <w:pPr>
        <w:widowControl w:val="0"/>
        <w:numPr>
          <w:ilvl w:val="0"/>
          <w:numId w:val="3"/>
        </w:numPr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granic obszaru bezpiecznego;</w:t>
      </w:r>
    </w:p>
    <w:p w14:paraId="3FF2A4B7" w14:textId="77777777" w:rsidR="00FC26B8" w:rsidRPr="00FC26B8" w:rsidRDefault="00FC26B8" w:rsidP="00FC26B8">
      <w:pPr>
        <w:widowControl w:val="0"/>
        <w:numPr>
          <w:ilvl w:val="0"/>
          <w:numId w:val="3"/>
        </w:numPr>
        <w:tabs>
          <w:tab w:val="left" w:pos="777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zabezpieczeń wejścia/wyjścia;</w:t>
      </w:r>
    </w:p>
    <w:p w14:paraId="5AA5CD6E" w14:textId="77777777" w:rsidR="00FC26B8" w:rsidRPr="00FC26B8" w:rsidRDefault="00FC26B8" w:rsidP="00FC26B8">
      <w:pPr>
        <w:widowControl w:val="0"/>
        <w:numPr>
          <w:ilvl w:val="0"/>
          <w:numId w:val="3"/>
        </w:numPr>
        <w:tabs>
          <w:tab w:val="left" w:pos="762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systemów zabezpieczeń pomieszczeń i urządzeń;</w:t>
      </w:r>
    </w:p>
    <w:p w14:paraId="25C6E3B5" w14:textId="77777777" w:rsidR="00FC26B8" w:rsidRPr="00FC26B8" w:rsidRDefault="00FC26B8" w:rsidP="00FC26B8">
      <w:pPr>
        <w:widowControl w:val="0"/>
        <w:numPr>
          <w:ilvl w:val="0"/>
          <w:numId w:val="3"/>
        </w:numPr>
        <w:tabs>
          <w:tab w:val="left" w:pos="777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bezpieczeństwa okablowania strukturalnego;</w:t>
      </w:r>
    </w:p>
    <w:p w14:paraId="5A1A5C10" w14:textId="77777777" w:rsidR="00FC26B8" w:rsidRPr="00FC26B8" w:rsidRDefault="00FC26B8" w:rsidP="00FC26B8">
      <w:pPr>
        <w:widowControl w:val="0"/>
        <w:numPr>
          <w:ilvl w:val="0"/>
          <w:numId w:val="3"/>
        </w:numPr>
        <w:tabs>
          <w:tab w:val="left" w:pos="762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systemów chłodzenia;</w:t>
      </w:r>
    </w:p>
    <w:p w14:paraId="404AAC54" w14:textId="77777777" w:rsidR="00FC26B8" w:rsidRPr="00FC26B8" w:rsidRDefault="00FC26B8" w:rsidP="00FC26B8">
      <w:pPr>
        <w:widowControl w:val="0"/>
        <w:numPr>
          <w:ilvl w:val="0"/>
          <w:numId w:val="3"/>
        </w:numPr>
        <w:tabs>
          <w:tab w:val="left" w:pos="740"/>
        </w:tabs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systemów alarmowych.</w:t>
      </w:r>
    </w:p>
    <w:p w14:paraId="0BC1D62E" w14:textId="77777777" w:rsidR="00FC26B8" w:rsidRPr="00FC26B8" w:rsidRDefault="00FC26B8" w:rsidP="00FC26B8">
      <w:pPr>
        <w:tabs>
          <w:tab w:val="left" w:pos="740"/>
        </w:tabs>
        <w:suppressAutoHyphens w:val="0"/>
        <w:spacing w:line="264" w:lineRule="auto"/>
        <w:rPr>
          <w:rFonts w:ascii="Arial" w:hAnsi="Arial" w:cs="Arial"/>
          <w:sz w:val="20"/>
          <w:szCs w:val="20"/>
          <w:lang w:bidi="pl-PL"/>
        </w:rPr>
      </w:pPr>
    </w:p>
    <w:p w14:paraId="26425703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Audyt ochrony danych osobowych obejmujący:</w:t>
      </w:r>
    </w:p>
    <w:p w14:paraId="5A10DFAF" w14:textId="77777777" w:rsidR="00FC26B8" w:rsidRPr="00FC26B8" w:rsidRDefault="00FC26B8" w:rsidP="00FC26B8">
      <w:pPr>
        <w:widowControl w:val="0"/>
        <w:numPr>
          <w:ilvl w:val="0"/>
          <w:numId w:val="5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przegląd zgodności przetwarzania danych osobowych z obowiązującymi przepisami prawa;</w:t>
      </w:r>
    </w:p>
    <w:p w14:paraId="5462355C" w14:textId="77777777" w:rsidR="00FC26B8" w:rsidRPr="00FC26B8" w:rsidRDefault="00FC26B8" w:rsidP="00FC26B8">
      <w:pPr>
        <w:widowControl w:val="0"/>
        <w:numPr>
          <w:ilvl w:val="0"/>
          <w:numId w:val="5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przegląd istniejących regulacji wewnętrznych odnośnie bezpieczeństwa przetwarzania danych osobowych;</w:t>
      </w:r>
    </w:p>
    <w:p w14:paraId="56A5DCC4" w14:textId="77777777" w:rsidR="00FC26B8" w:rsidRPr="00FC26B8" w:rsidRDefault="00FC26B8" w:rsidP="00FC26B8">
      <w:pPr>
        <w:widowControl w:val="0"/>
        <w:numPr>
          <w:ilvl w:val="0"/>
          <w:numId w:val="5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przegląd aktualnie wykorzystywanych dokumentów mających związek z ochroną danych osobowych;</w:t>
      </w:r>
    </w:p>
    <w:p w14:paraId="34133CF2" w14:textId="77777777" w:rsidR="00FC26B8" w:rsidRPr="00FC26B8" w:rsidRDefault="00FC26B8" w:rsidP="00FC26B8">
      <w:pPr>
        <w:widowControl w:val="0"/>
        <w:numPr>
          <w:ilvl w:val="0"/>
          <w:numId w:val="5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identyfikację zbiorów podlegających rejestracji.</w:t>
      </w:r>
    </w:p>
    <w:p w14:paraId="6115DF69" w14:textId="77777777" w:rsidR="00FC26B8" w:rsidRPr="00FC26B8" w:rsidRDefault="00FC26B8" w:rsidP="00FC26B8">
      <w:pPr>
        <w:tabs>
          <w:tab w:val="left" w:pos="740"/>
        </w:tabs>
        <w:suppressAutoHyphens w:val="0"/>
        <w:spacing w:line="264" w:lineRule="auto"/>
        <w:ind w:left="1069"/>
        <w:rPr>
          <w:rFonts w:ascii="Arial" w:hAnsi="Arial" w:cs="Arial"/>
          <w:sz w:val="20"/>
          <w:szCs w:val="20"/>
          <w:lang w:bidi="pl-PL"/>
        </w:rPr>
      </w:pPr>
    </w:p>
    <w:p w14:paraId="1F28B4A2" w14:textId="77777777" w:rsidR="00FC26B8" w:rsidRPr="00FC26B8" w:rsidRDefault="00FC26B8" w:rsidP="00FC26B8">
      <w:pPr>
        <w:tabs>
          <w:tab w:val="left" w:pos="397"/>
        </w:tabs>
        <w:suppressAutoHyphens w:val="0"/>
        <w:spacing w:line="264" w:lineRule="auto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Audyt teleinformatyczny obejmujący:</w:t>
      </w:r>
    </w:p>
    <w:p w14:paraId="77A67D7F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istniejących procedur zarządzania systemami teleinformatycznymi;</w:t>
      </w:r>
    </w:p>
    <w:p w14:paraId="49295863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ochrony przed oprogramowaniem szkodliwym;</w:t>
      </w:r>
    </w:p>
    <w:p w14:paraId="5230B37E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4" w:lineRule="auto"/>
        <w:ind w:left="1069" w:hanging="283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procedur zarządzania kopiami zapasowymi;</w:t>
      </w:r>
    </w:p>
    <w:p w14:paraId="3162C756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procedur dostępu do systemów operacyjnych, w tym zabezpieczeń przed możliwością nieautoryzowanych instalacji oprogramowania;</w:t>
      </w:r>
    </w:p>
    <w:p w14:paraId="3585EA8F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zabezpieczeń stacji roboczych i nośników danych w szczególności tych, na których przetwarzane są dane osobowe;</w:t>
      </w:r>
    </w:p>
    <w:p w14:paraId="6D845241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haseł (ich stosowanie, przyjęta polityka ich tworzenia oraz zmiany, mechanizmy ich przechowywania);</w:t>
      </w:r>
    </w:p>
    <w:p w14:paraId="08546D72" w14:textId="77777777" w:rsidR="00FC26B8" w:rsidRPr="00FC26B8" w:rsidRDefault="00FC26B8" w:rsidP="00FC26B8">
      <w:pPr>
        <w:widowControl w:val="0"/>
        <w:numPr>
          <w:ilvl w:val="0"/>
          <w:numId w:val="4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analizę i ocenę mechanizmów zarządzania aktualizacjami.</w:t>
      </w:r>
    </w:p>
    <w:p w14:paraId="29F75C32" w14:textId="77777777" w:rsidR="00FC26B8" w:rsidRPr="00FC26B8" w:rsidRDefault="00FC26B8" w:rsidP="00FC26B8">
      <w:pPr>
        <w:suppressAutoHyphens w:val="0"/>
        <w:spacing w:line="261" w:lineRule="auto"/>
        <w:ind w:left="1069"/>
        <w:jc w:val="both"/>
        <w:rPr>
          <w:rFonts w:ascii="Arial" w:hAnsi="Arial" w:cs="Arial"/>
          <w:sz w:val="20"/>
          <w:szCs w:val="20"/>
          <w:lang w:bidi="pl-PL"/>
        </w:rPr>
      </w:pPr>
    </w:p>
    <w:p w14:paraId="1198C355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Zewnętrzne i wewnętrzne testy penetracyjne infrastruktury informatycznej obejmujące:</w:t>
      </w:r>
    </w:p>
    <w:p w14:paraId="2C8A4D33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testy styku sieci lokalnej z internetem przeprowadzane ze stacji roboczej podłączonej do sieci internet;</w:t>
      </w:r>
    </w:p>
    <w:p w14:paraId="50C075A4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analizę topologii brzegu sieci;</w:t>
      </w:r>
    </w:p>
    <w:p w14:paraId="026E05CD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lastRenderedPageBreak/>
        <w:t>weryfikację mechanizmów ochronnych;</w:t>
      </w:r>
    </w:p>
    <w:p w14:paraId="51E12831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próbę wykrycia usług sieciowych udostępnianych do internetu;</w:t>
      </w:r>
    </w:p>
    <w:p w14:paraId="45CFCBC6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detekcję wersji oraz typu oprogramowania dostępnego z sieci internet;</w:t>
      </w:r>
    </w:p>
    <w:p w14:paraId="4FC951F5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exploitację dostępnych urządzeń oraz usług wystawionych do sieci internet;</w:t>
      </w:r>
    </w:p>
    <w:p w14:paraId="7959F479" w14:textId="77777777" w:rsidR="00FC26B8" w:rsidRPr="00FC26B8" w:rsidRDefault="00FC26B8" w:rsidP="00FC26B8">
      <w:pPr>
        <w:widowControl w:val="0"/>
        <w:numPr>
          <w:ilvl w:val="0"/>
          <w:numId w:val="6"/>
        </w:numPr>
        <w:suppressAutoHyphens w:val="0"/>
        <w:spacing w:line="261" w:lineRule="auto"/>
        <w:ind w:left="1100" w:hanging="314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przedstawienie rozwiązań zwiększających bezpieczeństwo styku sieci lokalnej z siecią internet.</w:t>
      </w:r>
    </w:p>
    <w:p w14:paraId="0B04C94F" w14:textId="77777777" w:rsidR="00FC26B8" w:rsidRPr="00FC26B8" w:rsidRDefault="00FC26B8" w:rsidP="00FC26B8">
      <w:pPr>
        <w:suppressAutoHyphens w:val="0"/>
        <w:spacing w:line="261" w:lineRule="auto"/>
        <w:ind w:left="1100"/>
        <w:jc w:val="both"/>
        <w:rPr>
          <w:rFonts w:ascii="Arial" w:hAnsi="Arial" w:cs="Arial"/>
          <w:sz w:val="20"/>
          <w:szCs w:val="20"/>
          <w:lang w:bidi="pl-PL"/>
        </w:rPr>
      </w:pPr>
    </w:p>
    <w:p w14:paraId="51AB9F35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Testy penetracyjne przeprowadzone ze stacji roboczej podłączonej do wewnętrznego systemu informatycznego w celu zidentyfikowania możliwości przeprowadzenia włamania z wewnątrz organizacji obejmujące :</w:t>
      </w:r>
    </w:p>
    <w:p w14:paraId="4007A758" w14:textId="77777777" w:rsidR="00FC26B8" w:rsidRPr="00FC26B8" w:rsidRDefault="00FC26B8" w:rsidP="00FC26B8">
      <w:pPr>
        <w:widowControl w:val="0"/>
        <w:numPr>
          <w:ilvl w:val="0"/>
          <w:numId w:val="7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analizę topologi sieci LAN;</w:t>
      </w:r>
    </w:p>
    <w:p w14:paraId="00ABB4D0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77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weryfikację mechanizmów ochronnych w sieci;</w:t>
      </w:r>
    </w:p>
    <w:p w14:paraId="56443ADF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62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analizę komunikacji sieciowej;</w:t>
      </w:r>
    </w:p>
    <w:p w14:paraId="12935668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77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skanowanie portów TCP/UDP próba wykrycia usług sieciowych;</w:t>
      </w:r>
    </w:p>
    <w:p w14:paraId="3966871C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62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skanowanie hostów aktywnych w sieci;</w:t>
      </w:r>
    </w:p>
    <w:p w14:paraId="2D5A00E9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40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exploitację dostępnych urządzeń oraz usług w sieci LAN;</w:t>
      </w:r>
    </w:p>
    <w:p w14:paraId="70E1A5E9" w14:textId="77777777" w:rsidR="00FC26B8" w:rsidRPr="00FC26B8" w:rsidRDefault="00FC26B8" w:rsidP="00FC26B8">
      <w:pPr>
        <w:widowControl w:val="0"/>
        <w:numPr>
          <w:ilvl w:val="0"/>
          <w:numId w:val="7"/>
        </w:numPr>
        <w:tabs>
          <w:tab w:val="left" w:pos="777"/>
        </w:tabs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przedstawienie rozwiązań zwiększających bezpieczeństwo w sieci LAN.</w:t>
      </w:r>
    </w:p>
    <w:p w14:paraId="1BA6CF7C" w14:textId="77777777" w:rsidR="00FC26B8" w:rsidRPr="00FC26B8" w:rsidRDefault="00FC26B8" w:rsidP="00FC26B8">
      <w:pPr>
        <w:tabs>
          <w:tab w:val="left" w:pos="777"/>
        </w:tabs>
        <w:suppressAutoHyphens w:val="0"/>
        <w:spacing w:line="261" w:lineRule="auto"/>
        <w:ind w:left="1069"/>
        <w:jc w:val="both"/>
        <w:rPr>
          <w:rFonts w:ascii="Arial" w:hAnsi="Arial" w:cs="Arial"/>
          <w:sz w:val="20"/>
          <w:szCs w:val="20"/>
          <w:lang w:bidi="pl-PL"/>
        </w:rPr>
      </w:pPr>
    </w:p>
    <w:p w14:paraId="69729AFE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 xml:space="preserve">Badanie odporności użytkowników na socjotechniki. </w:t>
      </w:r>
    </w:p>
    <w:p w14:paraId="6CB0DF08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Zakres testów socjotechnicznych obejmujący:</w:t>
      </w:r>
    </w:p>
    <w:p w14:paraId="5869312A" w14:textId="77777777" w:rsidR="00FC26B8" w:rsidRPr="00FC26B8" w:rsidRDefault="00FC26B8" w:rsidP="00FC26B8">
      <w:pPr>
        <w:widowControl w:val="0"/>
        <w:numPr>
          <w:ilvl w:val="0"/>
          <w:numId w:val="8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telefoniczny kontakt z użytkownikiem w celu próby pozyskania informacji niejawnych;</w:t>
      </w:r>
    </w:p>
    <w:p w14:paraId="568FEA74" w14:textId="77777777" w:rsidR="00FC26B8" w:rsidRPr="00FC26B8" w:rsidRDefault="00FC26B8" w:rsidP="00FC26B8">
      <w:pPr>
        <w:widowControl w:val="0"/>
        <w:numPr>
          <w:ilvl w:val="0"/>
          <w:numId w:val="8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kontakt mailowy z próbami pozyskania danych logowania (phishing);</w:t>
      </w:r>
    </w:p>
    <w:p w14:paraId="6A2247F1" w14:textId="77777777" w:rsidR="00FC26B8" w:rsidRPr="00FC26B8" w:rsidRDefault="00FC26B8" w:rsidP="00FC26B8">
      <w:pPr>
        <w:widowControl w:val="0"/>
        <w:numPr>
          <w:ilvl w:val="0"/>
          <w:numId w:val="8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kontakt mailowy z próbami aktywowania wirusów / trojanów;</w:t>
      </w:r>
    </w:p>
    <w:p w14:paraId="402EE6A8" w14:textId="77777777" w:rsidR="00FC26B8" w:rsidRPr="00FC26B8" w:rsidRDefault="00FC26B8" w:rsidP="00FC26B8">
      <w:pPr>
        <w:widowControl w:val="0"/>
        <w:numPr>
          <w:ilvl w:val="0"/>
          <w:numId w:val="8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kontakt bezpośredni w celu uzyskania nieautoryzowanego dostępu do zasobów firmy;</w:t>
      </w:r>
    </w:p>
    <w:p w14:paraId="62538968" w14:textId="77777777" w:rsidR="00FC26B8" w:rsidRPr="00FC26B8" w:rsidRDefault="00FC26B8" w:rsidP="00FC26B8">
      <w:pPr>
        <w:widowControl w:val="0"/>
        <w:numPr>
          <w:ilvl w:val="0"/>
          <w:numId w:val="8"/>
        </w:numPr>
        <w:suppressAutoHyphens w:val="0"/>
        <w:spacing w:line="261" w:lineRule="auto"/>
        <w:ind w:left="1069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FC26B8">
        <w:rPr>
          <w:rFonts w:ascii="Arial" w:hAnsi="Arial" w:cs="Arial"/>
          <w:sz w:val="20"/>
          <w:szCs w:val="20"/>
          <w:lang w:bidi="pl-PL"/>
        </w:rPr>
        <w:t>próby podszycia się pod osobę znaną w celu nakłonienia do określonych działań zagrażających bezpieczeństwu.</w:t>
      </w:r>
    </w:p>
    <w:p w14:paraId="39CB3479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rPr>
          <w:rFonts w:ascii="Arial" w:hAnsi="Arial" w:cs="Arial"/>
          <w:sz w:val="20"/>
          <w:szCs w:val="20"/>
          <w:lang w:bidi="pl-PL"/>
        </w:rPr>
      </w:pPr>
    </w:p>
    <w:p w14:paraId="43A8C9B1" w14:textId="77777777" w:rsidR="00FC26B8" w:rsidRPr="00FC26B8" w:rsidRDefault="00FC26B8" w:rsidP="00FC26B8">
      <w:pPr>
        <w:pStyle w:val="Akapitzlist"/>
        <w:numPr>
          <w:ilvl w:val="0"/>
          <w:numId w:val="12"/>
        </w:numPr>
        <w:tabs>
          <w:tab w:val="left" w:pos="397"/>
        </w:tabs>
        <w:suppressAutoHyphens w:val="0"/>
        <w:autoSpaceDN/>
        <w:spacing w:line="261" w:lineRule="auto"/>
        <w:jc w:val="both"/>
        <w:rPr>
          <w:rFonts w:ascii="Arial" w:hAnsi="Arial" w:cs="Arial"/>
          <w:sz w:val="20"/>
          <w:szCs w:val="20"/>
        </w:rPr>
      </w:pPr>
      <w:r w:rsidRPr="00FC26B8">
        <w:rPr>
          <w:rFonts w:ascii="Arial" w:hAnsi="Arial" w:cs="Arial"/>
          <w:b/>
          <w:bCs/>
          <w:sz w:val="20"/>
          <w:szCs w:val="20"/>
        </w:rPr>
        <w:t>Wykonanie i przekazanie Raportów</w:t>
      </w:r>
      <w:r w:rsidRPr="00FC26B8">
        <w:rPr>
          <w:rFonts w:ascii="Arial" w:hAnsi="Arial" w:cs="Arial"/>
          <w:sz w:val="20"/>
          <w:szCs w:val="20"/>
        </w:rPr>
        <w:t xml:space="preserve"> z Audytu z omówieniem. Wskazanie obszarów niezgodności z RODO i zaproponowanie działań dostosowujących. Raport z zaleceniami należy sporządzić w wersji papierowej (3 egzemplarze) i na nośniku  CD/DVD.</w:t>
      </w:r>
    </w:p>
    <w:p w14:paraId="3D4E6CEF" w14:textId="77777777" w:rsidR="00FC26B8" w:rsidRPr="00FC26B8" w:rsidRDefault="00FC26B8" w:rsidP="00FC26B8">
      <w:pPr>
        <w:tabs>
          <w:tab w:val="left" w:pos="397"/>
        </w:tabs>
        <w:suppressAutoHyphens w:val="0"/>
        <w:spacing w:line="261" w:lineRule="auto"/>
        <w:ind w:left="360"/>
        <w:jc w:val="both"/>
        <w:rPr>
          <w:rFonts w:ascii="Arial" w:hAnsi="Arial" w:cs="Arial"/>
          <w:sz w:val="20"/>
          <w:szCs w:val="20"/>
          <w:lang w:bidi="pl-PL"/>
        </w:rPr>
      </w:pPr>
    </w:p>
    <w:p w14:paraId="04B5DA4E" w14:textId="77777777" w:rsidR="00FC26B8" w:rsidRPr="00FC26B8" w:rsidRDefault="00FC26B8" w:rsidP="00FC26B8">
      <w:pPr>
        <w:pStyle w:val="Akapitzlist"/>
        <w:numPr>
          <w:ilvl w:val="0"/>
          <w:numId w:val="12"/>
        </w:numPr>
        <w:tabs>
          <w:tab w:val="left" w:pos="397"/>
        </w:tabs>
        <w:suppressAutoHyphens w:val="0"/>
        <w:autoSpaceDN/>
        <w:spacing w:line="261" w:lineRule="auto"/>
        <w:rPr>
          <w:rFonts w:ascii="Arial" w:eastAsia="Times New Roman" w:hAnsi="Arial" w:cs="Arial"/>
          <w:kern w:val="0"/>
          <w:sz w:val="20"/>
          <w:szCs w:val="20"/>
          <w:lang w:bidi="pl-PL"/>
        </w:rPr>
      </w:pPr>
      <w:r w:rsidRPr="00FC26B8">
        <w:rPr>
          <w:rFonts w:ascii="Arial" w:eastAsia="Times New Roman" w:hAnsi="Arial" w:cs="Arial"/>
          <w:b/>
          <w:bCs/>
          <w:kern w:val="0"/>
          <w:sz w:val="20"/>
          <w:szCs w:val="20"/>
          <w:lang w:bidi="pl-PL"/>
        </w:rPr>
        <w:t>Istotne informacje dotyczące realizacji audytu</w:t>
      </w:r>
      <w:r w:rsidRPr="00FC26B8">
        <w:rPr>
          <w:rFonts w:ascii="Arial" w:eastAsia="Times New Roman" w:hAnsi="Arial" w:cs="Arial"/>
          <w:kern w:val="0"/>
          <w:sz w:val="20"/>
          <w:szCs w:val="20"/>
          <w:lang w:bidi="pl-PL"/>
        </w:rPr>
        <w:t>:</w:t>
      </w:r>
    </w:p>
    <w:p w14:paraId="4F848EC5" w14:textId="77777777" w:rsidR="00FC26B8" w:rsidRPr="00FC26B8" w:rsidRDefault="00FC26B8" w:rsidP="00FC26B8">
      <w:pPr>
        <w:pStyle w:val="Tekstpodstawowy"/>
        <w:numPr>
          <w:ilvl w:val="1"/>
          <w:numId w:val="9"/>
        </w:numPr>
        <w:tabs>
          <w:tab w:val="left" w:pos="378"/>
        </w:tabs>
        <w:ind w:left="1069" w:hanging="283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liczba pracowników: </w:t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b/>
          <w:bCs/>
          <w:i w:val="0"/>
          <w:sz w:val="20"/>
          <w:szCs w:val="20"/>
        </w:rPr>
        <w:t>64 osoby,</w:t>
      </w:r>
    </w:p>
    <w:p w14:paraId="2B65EA64" w14:textId="77777777" w:rsidR="00FC26B8" w:rsidRPr="00FC26B8" w:rsidRDefault="00FC26B8" w:rsidP="00FC26B8">
      <w:pPr>
        <w:pStyle w:val="Tekstpodstawowy"/>
        <w:numPr>
          <w:ilvl w:val="1"/>
          <w:numId w:val="9"/>
        </w:numPr>
        <w:tabs>
          <w:tab w:val="left" w:pos="378"/>
        </w:tabs>
        <w:ind w:left="1069" w:hanging="283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liczba lokalizacji: </w:t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  <w:t xml:space="preserve">         </w:t>
      </w:r>
      <w:r w:rsidRPr="00FC26B8">
        <w:rPr>
          <w:rFonts w:ascii="Arial" w:hAnsi="Arial" w:cs="Arial"/>
          <w:b/>
          <w:bCs/>
          <w:i w:val="0"/>
          <w:sz w:val="20"/>
          <w:szCs w:val="20"/>
        </w:rPr>
        <w:t>3 budynki,</w:t>
      </w:r>
    </w:p>
    <w:p w14:paraId="7FDDDB76" w14:textId="77777777" w:rsidR="00FC26B8" w:rsidRPr="00FC26B8" w:rsidRDefault="00FC26B8" w:rsidP="00FC26B8">
      <w:pPr>
        <w:pStyle w:val="Tekstpodstawowy"/>
        <w:numPr>
          <w:ilvl w:val="1"/>
          <w:numId w:val="9"/>
        </w:numPr>
        <w:tabs>
          <w:tab w:val="left" w:pos="378"/>
        </w:tabs>
        <w:ind w:left="1069" w:hanging="283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witryna internetowa </w:t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</w:r>
      <w:r w:rsidRPr="00FC26B8">
        <w:rPr>
          <w:rFonts w:ascii="Arial" w:hAnsi="Arial" w:cs="Arial"/>
          <w:i w:val="0"/>
          <w:sz w:val="20"/>
          <w:szCs w:val="20"/>
        </w:rPr>
        <w:tab/>
        <w:t xml:space="preserve">  </w:t>
      </w:r>
      <w:hyperlink r:id="rId7" w:history="1">
        <w:r w:rsidRPr="00FC26B8">
          <w:rPr>
            <w:rStyle w:val="Hipercze"/>
            <w:rFonts w:ascii="Arial" w:hAnsi="Arial" w:cs="Arial"/>
            <w:sz w:val="20"/>
            <w:szCs w:val="20"/>
          </w:rPr>
          <w:t>https://gminaolawa.pl/</w:t>
        </w:r>
      </w:hyperlink>
      <w:r w:rsidRPr="00FC26B8">
        <w:rPr>
          <w:rFonts w:ascii="Arial" w:hAnsi="Arial" w:cs="Arial"/>
          <w:i w:val="0"/>
          <w:sz w:val="20"/>
          <w:szCs w:val="20"/>
        </w:rPr>
        <w:t>,</w:t>
      </w:r>
    </w:p>
    <w:p w14:paraId="7D393599" w14:textId="77777777" w:rsidR="00FC26B8" w:rsidRPr="00FC26B8" w:rsidRDefault="00FC26B8" w:rsidP="00FC26B8">
      <w:pPr>
        <w:pStyle w:val="Tekstpodstawowy"/>
        <w:numPr>
          <w:ilvl w:val="1"/>
          <w:numId w:val="9"/>
        </w:numPr>
        <w:tabs>
          <w:tab w:val="left" w:pos="378"/>
        </w:tabs>
        <w:ind w:left="1069" w:hanging="283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profil na portalu Facebook </w:t>
      </w:r>
      <w:r w:rsidRPr="00FC26B8">
        <w:rPr>
          <w:rFonts w:ascii="Arial" w:hAnsi="Arial" w:cs="Arial"/>
          <w:i w:val="0"/>
          <w:sz w:val="20"/>
          <w:szCs w:val="20"/>
        </w:rPr>
        <w:tab/>
        <w:t xml:space="preserve">        https://www.facebook.com/gminaOlawa,</w:t>
      </w:r>
    </w:p>
    <w:p w14:paraId="16CA38FA" w14:textId="77777777" w:rsidR="00FC26B8" w:rsidRPr="00FC26B8" w:rsidRDefault="00FC26B8" w:rsidP="00FC26B8">
      <w:pPr>
        <w:pStyle w:val="Tekstpodstawowy"/>
        <w:numPr>
          <w:ilvl w:val="1"/>
          <w:numId w:val="9"/>
        </w:numPr>
        <w:tabs>
          <w:tab w:val="left" w:pos="498"/>
        </w:tabs>
        <w:ind w:left="1069" w:hanging="283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dokumentacja w zakresie ochrony danych osobowych: </w:t>
      </w:r>
    </w:p>
    <w:p w14:paraId="66F8952D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Polityka ochrony danych osobowych,  </w:t>
      </w:r>
    </w:p>
    <w:p w14:paraId="697FCEB0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Instrukcja zarządzania systemami informatycznymi, </w:t>
      </w:r>
    </w:p>
    <w:p w14:paraId="672932FE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>Rejestr czynności przetwarzana,</w:t>
      </w:r>
    </w:p>
    <w:p w14:paraId="32961A2F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Rejestr kategorii czynności przetwarzania, </w:t>
      </w:r>
    </w:p>
    <w:p w14:paraId="437743BB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>Analiza ryzyka ogólnego i ocena skutków dla przetwarzania danych (DPIA),</w:t>
      </w:r>
    </w:p>
    <w:p w14:paraId="516E41C9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>Rejestr naruszeń ochrony danych osobowych oraz incydentów bezpieczeństwa danych,</w:t>
      </w:r>
    </w:p>
    <w:p w14:paraId="0DDEA898" w14:textId="77777777" w:rsidR="00FC26B8" w:rsidRPr="00FC26B8" w:rsidRDefault="00FC26B8" w:rsidP="00FC26B8">
      <w:pPr>
        <w:pStyle w:val="Tekstpodstawowy"/>
        <w:numPr>
          <w:ilvl w:val="0"/>
          <w:numId w:val="10"/>
        </w:numPr>
        <w:tabs>
          <w:tab w:val="left" w:pos="498"/>
        </w:tabs>
        <w:ind w:left="1788"/>
        <w:jc w:val="both"/>
        <w:rPr>
          <w:rFonts w:ascii="Arial" w:hAnsi="Arial" w:cs="Arial"/>
          <w:i w:val="0"/>
          <w:sz w:val="20"/>
          <w:szCs w:val="20"/>
        </w:rPr>
      </w:pPr>
      <w:r w:rsidRPr="00FC26B8">
        <w:rPr>
          <w:rFonts w:ascii="Arial" w:hAnsi="Arial" w:cs="Arial"/>
          <w:i w:val="0"/>
          <w:sz w:val="20"/>
          <w:szCs w:val="20"/>
        </w:rPr>
        <w:t xml:space="preserve">inne rejestry. </w:t>
      </w:r>
    </w:p>
    <w:p w14:paraId="44131D9D" w14:textId="77777777" w:rsidR="000C6707" w:rsidRDefault="000C6707" w:rsidP="00FC26B8">
      <w:pPr>
        <w:pStyle w:val="Tekstpodstawowy"/>
        <w:tabs>
          <w:tab w:val="left" w:pos="498"/>
        </w:tabs>
        <w:jc w:val="both"/>
        <w:rPr>
          <w:rFonts w:ascii="Arial" w:hAnsi="Arial" w:cs="Arial"/>
          <w:b/>
          <w:bCs/>
          <w:i w:val="0"/>
          <w:sz w:val="20"/>
          <w:szCs w:val="20"/>
        </w:rPr>
      </w:pPr>
    </w:p>
    <w:p w14:paraId="2F8BD4C2" w14:textId="77777777" w:rsidR="0041363A" w:rsidRPr="00FC26B8" w:rsidRDefault="0041363A">
      <w:pPr>
        <w:rPr>
          <w:rFonts w:ascii="Arial" w:hAnsi="Arial" w:cs="Arial"/>
          <w:sz w:val="20"/>
          <w:szCs w:val="20"/>
        </w:rPr>
      </w:pPr>
    </w:p>
    <w:sectPr w:rsidR="0041363A" w:rsidRPr="00FC26B8" w:rsidSect="00FC26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FA47" w14:textId="77777777" w:rsidR="00EC482A" w:rsidRDefault="00EC482A" w:rsidP="008C27A5">
      <w:r>
        <w:separator/>
      </w:r>
    </w:p>
  </w:endnote>
  <w:endnote w:type="continuationSeparator" w:id="0">
    <w:p w14:paraId="02C5CFAA" w14:textId="77777777" w:rsidR="00EC482A" w:rsidRDefault="00EC482A" w:rsidP="008C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02917" w14:textId="77777777" w:rsidR="00EC482A" w:rsidRDefault="00EC482A" w:rsidP="008C27A5">
      <w:r>
        <w:separator/>
      </w:r>
    </w:p>
  </w:footnote>
  <w:footnote w:type="continuationSeparator" w:id="0">
    <w:p w14:paraId="08B5A17F" w14:textId="77777777" w:rsidR="00EC482A" w:rsidRDefault="00EC482A" w:rsidP="008C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8160" w14:textId="4E3D8E39" w:rsidR="008C27A5" w:rsidRPr="008C27A5" w:rsidRDefault="008C27A5" w:rsidP="008C27A5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8C27A5">
      <w:rPr>
        <w:rFonts w:ascii="Arial" w:hAnsi="Arial" w:cs="Arial"/>
        <w:b/>
        <w:bCs/>
        <w:sz w:val="20"/>
        <w:szCs w:val="20"/>
      </w:rPr>
      <w:t>Zał.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DB1"/>
    <w:multiLevelType w:val="multilevel"/>
    <w:tmpl w:val="04F8DC44"/>
    <w:lvl w:ilvl="0">
      <w:start w:val="1"/>
      <w:numFmt w:val="lowerLetter"/>
      <w:lvlText w:val="%1)"/>
      <w:lvlJc w:val="left"/>
      <w:pPr>
        <w:ind w:left="2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20" w:firstLine="0"/>
      </w:pPr>
    </w:lvl>
    <w:lvl w:ilvl="2">
      <w:numFmt w:val="decimal"/>
      <w:lvlText w:val=""/>
      <w:lvlJc w:val="left"/>
      <w:pPr>
        <w:ind w:left="20" w:firstLine="0"/>
      </w:pPr>
    </w:lvl>
    <w:lvl w:ilvl="3">
      <w:numFmt w:val="decimal"/>
      <w:lvlText w:val=""/>
      <w:lvlJc w:val="left"/>
      <w:pPr>
        <w:ind w:left="20" w:firstLine="0"/>
      </w:pPr>
    </w:lvl>
    <w:lvl w:ilvl="4">
      <w:numFmt w:val="decimal"/>
      <w:lvlText w:val=""/>
      <w:lvlJc w:val="left"/>
      <w:pPr>
        <w:ind w:left="20" w:firstLine="0"/>
      </w:pPr>
    </w:lvl>
    <w:lvl w:ilvl="5">
      <w:numFmt w:val="decimal"/>
      <w:lvlText w:val=""/>
      <w:lvlJc w:val="left"/>
      <w:pPr>
        <w:ind w:left="20" w:firstLine="0"/>
      </w:pPr>
    </w:lvl>
    <w:lvl w:ilvl="6">
      <w:numFmt w:val="decimal"/>
      <w:lvlText w:val=""/>
      <w:lvlJc w:val="left"/>
      <w:pPr>
        <w:ind w:left="20" w:firstLine="0"/>
      </w:pPr>
    </w:lvl>
    <w:lvl w:ilvl="7">
      <w:numFmt w:val="decimal"/>
      <w:lvlText w:val=""/>
      <w:lvlJc w:val="left"/>
      <w:pPr>
        <w:ind w:left="20" w:firstLine="0"/>
      </w:pPr>
    </w:lvl>
    <w:lvl w:ilvl="8">
      <w:numFmt w:val="decimal"/>
      <w:lvlText w:val=""/>
      <w:lvlJc w:val="left"/>
      <w:pPr>
        <w:ind w:left="20" w:firstLine="0"/>
      </w:pPr>
    </w:lvl>
  </w:abstractNum>
  <w:abstractNum w:abstractNumId="1" w15:restartNumberingAfterBreak="0">
    <w:nsid w:val="16DE6E34"/>
    <w:multiLevelType w:val="multilevel"/>
    <w:tmpl w:val="F93E80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942382"/>
    <w:multiLevelType w:val="multilevel"/>
    <w:tmpl w:val="DADA74B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714B57"/>
    <w:multiLevelType w:val="hybridMultilevel"/>
    <w:tmpl w:val="1C6234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A139EB"/>
    <w:multiLevelType w:val="hybridMultilevel"/>
    <w:tmpl w:val="6BECD97E"/>
    <w:lvl w:ilvl="0" w:tplc="B55AE6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740F6"/>
    <w:multiLevelType w:val="multilevel"/>
    <w:tmpl w:val="B14EB04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4575EC"/>
    <w:multiLevelType w:val="multilevel"/>
    <w:tmpl w:val="7F320C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652D02"/>
    <w:multiLevelType w:val="hybridMultilevel"/>
    <w:tmpl w:val="3FAE7FAE"/>
    <w:lvl w:ilvl="0" w:tplc="98E4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0319"/>
    <w:multiLevelType w:val="multilevel"/>
    <w:tmpl w:val="A7FE522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AE4C28"/>
    <w:multiLevelType w:val="multilevel"/>
    <w:tmpl w:val="BF36134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0032784"/>
    <w:multiLevelType w:val="multilevel"/>
    <w:tmpl w:val="636A391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6BB5EB0"/>
    <w:multiLevelType w:val="hybridMultilevel"/>
    <w:tmpl w:val="AEAA1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103DB"/>
    <w:multiLevelType w:val="hybridMultilevel"/>
    <w:tmpl w:val="93407492"/>
    <w:lvl w:ilvl="0" w:tplc="A284533E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6741">
    <w:abstractNumId w:val="12"/>
  </w:num>
  <w:num w:numId="2" w16cid:durableId="8046165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624800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318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050409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45467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04413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98779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8588582">
    <w:abstractNumId w:val="5"/>
  </w:num>
  <w:num w:numId="10" w16cid:durableId="300692233">
    <w:abstractNumId w:val="3"/>
  </w:num>
  <w:num w:numId="11" w16cid:durableId="486750787">
    <w:abstractNumId w:val="11"/>
  </w:num>
  <w:num w:numId="12" w16cid:durableId="301466178">
    <w:abstractNumId w:val="4"/>
  </w:num>
  <w:num w:numId="13" w16cid:durableId="242112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9"/>
    <w:rsid w:val="0009546E"/>
    <w:rsid w:val="000B3DE0"/>
    <w:rsid w:val="000C4A9F"/>
    <w:rsid w:val="000C6707"/>
    <w:rsid w:val="003B434D"/>
    <w:rsid w:val="0041363A"/>
    <w:rsid w:val="004177AC"/>
    <w:rsid w:val="006D166D"/>
    <w:rsid w:val="006D6E99"/>
    <w:rsid w:val="008C27A5"/>
    <w:rsid w:val="00EA5E3F"/>
    <w:rsid w:val="00EC482A"/>
    <w:rsid w:val="00EF08CA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794D"/>
  <w15:chartTrackingRefBased/>
  <w15:docId w15:val="{5D251D9B-3E79-4B42-8201-F6957EC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7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6B8"/>
    <w:rPr>
      <w:color w:val="0000FF"/>
      <w:u w:val="single"/>
    </w:rPr>
  </w:style>
  <w:style w:type="paragraph" w:styleId="Akapitzlist">
    <w:name w:val="List Paragraph"/>
    <w:basedOn w:val="Normalny"/>
    <w:qFormat/>
    <w:rsid w:val="00FC26B8"/>
    <w:pPr>
      <w:widowControl w:val="0"/>
      <w:autoSpaceDN w:val="0"/>
      <w:ind w:left="720"/>
      <w:contextualSpacing/>
    </w:pPr>
    <w:rPr>
      <w:rFonts w:eastAsia="Lucida Sans Unicode" w:cs="Tahoma"/>
      <w:kern w:val="3"/>
      <w:lang w:eastAsia="pl-PL"/>
    </w:rPr>
  </w:style>
  <w:style w:type="paragraph" w:styleId="Tekstpodstawowy">
    <w:name w:val="Body Text"/>
    <w:basedOn w:val="Normalny"/>
    <w:link w:val="TekstpodstawowyZnak"/>
    <w:unhideWhenUsed/>
    <w:rsid w:val="00FC26B8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C26B8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2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7A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2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7A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minaola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Łuczkiewicz</dc:creator>
  <cp:keywords/>
  <dc:description/>
  <cp:lastModifiedBy>Mariusz Łuczkiewicz</cp:lastModifiedBy>
  <cp:revision>11</cp:revision>
  <dcterms:created xsi:type="dcterms:W3CDTF">2024-08-07T09:44:00Z</dcterms:created>
  <dcterms:modified xsi:type="dcterms:W3CDTF">2024-08-07T09:54:00Z</dcterms:modified>
</cp:coreProperties>
</file>