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5" w:rsidRDefault="008018D5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6D7F24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AE4716">
        <w:rPr>
          <w:rFonts w:ascii="Cambria" w:eastAsia="Times New Roman" w:hAnsi="Cambria" w:cs="Cambria"/>
          <w:b/>
          <w:sz w:val="20"/>
          <w:szCs w:val="20"/>
          <w:lang w:eastAsia="zh-CN"/>
        </w:rPr>
        <w:t>8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:rsidR="008018D5" w:rsidRPr="00A04FFB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6D7F24" w:rsidP="00AE4716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B35ABA">
        <w:rPr>
          <w:rFonts w:ascii="Cambria" w:eastAsia="Times New Roman" w:hAnsi="Cambria" w:cs="Cambria"/>
          <w:lang w:eastAsia="zh-CN"/>
        </w:rPr>
        <w:t>późn</w:t>
      </w:r>
      <w:proofErr w:type="spellEnd"/>
      <w:r w:rsidR="00B35ABA">
        <w:rPr>
          <w:rFonts w:ascii="Cambria" w:eastAsia="Times New Roman" w:hAnsi="Cambria" w:cs="Cambria"/>
          <w:lang w:eastAsia="zh-CN"/>
        </w:rPr>
        <w:t>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bookmarkStart w:id="0" w:name="_Hlk71532740"/>
      <w:r>
        <w:rPr>
          <w:rFonts w:ascii="Cambria" w:eastAsia="Times New Roman" w:hAnsi="Cambria" w:cs="Times New Roman"/>
          <w:lang w:eastAsia="zh-CN"/>
        </w:rPr>
        <w:t xml:space="preserve"> </w:t>
      </w:r>
      <w:bookmarkEnd w:id="0"/>
      <w:r w:rsidR="00AE4716" w:rsidRPr="007E4CE9">
        <w:rPr>
          <w:rFonts w:ascii="Cambria" w:hAnsi="Cambria"/>
          <w:b/>
          <w:lang w:eastAsia="pl-PL"/>
        </w:rPr>
        <w:t xml:space="preserve">Sukcesywna dostawa środków do utrzymania czystości na potrzeby Politechniki Lubelskiej w latach 2021/2022 </w:t>
      </w:r>
      <w:r w:rsidR="00AE4716">
        <w:rPr>
          <w:rFonts w:ascii="Cambria" w:hAnsi="Cambria"/>
          <w:b/>
          <w:lang w:eastAsia="pl-PL"/>
        </w:rPr>
        <w:t>(</w:t>
      </w:r>
      <w:r w:rsidR="00AE4716" w:rsidRPr="007E4CE9">
        <w:rPr>
          <w:rFonts w:ascii="Cambria" w:hAnsi="Cambria"/>
          <w:b/>
          <w:lang w:eastAsia="pl-PL"/>
        </w:rPr>
        <w:t>z podziałem na części</w:t>
      </w:r>
      <w:r w:rsidR="00AE4716">
        <w:rPr>
          <w:rFonts w:ascii="Cambria" w:hAnsi="Cambria"/>
          <w:b/>
          <w:lang w:eastAsia="pl-PL"/>
        </w:rPr>
        <w:t>)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ED1ABB" w:rsidP="00ED1ABB">
      <w:pPr>
        <w:widowControl/>
        <w:suppressAutoHyphens/>
        <w:autoSpaceDE/>
        <w:autoSpaceDN/>
        <w:spacing w:line="276" w:lineRule="auto"/>
        <w:ind w:left="3828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Z-ca </w:t>
      </w:r>
      <w:r w:rsidR="00FB40EC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="00A04FFB" w:rsidRPr="00A04FFB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:rsidR="00ED1ABB" w:rsidRDefault="00ED1ABB" w:rsidP="00ED1ABB">
      <w:pPr>
        <w:widowControl/>
        <w:suppressAutoHyphens/>
        <w:autoSpaceDE/>
        <w:autoSpaceDN/>
        <w:spacing w:line="276" w:lineRule="auto"/>
        <w:ind w:left="3828" w:firstLine="1416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A04FFB" w:rsidRPr="00A04FFB" w:rsidRDefault="00A04FFB" w:rsidP="00ED1ABB">
      <w:pPr>
        <w:widowControl/>
        <w:suppressAutoHyphens/>
        <w:autoSpaceDE/>
        <w:autoSpaceDN/>
        <w:spacing w:line="276" w:lineRule="auto"/>
        <w:ind w:left="3828" w:firstLine="1416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04FFB" w:rsidRPr="00A04FFB" w:rsidRDefault="00ED1ABB" w:rsidP="00ED1ABB">
      <w:pPr>
        <w:widowControl/>
        <w:suppressAutoHyphens/>
        <w:autoSpaceDE/>
        <w:autoSpaceDN/>
        <w:spacing w:line="276" w:lineRule="auto"/>
        <w:ind w:left="3828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mgr Agnieszka Kluska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206012">
        <w:rPr>
          <w:rFonts w:ascii="Cambria" w:eastAsia="Times New Roman" w:hAnsi="Cambria" w:cs="Cambria"/>
          <w:sz w:val="20"/>
          <w:szCs w:val="20"/>
          <w:lang w:eastAsia="pl-PL"/>
        </w:rPr>
        <w:t>13</w:t>
      </w:r>
      <w:r w:rsidR="006D7F24">
        <w:rPr>
          <w:rFonts w:ascii="Cambria" w:eastAsia="Times New Roman" w:hAnsi="Cambria" w:cs="Cambria"/>
          <w:sz w:val="20"/>
          <w:szCs w:val="20"/>
          <w:lang w:eastAsia="pl-PL"/>
        </w:rPr>
        <w:t>.07.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6D7F24" w:rsidRDefault="006D7F24">
      <w:pPr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A04FFB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A04FFB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:rsidR="00A04FFB" w:rsidRPr="00A04FFB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A04FFB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:rsidR="00A04FFB" w:rsidRPr="00A04FFB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1B0022" w:rsidRPr="00A04FFB" w:rsidRDefault="001B0022" w:rsidP="001B0022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1 ustawy z dnia 11 września 2019r. – Prawo zamówień publicznych (zwanej dalej: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A04FFB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postepowania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A04FFB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:rsidR="00A55731" w:rsidRDefault="00E079FE" w:rsidP="00A55731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1. </w:t>
      </w:r>
      <w:r w:rsidR="00A04FFB" w:rsidRPr="00E079FE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>
        <w:rPr>
          <w:rFonts w:asciiTheme="majorHAnsi" w:eastAsia="SimSun" w:hAnsiTheme="majorHAnsi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="00A55731" w:rsidRPr="00A55731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Sukcesywna dostawa środków do utrzymania czystości na potrzeby Politechniki Lubelskiej w latach 2021/2022 (z podziałem na części)</w:t>
      </w:r>
      <w:r w:rsidR="00A55731" w:rsidRPr="00195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E079FE" w:rsidRDefault="008D254C" w:rsidP="00A55731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Część I: </w:t>
      </w:r>
      <w:r w:rsidR="00A55731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Środki na utrzymanie czystości</w:t>
      </w:r>
    </w:p>
    <w:p w:rsidR="00E079FE" w:rsidRDefault="00E079FE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</w:t>
      </w: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I</w:t>
      </w:r>
      <w:r w:rsidRPr="001C7756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 xml:space="preserve">: </w:t>
      </w:r>
      <w:r w:rsidR="00A55731"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Profesjonalne środki myjąco-piorące</w:t>
      </w:r>
    </w:p>
    <w:p w:rsidR="00A55731" w:rsidRDefault="00A55731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III: Ręczniki papierowe, papier toaletowy</w:t>
      </w:r>
    </w:p>
    <w:p w:rsidR="00A55731" w:rsidRDefault="00A55731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IV: Ręczniki i ścierki</w:t>
      </w:r>
    </w:p>
    <w:p w:rsidR="00A55731" w:rsidRDefault="00A55731" w:rsidP="001B0022">
      <w:pPr>
        <w:widowControl/>
        <w:suppressAutoHyphens/>
        <w:autoSpaceDE/>
        <w:autoSpaceDN/>
        <w:spacing w:after="120" w:line="264" w:lineRule="auto"/>
        <w:ind w:left="720"/>
        <w:jc w:val="both"/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Cambria"/>
          <w:b/>
          <w:bCs/>
          <w:iCs/>
          <w:kern w:val="3"/>
          <w:sz w:val="20"/>
          <w:szCs w:val="20"/>
          <w:lang w:eastAsia="zh-CN" w:bidi="hi-IN"/>
        </w:rPr>
        <w:t>Część V: Worki na odpady</w:t>
      </w:r>
    </w:p>
    <w:p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2. 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E079FE" w:rsidRDefault="00E079FE" w:rsidP="00E079F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3.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55731">
        <w:rPr>
          <w:rFonts w:ascii="Cambria" w:eastAsia="Times New Roman" w:hAnsi="Cambria" w:cs="Cambria"/>
          <w:b/>
          <w:sz w:val="20"/>
          <w:szCs w:val="20"/>
          <w:lang w:eastAsia="pl-PL"/>
        </w:rPr>
        <w:t>39800000-0</w:t>
      </w:r>
      <w:r w:rsidRPr="00E27179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– </w:t>
      </w:r>
      <w:r w:rsidR="00281C1B">
        <w:rPr>
          <w:rFonts w:ascii="Cambria" w:eastAsia="Times New Roman" w:hAnsi="Cambria" w:cs="Cambria"/>
          <w:b/>
          <w:sz w:val="20"/>
          <w:szCs w:val="20"/>
          <w:lang w:eastAsia="pl-PL"/>
        </w:rPr>
        <w:t>środki czyszczące i polerujące, 39514000-8-Bielizna toaletowa i kuchenna</w:t>
      </w:r>
    </w:p>
    <w:p w:rsidR="00281C1B" w:rsidRDefault="00281C1B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4. </w:t>
      </w:r>
      <w:r w:rsidRPr="00281C1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Zamawiający </w:t>
      </w:r>
      <w:r w:rsidR="0095677A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zgodnie z art. 441 </w:t>
      </w:r>
      <w:proofErr w:type="spellStart"/>
      <w:r w:rsidR="0095677A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pzp</w:t>
      </w:r>
      <w:proofErr w:type="spellEnd"/>
      <w:r w:rsidR="0095677A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 </w:t>
      </w:r>
      <w:r w:rsidR="0095677A" w:rsidRPr="0095677A">
        <w:rPr>
          <w:rFonts w:ascii="Cambria" w:eastAsia="SimSun" w:hAnsi="Cambria" w:cs="Cambria"/>
          <w:b/>
          <w:kern w:val="3"/>
          <w:sz w:val="20"/>
          <w:szCs w:val="20"/>
          <w:lang w:eastAsia="zh-CN" w:bidi="hi-IN"/>
        </w:rPr>
        <w:t>zastrzega korzystanie z prawa opcji</w:t>
      </w:r>
      <w:r w:rsidR="0095677A">
        <w:rPr>
          <w:rFonts w:ascii="Cambria" w:eastAsia="SimSun" w:hAnsi="Cambria" w:cs="Cambria"/>
          <w:b/>
          <w:kern w:val="3"/>
          <w:sz w:val="20"/>
          <w:szCs w:val="20"/>
          <w:lang w:eastAsia="zh-CN" w:bidi="hi-IN"/>
        </w:rPr>
        <w:t xml:space="preserve">, </w:t>
      </w:r>
      <w:r w:rsidR="0095677A" w:rsidRPr="0095677A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realizowanego w ten sposób, że </w:t>
      </w:r>
      <w:r w:rsidRPr="0095677A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zobowiązuje się do zakupu 70 % wartości przedmiotu zamówienia, zakup pozo</w:t>
      </w:r>
      <w:r w:rsidRPr="00281C1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stałych 30% uzależniony będzie od własnego zapotrzebowania, co nie może stanowić podstawy do roszczeń ze strony Wykonawcy z tytułu niezrealizowanej części umowy.</w:t>
      </w:r>
    </w:p>
    <w:p w:rsidR="00281C1B" w:rsidRPr="00281C1B" w:rsidRDefault="00281C1B" w:rsidP="00281C1B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caps/>
          <w:kern w:val="2"/>
          <w:sz w:val="20"/>
          <w:szCs w:val="20"/>
          <w:lang w:eastAsia="zh-CN"/>
        </w:rPr>
      </w:pPr>
    </w:p>
    <w:p w:rsidR="00281C1B" w:rsidRDefault="00A04FFB" w:rsidP="00417708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hAnsi="Cambria"/>
          <w:lang w:eastAsia="pl-PL"/>
        </w:rPr>
      </w:pPr>
      <w:r w:rsidRPr="00281C1B">
        <w:rPr>
          <w:rFonts w:ascii="Cambria" w:eastAsia="Times New Roman" w:hAnsi="Cambria" w:cs="Cambria"/>
          <w:bCs/>
          <w:sz w:val="20"/>
          <w:szCs w:val="20"/>
          <w:lang w:eastAsia="zh-CN"/>
        </w:rPr>
        <w:t>Termin wykonania przedmiotu zamówienia</w:t>
      </w:r>
      <w:r w:rsidR="00281C1B" w:rsidRPr="00281C1B">
        <w:rPr>
          <w:rFonts w:ascii="Cambria" w:hAnsi="Cambria"/>
          <w:lang w:eastAsia="pl-PL"/>
        </w:rPr>
        <w:t xml:space="preserve"> wynosi</w:t>
      </w:r>
      <w:r w:rsidR="00281C1B" w:rsidRPr="00281C1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="00281C1B" w:rsidRPr="004C5D0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12 miesiące</w:t>
      </w:r>
      <w:r w:rsidR="00281C1B" w:rsidRPr="00281C1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od dnia jej podpisania lub wyczerpanie maksymalnej wartości umowy, w zależności od tego, które ze zdarzeń nastąpi pierwsze.</w:t>
      </w:r>
      <w:r w:rsidR="00281C1B" w:rsidRPr="00281C1B">
        <w:rPr>
          <w:rFonts w:ascii="Cambria" w:hAnsi="Cambria"/>
          <w:lang w:eastAsia="zh-CN"/>
        </w:rPr>
        <w:t xml:space="preserve"> </w:t>
      </w:r>
    </w:p>
    <w:p w:rsidR="00281C1B" w:rsidRPr="00281C1B" w:rsidRDefault="00281C1B" w:rsidP="00417708">
      <w:pPr>
        <w:pStyle w:val="Akapitzlist"/>
        <w:widowControl/>
        <w:numPr>
          <w:ilvl w:val="0"/>
          <w:numId w:val="25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4C5D02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lastRenderedPageBreak/>
        <w:t>Wykonawca będzie realizował dostawy sukcesywnie</w:t>
      </w:r>
      <w:r w:rsidRPr="00281C1B">
        <w:rPr>
          <w:rFonts w:ascii="Cambria" w:eastAsia="Times New Roman" w:hAnsi="Cambria" w:cs="Cambria"/>
          <w:bCs/>
          <w:sz w:val="20"/>
          <w:szCs w:val="20"/>
          <w:lang w:eastAsia="zh-CN"/>
        </w:rPr>
        <w:t>, według potrzeb Zamawiającego zgłaszanych drogą elektroniczną.</w:t>
      </w:r>
    </w:p>
    <w:p w:rsidR="00A65B53" w:rsidRPr="00805FC3" w:rsidRDefault="00A65B53" w:rsidP="001C7756">
      <w:pPr>
        <w:widowControl/>
        <w:suppressAutoHyphens/>
        <w:autoSpaceDE/>
        <w:autoSpaceDN/>
        <w:spacing w:before="120"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1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1"/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2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2"/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:rsidR="00A04FFB" w:rsidRPr="00A04FFB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8D254C" w:rsidRDefault="00A04FFB" w:rsidP="001B0022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3" w:name="_Toc62048731"/>
      <w:bookmarkStart w:id="4" w:name="_Toc32565671"/>
      <w:bookmarkStart w:id="5" w:name="_Toc31961386"/>
      <w:bookmarkStart w:id="6" w:name="_Toc19535818"/>
      <w:bookmarkStart w:id="7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3"/>
      <w:bookmarkEnd w:id="4"/>
      <w:bookmarkEnd w:id="5"/>
      <w:bookmarkEnd w:id="6"/>
      <w:bookmarkEnd w:id="7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8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8"/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 którym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art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przeciwko obrotowi gospodarczemu, o których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art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296–307 Kodeksu karnego, przestępstwo oszustwa, o którym mowa w art. 286 Kodeksu karnego, przestępstwo przeciwko wiarygodności dokumentów, o których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art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270–277d Kodeksu karnego, lub przestępstwo skarbowe,</w:t>
      </w:r>
    </w:p>
    <w:p w:rsidR="00A04FFB" w:rsidRPr="00A04FFB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04FFB" w:rsidRPr="00A04FFB" w:rsidRDefault="00A04FFB" w:rsidP="00224632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 urzędującego członka jego organu zarządzającego lub nadzorczego, wspólnika spółki w spółce jawnej lub partnerskiej albo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komplementariusza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lub prokurenta prawomocnie skazano za przestępstwo, o którym mowa w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 1;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wykonawca zawarł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innymi wykonawcami porozumienie mające na celu zakłócenie konkurencji, w szczególności jeżeli należąc do tej samej grupy kapitałowej w rozumieniu ustawy z dnia 16 lutego 2007 r. o ochronie konkurencji 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do udziału w postępowaniu, chyba że wykażą, że przygotowali te oferty lub wnioski niezależnie od siebie;</w:t>
      </w:r>
    </w:p>
    <w:p w:rsidR="00A04FFB" w:rsidRPr="00A04FFB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doszło do zakłócenia konkurencji wynikającego z wcześniejszego zaangażowania tego wykonawcy lub podmiotu, który należy z wykonawcą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i konsumentów, chyba że spowodowane tym zakłócenie konkurencji może być wyeliminowane w inny sposób niż przez wykluczenie wykonawcy z udziału w postępowaniu o udzielenie zamówienia.</w:t>
      </w:r>
    </w:p>
    <w:p w:rsidR="00A04FFB" w:rsidRPr="00A04FFB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109 ust. 1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 4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A04FFB" w:rsidRDefault="00A04FFB" w:rsidP="00224632">
      <w:pPr>
        <w:shd w:val="clear" w:color="auto" w:fill="FFFFFF"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04FFB" w:rsidRPr="00A04FFB" w:rsidRDefault="00A04FFB" w:rsidP="00224632">
      <w:pPr>
        <w:shd w:val="clear" w:color="auto" w:fill="FFFFFF"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3.  Wykluczenie Wykonawcy następuje zgodnie z art. 111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E2717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</w:p>
    <w:p w:rsidR="00054CD1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:rsidR="00054CD1" w:rsidRPr="00054CD1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</w:t>
      </w:r>
      <w:proofErr w:type="spellStart"/>
      <w:r w:rsidRPr="00054CD1">
        <w:rPr>
          <w:rFonts w:ascii="Cambria" w:eastAsia="Calibri" w:hAnsi="Cambria" w:cs="Times New Roman"/>
          <w:bCs/>
          <w:sz w:val="20"/>
          <w:szCs w:val="20"/>
        </w:rPr>
        <w:t>pkt</w:t>
      </w:r>
      <w:proofErr w:type="spellEnd"/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4 ustawy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="00A0460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>
        <w:rPr>
          <w:rFonts w:ascii="Cambria" w:eastAsia="Calibri" w:hAnsi="Cambria" w:cs="Times New Roman"/>
          <w:b/>
          <w:sz w:val="20"/>
          <w:szCs w:val="20"/>
        </w:rPr>
        <w:t>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:rsidR="001B0022" w:rsidRPr="001B0022" w:rsidRDefault="0000731E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 xml:space="preserve">Informacje zawarte w oświadczeniu, o którym mowa w </w:t>
      </w:r>
      <w:proofErr w:type="spellStart"/>
      <w:r w:rsidRPr="00E327EF">
        <w:rPr>
          <w:rFonts w:ascii="Cambria" w:eastAsia="Calibri" w:hAnsi="Cambria" w:cs="Times New Roman"/>
          <w:sz w:val="20"/>
          <w:szCs w:val="20"/>
        </w:rPr>
        <w:t>pkt</w:t>
      </w:r>
      <w:proofErr w:type="spellEnd"/>
      <w:r w:rsidRPr="00E327EF">
        <w:rPr>
          <w:rFonts w:ascii="Cambria" w:eastAsia="Calibri" w:hAnsi="Cambria" w:cs="Times New Roman"/>
          <w:sz w:val="20"/>
          <w:szCs w:val="20"/>
        </w:rPr>
        <w:t xml:space="preserve"> 1 stanowią wstępne potwierdzenie, że Wykonawca nie podlega wykluczeniu.</w:t>
      </w:r>
    </w:p>
    <w:p w:rsidR="001B0022" w:rsidRPr="001B0022" w:rsidRDefault="001B0022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1B0022">
        <w:rPr>
          <w:rFonts w:ascii="Cambria" w:eastAsia="Calibri" w:hAnsi="Cambria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:rsidR="00753E84" w:rsidRPr="00E327EF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:rsidR="00753E84" w:rsidRPr="00753E84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:rsidR="00054CD1" w:rsidRPr="00E327EF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</w:t>
      </w:r>
      <w:proofErr w:type="spellStart"/>
      <w:r w:rsidRPr="00E327EF">
        <w:rPr>
          <w:rFonts w:ascii="Cambria" w:eastAsia="Calibri" w:hAnsi="Cambria" w:cs="Times New Roman"/>
          <w:bCs/>
          <w:sz w:val="20"/>
          <w:szCs w:val="20"/>
        </w:rPr>
        <w:t>Dz.U</w:t>
      </w:r>
      <w:proofErr w:type="spellEnd"/>
      <w:r w:rsidRPr="00E327EF">
        <w:rPr>
          <w:rFonts w:ascii="Cambria" w:eastAsia="Calibri" w:hAnsi="Cambria" w:cs="Times New Roman"/>
          <w:bCs/>
          <w:sz w:val="20"/>
          <w:szCs w:val="20"/>
        </w:rPr>
        <w:t>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054CD1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Oświadczenie potwierdzające, że Wykonawca nie podlega wykluczeniu, wymienione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 1 niniejszego rozdziału, składa każdy z Wykonawców wspólnie ubiegających się o zamówienie oddzielnie.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lastRenderedPageBreak/>
        <w:t xml:space="preserve">Poza oświadczeniem i dokumentem wymienionym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A04FFB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A04FFB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A04FFB" w:rsidRPr="00A04FFB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A04FFB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>
        <w:rPr>
          <w:rFonts w:ascii="Cambria" w:eastAsia="Times New Roman" w:hAnsi="Cambria" w:cs="Cambria"/>
          <w:b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lang w:eastAsia="zh-CN"/>
        </w:rPr>
        <w:t>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>INFORMACJE O WYMAGANIACH TECHNICZNYCH I ORGANIZACYJNYCH SPORZĄDZANIA, WYSYŁANIA I ODBIERANIA KORESPONDENCJI ELEKTRONICZNEJ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64E8B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zamawiającego” po których pojawi się komunikat, że wiadomość została wysłana do Zamawiającego.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włączona obsługa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JavaScript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Adobe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Reader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lub inny obsługujący format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.pd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f,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A04FFB" w:rsidRPr="00A04FFB" w:rsidRDefault="00A04FFB" w:rsidP="003851FF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generowany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wg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 czasu lokalnego serwera synchronizowanego z zegarem Głównego Urzędu Miar.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:rsidR="00A04FFB" w:rsidRPr="00A04FFB" w:rsidRDefault="00A04FFB" w:rsidP="003851FF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lastRenderedPageBreak/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753E84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proceduralnych związanych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postepowaniem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Monika </w:t>
      </w:r>
      <w:proofErr w:type="spellStart"/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Sołdatow-</w:t>
      </w:r>
      <w:r w:rsidR="00A9399D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proofErr w:type="spellEnd"/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18" w:history="1">
        <w:r w:rsidR="00753E84" w:rsidRPr="00184AB6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9" w:name="_Toc31970290"/>
      <w:bookmarkEnd w:id="9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E27179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pl-PL"/>
        </w:rPr>
      </w:pPr>
    </w:p>
    <w:p w:rsidR="00A04FFB" w:rsidRPr="00A04FFB" w:rsidRDefault="00A04FFB" w:rsidP="00417708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04FFB" w:rsidRPr="00A04FFB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A04FFB" w:rsidRPr="00A04FFB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:rsidR="00A04FFB" w:rsidRPr="00A04FFB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:rsidR="00A04FFB" w:rsidRPr="00A04FFB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281C1B" w:rsidRDefault="00A04FF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:rsidR="00281C1B" w:rsidRPr="00281C1B" w:rsidRDefault="00281C1B" w:rsidP="00417708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281C1B">
        <w:rPr>
          <w:rFonts w:ascii="Cambria" w:hAnsi="Cambria"/>
        </w:rPr>
        <w:t xml:space="preserve">Zmiana postanowień Umowy może nastąpić </w:t>
      </w:r>
      <w:r>
        <w:rPr>
          <w:rFonts w:ascii="Cambria" w:hAnsi="Cambria"/>
        </w:rPr>
        <w:t xml:space="preserve">zgodnie z </w:t>
      </w:r>
      <w:r w:rsidRPr="00281C1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§ 10 Wzoru umowy w przypadkach określonych w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o których mowa </w:t>
      </w:r>
      <w:r w:rsidRPr="00281C1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art. 455 ustawy z dnia 11 września 2019 r. Prawo zamówień publicznych </w:t>
      </w:r>
      <w:r w:rsidRPr="00281C1B">
        <w:rPr>
          <w:rFonts w:ascii="Cambria" w:eastAsia="Times New Roman" w:hAnsi="Cambria" w:cs="Times New Roman"/>
          <w:sz w:val="20"/>
          <w:szCs w:val="20"/>
          <w:lang w:eastAsia="zh-CN"/>
        </w:rPr>
        <w:br/>
        <w:t xml:space="preserve">( Dz.U.2019.2019 z dnia 2019.10.24, z </w:t>
      </w:r>
      <w:proofErr w:type="spellStart"/>
      <w:r w:rsidRPr="00281C1B">
        <w:rPr>
          <w:rFonts w:ascii="Cambria" w:eastAsia="Times New Roman" w:hAnsi="Cambria" w:cs="Times New Roman"/>
          <w:sz w:val="20"/>
          <w:szCs w:val="20"/>
          <w:lang w:eastAsia="zh-CN"/>
        </w:rPr>
        <w:t>późn</w:t>
      </w:r>
      <w:proofErr w:type="spellEnd"/>
      <w:r w:rsidRPr="00281C1B">
        <w:rPr>
          <w:rFonts w:ascii="Cambria" w:eastAsia="Times New Roman" w:hAnsi="Cambria" w:cs="Times New Roman"/>
          <w:sz w:val="20"/>
          <w:szCs w:val="20"/>
          <w:lang w:eastAsia="zh-CN"/>
        </w:rPr>
        <w:t>. zm. ) – zwanej dalej Ustawą.</w:t>
      </w:r>
    </w:p>
    <w:p w:rsidR="00281C1B" w:rsidRPr="00281C1B" w:rsidRDefault="00281C1B" w:rsidP="00916C75">
      <w:pPr>
        <w:spacing w:before="120" w:line="276" w:lineRule="auto"/>
        <w:ind w:left="360"/>
        <w:jc w:val="center"/>
        <w:rPr>
          <w:rFonts w:ascii="Cambria" w:hAnsi="Cambria" w:cs="Calibri"/>
          <w:b/>
          <w:bCs/>
          <w:i/>
          <w:sz w:val="18"/>
          <w:szCs w:val="18"/>
        </w:rPr>
      </w:pPr>
      <w:r w:rsidRPr="00281C1B">
        <w:rPr>
          <w:rFonts w:ascii="Cambria" w:hAnsi="Cambria" w:cs="Calibri"/>
          <w:b/>
          <w:bCs/>
          <w:i/>
          <w:sz w:val="18"/>
          <w:szCs w:val="18"/>
        </w:rPr>
        <w:t>§ 10</w:t>
      </w:r>
    </w:p>
    <w:p w:rsidR="00281C1B" w:rsidRPr="00281C1B" w:rsidRDefault="00281C1B" w:rsidP="00417708">
      <w:pPr>
        <w:numPr>
          <w:ilvl w:val="0"/>
          <w:numId w:val="26"/>
        </w:numPr>
        <w:suppressAutoHyphens/>
        <w:autoSpaceDN/>
        <w:spacing w:line="276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/>
          <w:i/>
          <w:sz w:val="18"/>
          <w:szCs w:val="18"/>
        </w:rPr>
        <w:t>Zmiana postanowień niniejszej Umowy może nastąpić</w:t>
      </w:r>
      <w:r>
        <w:rPr>
          <w:rFonts w:ascii="Cambria" w:hAnsi="Cambria"/>
          <w:i/>
          <w:sz w:val="18"/>
          <w:szCs w:val="18"/>
        </w:rPr>
        <w:t xml:space="preserve"> w przypadkach, o których mowa </w:t>
      </w:r>
      <w:r w:rsidRPr="00281C1B">
        <w:rPr>
          <w:rFonts w:ascii="Cambria" w:hAnsi="Cambria"/>
          <w:i/>
          <w:sz w:val="18"/>
          <w:szCs w:val="18"/>
        </w:rPr>
        <w:t>w art. 455 ustawy z dnia 11 września 2019</w:t>
      </w:r>
      <w:r>
        <w:rPr>
          <w:rFonts w:ascii="Cambria" w:hAnsi="Cambria"/>
          <w:i/>
          <w:sz w:val="18"/>
          <w:szCs w:val="18"/>
        </w:rPr>
        <w:t xml:space="preserve"> r. Prawo zamówień publicznych </w:t>
      </w:r>
      <w:r w:rsidRPr="00281C1B">
        <w:rPr>
          <w:rFonts w:ascii="Cambria" w:hAnsi="Cambria"/>
          <w:i/>
          <w:sz w:val="18"/>
          <w:szCs w:val="18"/>
        </w:rPr>
        <w:t xml:space="preserve">( Dz.U.2019.2019 z dnia 2019.10.24, z </w:t>
      </w:r>
      <w:proofErr w:type="spellStart"/>
      <w:r w:rsidRPr="00281C1B">
        <w:rPr>
          <w:rFonts w:ascii="Cambria" w:hAnsi="Cambria"/>
          <w:i/>
          <w:sz w:val="18"/>
          <w:szCs w:val="18"/>
        </w:rPr>
        <w:t>późn</w:t>
      </w:r>
      <w:proofErr w:type="spellEnd"/>
      <w:r w:rsidRPr="00281C1B">
        <w:rPr>
          <w:rFonts w:ascii="Cambria" w:hAnsi="Cambria"/>
          <w:i/>
          <w:sz w:val="18"/>
          <w:szCs w:val="18"/>
        </w:rPr>
        <w:t>. zm. ) – zwanej dalej Ustawą.</w:t>
      </w:r>
    </w:p>
    <w:p w:rsidR="00281C1B" w:rsidRPr="00281C1B" w:rsidRDefault="00281C1B" w:rsidP="00417708">
      <w:pPr>
        <w:numPr>
          <w:ilvl w:val="0"/>
          <w:numId w:val="26"/>
        </w:numPr>
        <w:suppressAutoHyphens/>
        <w:autoSpaceDN/>
        <w:spacing w:line="276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 w:cs="Calibri"/>
          <w:i/>
          <w:sz w:val="18"/>
          <w:szCs w:val="18"/>
        </w:rPr>
        <w:t>Na podstawie art. 455 ust. 1 pkt. 1 Ustawy, Zamawiający przewiduje następujące zmiany postanowień Umowy: :</w:t>
      </w:r>
    </w:p>
    <w:p w:rsidR="00281C1B" w:rsidRPr="00281C1B" w:rsidRDefault="00281C1B" w:rsidP="0041770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 w:cs="Calibri"/>
          <w:i/>
          <w:sz w:val="18"/>
          <w:szCs w:val="18"/>
        </w:rPr>
        <w:t>wysokości ceny, w sytuacji gdy w czasie trwania umowy nastąpi zmiana stawki podatku VAT w odniesieniu do tej części ceny, której zmiana dotyczy;</w:t>
      </w:r>
    </w:p>
    <w:p w:rsidR="00281C1B" w:rsidRPr="00281C1B" w:rsidRDefault="00281C1B" w:rsidP="0041770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 w:cs="Calibri"/>
          <w:i/>
          <w:sz w:val="18"/>
          <w:szCs w:val="18"/>
        </w:rPr>
        <w:t>zmiany odpowiednich zapisów umowy, w sytuacji gdy w czasie trwania umowy zaistnieją okoliczności, których nie można było przewidzieć w chwili zawarcia umowy;</w:t>
      </w:r>
    </w:p>
    <w:p w:rsidR="00281C1B" w:rsidRPr="00281C1B" w:rsidRDefault="00281C1B" w:rsidP="0041770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/>
          <w:i/>
          <w:sz w:val="18"/>
          <w:szCs w:val="18"/>
        </w:rPr>
        <w:t xml:space="preserve">zmiana zakresu przedmiotu zamówienia i obniżenie ceny w przypadku stwierdzenia przez Zamawiającego nieprawidłowości; </w:t>
      </w:r>
    </w:p>
    <w:p w:rsidR="00281C1B" w:rsidRPr="00281C1B" w:rsidRDefault="00281C1B" w:rsidP="00417708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 w:cs="Calibri"/>
          <w:i/>
          <w:sz w:val="18"/>
          <w:szCs w:val="18"/>
        </w:rPr>
        <w:lastRenderedPageBreak/>
        <w:t>zmiany odpowiednich zapisów umowy, w sytuacji gdy w czasie trwania umowy wystąpią zdarzenia siły wyższej rozumianej jako zewnętrzne, nieprzewidziane zdarzenia pozostające poza kontrol</w:t>
      </w:r>
      <w:r>
        <w:rPr>
          <w:rFonts w:ascii="Cambria" w:hAnsi="Cambria" w:cs="Calibri"/>
          <w:i/>
          <w:sz w:val="18"/>
          <w:szCs w:val="18"/>
        </w:rPr>
        <w:t xml:space="preserve">ą Stron, w szczególności wojny </w:t>
      </w:r>
      <w:r w:rsidRPr="00281C1B">
        <w:rPr>
          <w:rFonts w:ascii="Cambria" w:hAnsi="Cambria" w:cs="Calibri"/>
          <w:i/>
          <w:sz w:val="18"/>
          <w:szCs w:val="18"/>
        </w:rPr>
        <w:t>i innego działania o charakterze zbrojnym, działania siły przyrody, akty terroru, zamieszki, rozruchy, strajki i inne działania zagrażające porządkowi publicznemu, decyzje lub działania władz publicznych, a także klęski żywiołowe;</w:t>
      </w:r>
    </w:p>
    <w:p w:rsidR="00281C1B" w:rsidRPr="00281C1B" w:rsidRDefault="00281C1B" w:rsidP="00417708">
      <w:pPr>
        <w:widowControl/>
        <w:numPr>
          <w:ilvl w:val="0"/>
          <w:numId w:val="28"/>
        </w:numPr>
        <w:autoSpaceDE/>
        <w:autoSpaceDN/>
        <w:spacing w:line="276" w:lineRule="auto"/>
        <w:ind w:left="567" w:hanging="283"/>
        <w:jc w:val="both"/>
        <w:rPr>
          <w:rFonts w:ascii="Cambria" w:hAnsi="Cambria"/>
          <w:i/>
          <w:sz w:val="18"/>
          <w:szCs w:val="18"/>
          <w:lang w:eastAsia="pl-PL"/>
        </w:rPr>
      </w:pPr>
      <w:r w:rsidRPr="00281C1B">
        <w:rPr>
          <w:rFonts w:ascii="Cambria" w:hAnsi="Cambria"/>
          <w:i/>
          <w:sz w:val="18"/>
          <w:szCs w:val="18"/>
        </w:rPr>
        <w:t>zmiany terminu realizacji przedmiotu umowy, w sytuacji o której mowa w §2 ust. 4 niniejszej umowy.</w:t>
      </w:r>
    </w:p>
    <w:p w:rsidR="00281C1B" w:rsidRPr="00281C1B" w:rsidRDefault="00281C1B" w:rsidP="00417708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 xml:space="preserve">W przypadku dokonania zmiany terminu realizacji przedmiotu umowy, o której mowa w § 2 ust. 4, Zamawiający stosownie do treści art. 436 ust. 4 ustawy </w:t>
      </w:r>
      <w:proofErr w:type="spellStart"/>
      <w:r w:rsidRPr="00281C1B">
        <w:rPr>
          <w:rFonts w:ascii="Cambria" w:hAnsi="Cambria"/>
          <w:bCs/>
          <w:i/>
          <w:sz w:val="18"/>
          <w:szCs w:val="18"/>
          <w:lang w:eastAsia="pl-PL"/>
        </w:rPr>
        <w:t>Pzp</w:t>
      </w:r>
      <w:proofErr w:type="spellEnd"/>
      <w:r w:rsidRPr="00281C1B">
        <w:rPr>
          <w:rFonts w:ascii="Cambria" w:hAnsi="Cambria"/>
          <w:bCs/>
          <w:i/>
          <w:sz w:val="18"/>
          <w:szCs w:val="18"/>
          <w:lang w:eastAsia="pl-PL"/>
        </w:rPr>
        <w:t xml:space="preserve">, przewiduje możliwość zmiany wysokości wynagrodzenia umownego brutto, określonego w § 6 ust. 1 Umowy: </w:t>
      </w:r>
    </w:p>
    <w:p w:rsidR="00281C1B" w:rsidRPr="00281C1B" w:rsidRDefault="00281C1B" w:rsidP="00417708">
      <w:pPr>
        <w:widowControl/>
        <w:numPr>
          <w:ilvl w:val="0"/>
          <w:numId w:val="29"/>
        </w:numPr>
        <w:suppressAutoHyphens/>
        <w:adjustRightInd w:val="0"/>
        <w:spacing w:line="276" w:lineRule="auto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>stawki podatku od towarów i usług,</w:t>
      </w:r>
    </w:p>
    <w:p w:rsidR="00281C1B" w:rsidRPr="00281C1B" w:rsidRDefault="00281C1B" w:rsidP="00417708">
      <w:pPr>
        <w:widowControl/>
        <w:numPr>
          <w:ilvl w:val="0"/>
          <w:numId w:val="29"/>
        </w:numPr>
        <w:suppressAutoHyphens/>
        <w:adjustRightInd w:val="0"/>
        <w:spacing w:line="276" w:lineRule="auto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>wysokości minimalnego wynagrodzenia za pracę ustalonego na podstawie</w:t>
      </w:r>
      <w:r>
        <w:rPr>
          <w:rFonts w:ascii="Cambria" w:hAnsi="Cambria"/>
          <w:bCs/>
          <w:i/>
          <w:sz w:val="18"/>
          <w:szCs w:val="18"/>
          <w:lang w:eastAsia="pl-PL"/>
        </w:rPr>
        <w:t xml:space="preserve"> art. 2 ust. 3-5 ustawy z dnia </w:t>
      </w:r>
      <w:r w:rsidRPr="00281C1B">
        <w:rPr>
          <w:rFonts w:ascii="Cambria" w:hAnsi="Cambria"/>
          <w:bCs/>
          <w:i/>
          <w:sz w:val="18"/>
          <w:szCs w:val="18"/>
          <w:lang w:eastAsia="pl-PL"/>
        </w:rPr>
        <w:t>10 października 2002 r. o minimalnym wynagrodzeniu za pracę,</w:t>
      </w:r>
    </w:p>
    <w:p w:rsidR="00281C1B" w:rsidRPr="00281C1B" w:rsidRDefault="00281C1B" w:rsidP="00417708">
      <w:pPr>
        <w:widowControl/>
        <w:numPr>
          <w:ilvl w:val="0"/>
          <w:numId w:val="29"/>
        </w:numPr>
        <w:suppressAutoHyphens/>
        <w:adjustRightInd w:val="0"/>
        <w:spacing w:line="276" w:lineRule="auto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>zasad podlegania ubezpieczeniom społecznym lub ubezpieczeniu zdrowotnemu lub wysokości stawki składki na ubezpieczenia społeczne lub zdrowotne,</w:t>
      </w:r>
    </w:p>
    <w:p w:rsidR="00281C1B" w:rsidRPr="00281C1B" w:rsidRDefault="00281C1B" w:rsidP="00417708">
      <w:pPr>
        <w:widowControl/>
        <w:numPr>
          <w:ilvl w:val="0"/>
          <w:numId w:val="29"/>
        </w:numPr>
        <w:suppressAutoHyphens/>
        <w:adjustRightInd w:val="0"/>
        <w:spacing w:line="276" w:lineRule="auto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 xml:space="preserve">zmian zasad gromadzenia i wysokości wpłat do pracowniczych planów kapitałowych, o których mowa </w:t>
      </w:r>
      <w:r w:rsidRPr="00281C1B">
        <w:rPr>
          <w:rFonts w:ascii="Cambria" w:hAnsi="Cambria"/>
          <w:bCs/>
          <w:i/>
          <w:sz w:val="18"/>
          <w:szCs w:val="18"/>
          <w:lang w:eastAsia="pl-PL"/>
        </w:rPr>
        <w:br/>
        <w:t>w ustawie z dnia 4 października 2018 r. o pracowniczych planach kapitałowych;</w:t>
      </w:r>
    </w:p>
    <w:p w:rsidR="00281C1B" w:rsidRPr="00281C1B" w:rsidRDefault="00281C1B" w:rsidP="00281C1B">
      <w:pPr>
        <w:adjustRightInd w:val="0"/>
        <w:spacing w:line="276" w:lineRule="auto"/>
        <w:ind w:left="360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 xml:space="preserve">- jeśli zmiany określone w </w:t>
      </w:r>
      <w:proofErr w:type="spellStart"/>
      <w:r w:rsidRPr="00281C1B">
        <w:rPr>
          <w:rFonts w:ascii="Cambria" w:hAnsi="Cambria"/>
          <w:bCs/>
          <w:i/>
          <w:sz w:val="18"/>
          <w:szCs w:val="18"/>
          <w:lang w:eastAsia="pl-PL"/>
        </w:rPr>
        <w:t>pkt</w:t>
      </w:r>
      <w:proofErr w:type="spellEnd"/>
      <w:r w:rsidRPr="00281C1B">
        <w:rPr>
          <w:rFonts w:ascii="Cambria" w:hAnsi="Cambria"/>
          <w:bCs/>
          <w:i/>
          <w:sz w:val="18"/>
          <w:szCs w:val="18"/>
          <w:lang w:eastAsia="pl-PL"/>
        </w:rPr>
        <w:t xml:space="preserve"> 1) – 4) będą miały wpływ na koszty wykonania Umowy przez Wykonawcę.</w:t>
      </w:r>
    </w:p>
    <w:p w:rsidR="00281C1B" w:rsidRPr="00281C1B" w:rsidRDefault="00281C1B" w:rsidP="00417708">
      <w:pPr>
        <w:widowControl/>
        <w:numPr>
          <w:ilvl w:val="0"/>
          <w:numId w:val="27"/>
        </w:numPr>
        <w:suppressAutoHyphens/>
        <w:adjustRightInd w:val="0"/>
        <w:spacing w:line="276" w:lineRule="auto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i/>
          <w:sz w:val="18"/>
          <w:szCs w:val="18"/>
          <w:lang w:eastAsia="pl-PL"/>
        </w:rPr>
        <w:t>W przypadku wystąpienia okoliczności, o których mowa w ust. 3 niniejsz</w:t>
      </w:r>
      <w:r w:rsidR="00916C75">
        <w:rPr>
          <w:rFonts w:ascii="Cambria" w:hAnsi="Cambria"/>
          <w:i/>
          <w:sz w:val="18"/>
          <w:szCs w:val="18"/>
          <w:lang w:eastAsia="pl-PL"/>
        </w:rPr>
        <w:t xml:space="preserve">ego paragrafu Wykonawca składa </w:t>
      </w:r>
      <w:r w:rsidRPr="00281C1B">
        <w:rPr>
          <w:rFonts w:ascii="Cambria" w:hAnsi="Cambria"/>
          <w:i/>
          <w:sz w:val="18"/>
          <w:szCs w:val="18"/>
          <w:lang w:eastAsia="pl-PL"/>
        </w:rPr>
        <w:t xml:space="preserve">do Zamawiającego pisemny wniosek zawierające opis proponowanych zmian i ich wyczerpujące uzasadnienie faktyczne i prawne. Obowiązek wykazania wpływu zmian, o których mowa w ust. 3 niniejszego paragrafu na zmianę wynagrodzenia należy do Wykonawcy pod rygorem odmowy dokonania zmiany Umowy przez Zamawiającego. </w:t>
      </w:r>
    </w:p>
    <w:p w:rsidR="00281C1B" w:rsidRPr="00281C1B" w:rsidRDefault="00281C1B" w:rsidP="00417708">
      <w:pPr>
        <w:widowControl/>
        <w:numPr>
          <w:ilvl w:val="0"/>
          <w:numId w:val="27"/>
        </w:numPr>
        <w:suppressAutoHyphens/>
        <w:adjustRightInd w:val="0"/>
        <w:spacing w:line="276" w:lineRule="auto"/>
        <w:jc w:val="both"/>
        <w:rPr>
          <w:rFonts w:ascii="Cambria" w:hAnsi="Cambria"/>
          <w:bCs/>
          <w:i/>
          <w:sz w:val="18"/>
          <w:szCs w:val="18"/>
          <w:lang w:eastAsia="pl-PL"/>
        </w:rPr>
      </w:pPr>
      <w:r w:rsidRPr="00281C1B">
        <w:rPr>
          <w:rFonts w:ascii="Cambria" w:hAnsi="Cambria"/>
          <w:bCs/>
          <w:i/>
          <w:sz w:val="18"/>
          <w:szCs w:val="18"/>
          <w:lang w:eastAsia="pl-PL"/>
        </w:rPr>
        <w:t>Zmiana wysokości wynagrodzenia nie może prowadzić do uchybienia ob</w:t>
      </w:r>
      <w:r>
        <w:rPr>
          <w:rFonts w:ascii="Cambria" w:hAnsi="Cambria"/>
          <w:bCs/>
          <w:i/>
          <w:sz w:val="18"/>
          <w:szCs w:val="18"/>
          <w:lang w:eastAsia="pl-PL"/>
        </w:rPr>
        <w:t xml:space="preserve">owiązków Wykonawcy określonych </w:t>
      </w:r>
      <w:r w:rsidRPr="00281C1B">
        <w:rPr>
          <w:rFonts w:ascii="Cambria" w:hAnsi="Cambria"/>
          <w:bCs/>
          <w:i/>
          <w:sz w:val="18"/>
          <w:szCs w:val="18"/>
          <w:lang w:eastAsia="pl-PL"/>
        </w:rPr>
        <w:t>w §1 Umowy w zakresie zapewnienia Zamawiającemu  stosowania minimalnych cen dostępnych w danym terminie z zachowaniem wymaganego standardu określonego przez Zamawiającego.</w:t>
      </w:r>
    </w:p>
    <w:p w:rsidR="00281C1B" w:rsidRPr="00281C1B" w:rsidRDefault="00281C1B" w:rsidP="00417708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281C1B">
        <w:rPr>
          <w:rFonts w:ascii="Cambria" w:hAnsi="Cambria"/>
          <w:i/>
          <w:sz w:val="18"/>
          <w:szCs w:val="18"/>
          <w:lang w:eastAsia="pl-PL"/>
        </w:rPr>
        <w:t>Inicjatorem zmian może być Zamawiający lub Wykonawca poprzez pisemne wystąpienie w okresie obowiązywania umowy, zawierające opis proponowanych zmian i ich uzasadnienie.</w:t>
      </w:r>
    </w:p>
    <w:p w:rsidR="00281C1B" w:rsidRPr="00281C1B" w:rsidRDefault="00281C1B" w:rsidP="00417708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281C1B">
        <w:rPr>
          <w:rFonts w:ascii="Cambria" w:hAnsi="Cambria"/>
          <w:i/>
          <w:sz w:val="18"/>
          <w:szCs w:val="18"/>
          <w:lang w:eastAsia="pl-PL"/>
        </w:rPr>
        <w:t>Zmiana adresu, nazwy lub formy organizacyjno-prawnej oraz osób biorących udział w realizacji umowy którejkolwiek ze stron umowy nie stanowi zmiany jej treści i nie wymaga sporządzenia aneksu do umowy. Strony zobowiązują się do informowania siebie wzajemnie o zmianie formy organizacyjno-prawnej, o zmianie adresu lub osób. W przypadku zaniechania obowiązku, o którym mowa w zdaniu poprzednim, poczytuje się, że wszelkie doręczenia i powiadomienia skierowane pod dane teleadresowe, podane w niniejszej umowie uważa się skuteczne.</w:t>
      </w:r>
    </w:p>
    <w:p w:rsidR="00281C1B" w:rsidRPr="00916C75" w:rsidRDefault="00281C1B" w:rsidP="00417708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spacing w:line="276" w:lineRule="auto"/>
        <w:ind w:left="284" w:hanging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281C1B">
        <w:rPr>
          <w:rFonts w:ascii="Cambria" w:hAnsi="Cambria"/>
          <w:i/>
          <w:sz w:val="18"/>
          <w:szCs w:val="18"/>
          <w:lang w:eastAsia="pl-PL"/>
        </w:rPr>
        <w:t xml:space="preserve">Wszelkie zmiany umowy wymagają formy pisemnej pod rygorem nieważności.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:rsidR="00A04FFB" w:rsidRPr="00A9399D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916C75">
        <w:rPr>
          <w:rFonts w:ascii="Cambria" w:eastAsia="Times New Roman" w:hAnsi="Cambria" w:cs="Cambria"/>
          <w:b/>
          <w:sz w:val="20"/>
          <w:szCs w:val="20"/>
          <w:lang w:eastAsia="zh-CN"/>
        </w:rPr>
        <w:t>21</w:t>
      </w:r>
      <w:r w:rsidR="00A9399D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>.07</w:t>
      </w:r>
      <w:r w:rsidR="00753E84"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.2021 r. i </w:t>
      </w:r>
      <w:r w:rsidRPr="00A9399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916C75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19</w:t>
      </w:r>
      <w:r w:rsidR="00A9399D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.08.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9399D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A04FFB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0" w:name="_Hlk71021696"/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0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="00A04600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</w:t>
      </w:r>
      <w:r w:rsidR="00D52B62">
        <w:rPr>
          <w:rFonts w:ascii="Cambria" w:eastAsia="Calibri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</w:t>
      </w:r>
      <w:proofErr w:type="spellStart"/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 w:rsidRPr="00F64E8B">
        <w:rPr>
          <w:rFonts w:ascii="Cambria" w:eastAsia="Calibri" w:hAnsi="Cambria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="00A0460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 w:rsidR="00D52B6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A04FFB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lastRenderedPageBreak/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Dopuszcza się także złożenie elektronicznej kopii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skanu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skanu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A04FF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:rsidR="00A04FFB" w:rsidRPr="00F64E8B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F64E8B">
        <w:rPr>
          <w:rFonts w:ascii="Cambria" w:eastAsia="Calibri" w:hAnsi="Cambria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lub konkursie, w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A04FFB" w:rsidRPr="00A04FFB" w:rsidRDefault="00A04FFB" w:rsidP="003851FF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em Rady </w:t>
      </w:r>
      <w:proofErr w:type="spellStart"/>
      <w:r>
        <w:rPr>
          <w:rFonts w:ascii="Cambria" w:eastAsia="Calibri" w:hAnsi="Cambria" w:cs="Cambria"/>
          <w:sz w:val="20"/>
          <w:szCs w:val="20"/>
          <w:lang w:eastAsia="zh-CN"/>
        </w:rPr>
        <w:t>Ministrów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dnia 12 kwietnia 2012 r.  w sprawie Krajowych Ram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Interoperacyjności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, minimalnych wymagań dla rejestrów publicznych i wymiany informacji w postaci elektronicznej oraz minimalnych wymagań dla systemów teleinformatycznych”.</w:t>
      </w:r>
    </w:p>
    <w:p w:rsidR="00A04FFB" w:rsidRPr="00A04FFB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rekomenduje wykorzystanie formatów: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.pd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f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doc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xls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.jpg (.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jpeg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) ze szczególnym wskazaniem na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.pd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f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 celu ewentualnej kompresji danych Zamawiający rekomenduje wykorzystanie jednego z formatów:</w:t>
      </w:r>
    </w:p>
    <w:p w:rsidR="00A04FFB" w:rsidRPr="00281455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- .zip </w:t>
      </w:r>
    </w:p>
    <w:p w:rsidR="00A04FFB" w:rsidRPr="00281455" w:rsidRDefault="00A04FFB" w:rsidP="00A04FFB">
      <w:pPr>
        <w:widowControl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- .7Z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Wśród formatów powszechnych a NIE</w:t>
      </w:r>
      <w:r w:rsidR="00D96598"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występujących w rozporządzeniu 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występują: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rar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gif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bmp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numbers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.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pages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 Dokumenty złożone w takich plikach zostaną uznane za złożone nieskutecznie.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eDoApp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służącej do składania podpisu osobistego, który wynosi max 5MB.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.pd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f  i opatrzenie ich podpisem kwalifikowanym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PAdES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.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Pliki w innych formatach niż PDF zaleca się opatrzyć zewnętrznym podpisem </w:t>
      </w:r>
      <w:proofErr w:type="spellStart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XAdES</w:t>
      </w:r>
      <w:proofErr w:type="spellEnd"/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. Wykonawca powinien pamiętać, aby plik z podpisem przekazywać łącznie z dokumentem podpisywanym.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Osobą składającą ofertę powinna być osoba kontaktowa podawana w dokumentacji.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Podczas podpisywania plików zaleca się stosowanie algorytmu skrótu SHA2 zamiast SHA1. 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Jeśli wykonawca pakuje dokumenty np. w plik ZIP zalecamy wcześniejsze podpisanie każdego ze skompresowanych plików. 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>Zamawiający rekomenduje wykorzystanie podpisu z kwalifikowanym znacznikiem czasu.</w:t>
      </w:r>
    </w:p>
    <w:p w:rsidR="00A04FFB" w:rsidRPr="00281455" w:rsidRDefault="00A04FFB" w:rsidP="003851FF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Zamawiający zaleca aby </w:t>
      </w:r>
      <w:r w:rsidRPr="00281455">
        <w:rPr>
          <w:rFonts w:ascii="Cambria" w:eastAsia="Calibri" w:hAnsi="Cambria" w:cs="Cambria"/>
          <w:i/>
          <w:sz w:val="18"/>
          <w:szCs w:val="18"/>
          <w:u w:val="single"/>
          <w:lang w:eastAsia="zh-CN"/>
        </w:rPr>
        <w:t>nie</w:t>
      </w:r>
      <w:r w:rsidRPr="00281455">
        <w:rPr>
          <w:rFonts w:ascii="Cambria" w:eastAsia="Calibri" w:hAnsi="Cambria" w:cs="Cambria"/>
          <w:i/>
          <w:sz w:val="18"/>
          <w:szCs w:val="18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Calibri" w:hAnsi="Cambria" w:cs="Cambria"/>
          <w:b/>
          <w:color w:val="FF0000"/>
          <w:sz w:val="20"/>
          <w:szCs w:val="20"/>
          <w:lang w:eastAsia="pl-PL"/>
        </w:rPr>
      </w:pP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916C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21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.07.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 do godziny 10:00.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lastRenderedPageBreak/>
        <w:t>Wykonawca po upływie terminu do składania ofert nie może wycofać złożonej oferty.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F64E8B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916C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21</w:t>
      </w:r>
      <w:r w:rsidR="00A9399D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.07.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2021r.,  godzina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10:15.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A04FFB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A04FFB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A04FFB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art. 7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:rsidR="00A04FFB" w:rsidRPr="00A04FFB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A04FFB" w:rsidRPr="00A04FFB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A04FFB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A04FFB" w:rsidRDefault="00A04FFB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1D39AB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821F5D" w:rsidRPr="001D39AB" w:rsidRDefault="00821F5D" w:rsidP="00821F5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916C75">
        <w:rPr>
          <w:rFonts w:ascii="Cambria" w:eastAsia="Times New Roman" w:hAnsi="Cambria" w:cs="Cambria"/>
          <w:b/>
          <w:sz w:val="20"/>
          <w:szCs w:val="20"/>
          <w:lang w:eastAsia="zh-CN"/>
        </w:rPr>
        <w:t>Termin realizacji zamówień jednostkowych</w:t>
      </w:r>
      <w:r w:rsidR="0026705F"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Pr="001D39AB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BC6885" w:rsidRDefault="00BC6885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21F5D" w:rsidRPr="00821F5D" w:rsidRDefault="00821F5D" w:rsidP="00417708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dokona oceny oferty </w:t>
      </w:r>
      <w:r w:rsidR="00F64E8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821F5D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tbl>
      <w:tblPr>
        <w:tblW w:w="9781" w:type="dxa"/>
        <w:tblInd w:w="250" w:type="dxa"/>
        <w:tblLayout w:type="fixed"/>
        <w:tblLook w:val="04A0"/>
      </w:tblPr>
      <w:tblGrid>
        <w:gridCol w:w="1559"/>
        <w:gridCol w:w="1134"/>
        <w:gridCol w:w="1418"/>
        <w:gridCol w:w="5670"/>
      </w:tblGrid>
      <w:tr w:rsidR="00821F5D" w:rsidRPr="001D39AB" w:rsidTr="00916C75">
        <w:trPr>
          <w:trHeight w:val="88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821F5D" w:rsidRPr="001D39AB" w:rsidTr="00916C75">
        <w:trPr>
          <w:trHeight w:val="9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lastRenderedPageBreak/>
              <w:t xml:space="preserve">Cena brutto </w:t>
            </w:r>
          </w:p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0 </w:t>
            </w: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E2717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</w:t>
            </w:r>
            <w:r w:rsidRPr="00E2717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0 %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cenianego kryterium (60% = 6</w:t>
            </w:r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0 </w:t>
            </w:r>
            <w:proofErr w:type="spellStart"/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pkt</w:t>
            </w:r>
            <w:proofErr w:type="spellEnd"/>
            <w:r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);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</w:t>
            </w: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że przyznać w tym kryterium to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0.</w:t>
            </w: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:rsidR="00821F5D" w:rsidRPr="00E27179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</w:t>
            </w:r>
            <w:r w:rsidRPr="001D39AB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Formularz ofertowy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” i złożonej w nim deklaracji Wykonawcy.</w:t>
            </w:r>
          </w:p>
          <w:p w:rsidR="00821F5D" w:rsidRPr="001D39AB" w:rsidRDefault="00821F5D" w:rsidP="009164E2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zh-CN"/>
              </w:rPr>
            </w:pPr>
          </w:p>
        </w:tc>
      </w:tr>
      <w:tr w:rsidR="00821F5D" w:rsidTr="00916C75">
        <w:trPr>
          <w:cantSplit/>
          <w:trHeight w:val="31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13E" w:rsidRPr="001D39AB" w:rsidRDefault="00916C75" w:rsidP="006277EE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916C75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realizacji zamówień jednostkowych</w:t>
            </w:r>
            <w:r w:rsidRPr="001D39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Tr</w:t>
            </w:r>
            <w:r w:rsidR="006277E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CD413E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highlight w:val="yellow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3E" w:rsidRDefault="00CD413E" w:rsidP="009164E2">
            <w:pPr>
              <w:widowControl/>
              <w:suppressAutoHyphens/>
              <w:autoSpaceDN/>
              <w:spacing w:line="276" w:lineRule="auto"/>
              <w:rPr>
                <w:rFonts w:ascii="Cambria" w:hAnsi="Cambria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Zgodnie z §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ust.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Wzoru umowy </w:t>
            </w:r>
            <w:r w:rsidR="00916C75" w:rsidRP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zobowiązuje się do dostarczania zamawianego przedmiotu umowy według każdorazowego zapotrzebowania Zamawiającego w terminie maksymalnie do  …….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(max.5) </w:t>
            </w:r>
            <w:r w:rsidR="00916C75" w:rsidRP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dni roboczych liczonych od dnia każdorazowego złożenia zamówienia.</w:t>
            </w:r>
            <w:r w:rsidR="00916C75" w:rsidRPr="007E4CE9">
              <w:rPr>
                <w:rFonts w:ascii="Cambria" w:hAnsi="Cambria"/>
              </w:rPr>
              <w:t xml:space="preserve"> </w:t>
            </w:r>
          </w:p>
          <w:p w:rsidR="006277EE" w:rsidRPr="00CD413E" w:rsidRDefault="006277EE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</w:t>
            </w:r>
            <w:proofErr w:type="spellStart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pkt</w:t>
            </w:r>
            <w:proofErr w:type="spellEnd"/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zagwarantuje </w:t>
            </w:r>
            <w:r w:rsidR="00916C75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5 dni roboczych</w:t>
            </w: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</w:t>
            </w:r>
            <w:r w:rsidR="00CD413E"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</w:t>
            </w:r>
            <w:proofErr w:type="spellStart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pkt</w:t>
            </w:r>
            <w:proofErr w:type="spellEnd"/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4 dni robocze</w:t>
            </w:r>
          </w:p>
          <w:p w:rsidR="00CD413E" w:rsidRPr="00CD413E" w:rsidRDefault="00CD413E" w:rsidP="00CD413E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4</w:t>
            </w:r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</w:t>
            </w:r>
            <w:proofErr w:type="spellStart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pkt</w:t>
            </w:r>
            <w:proofErr w:type="spellEnd"/>
            <w:r w:rsidRPr="00CD413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jeśli </w:t>
            </w:r>
            <w:r w:rsidR="006277EE"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zagwarantuje </w:t>
            </w:r>
            <w:r w:rsidR="006277E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dostawę w 3 dni robocze</w:t>
            </w: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40.</w:t>
            </w: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:rsidR="00821F5D" w:rsidRPr="00CD413E" w:rsidRDefault="00821F5D" w:rsidP="009164E2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D413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1D39AB" w:rsidTr="00916C75">
        <w:trPr>
          <w:trHeight w:val="4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1D39AB" w:rsidRDefault="00821F5D" w:rsidP="009164E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proofErr w:type="spellStart"/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  <w:proofErr w:type="spellEnd"/>
          </w:p>
        </w:tc>
      </w:tr>
    </w:tbl>
    <w:p w:rsidR="00821F5D" w:rsidRDefault="00821F5D" w:rsidP="00821F5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821F5D" w:rsidRPr="001D39AB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według poniższego wzoru:</w:t>
      </w:r>
    </w:p>
    <w:p w:rsidR="00821F5D" w:rsidRPr="001D39AB" w:rsidRDefault="00821F5D" w:rsidP="00821F5D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= C + </w:t>
      </w:r>
      <w:proofErr w:type="spellStart"/>
      <w:r w:rsidR="006277EE">
        <w:rPr>
          <w:rFonts w:ascii="Cambria" w:eastAsia="Times New Roman" w:hAnsi="Cambria" w:cs="Times New Roman"/>
          <w:b/>
          <w:sz w:val="16"/>
          <w:szCs w:val="16"/>
          <w:lang w:eastAsia="zh-CN"/>
        </w:rPr>
        <w:t>TrZj</w:t>
      </w:r>
      <w:proofErr w:type="spellEnd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821F5D" w:rsidRPr="001D39AB" w:rsidRDefault="00821F5D" w:rsidP="00821F5D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punktowa uzyskana za kryterium cena;</w:t>
      </w:r>
    </w:p>
    <w:p w:rsidR="00821F5D" w:rsidRPr="001D39AB" w:rsidRDefault="006277EE" w:rsidP="00821F5D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proofErr w:type="spellStart"/>
      <w:r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TrZj</w:t>
      </w:r>
      <w:proofErr w:type="spellEnd"/>
      <w:r w:rsidR="00821F5D" w:rsidRPr="006277E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="00821F5D"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>t</w:t>
      </w:r>
      <w:r w:rsidRPr="006277EE">
        <w:rPr>
          <w:rFonts w:ascii="Cambria" w:eastAsia="MS Mincho" w:hAnsi="Cambria" w:cs="Times New Roman"/>
          <w:sz w:val="20"/>
          <w:szCs w:val="20"/>
          <w:lang w:eastAsia="zh-CN"/>
        </w:rPr>
        <w:t>ermin realizacji zamówień jednostkowych</w:t>
      </w:r>
    </w:p>
    <w:p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821F5D" w:rsidRPr="001A58E0" w:rsidRDefault="00821F5D" w:rsidP="00417708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:rsidR="00A04FFB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6277EE" w:rsidRDefault="00A04FFB" w:rsidP="006277EE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lastRenderedPageBreak/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8D4C07" w:rsidRDefault="006277EE" w:rsidP="008D4C07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6277EE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Przed podpisaniem umowy </w:t>
      </w:r>
      <w:r w:rsidR="008D4C07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wybrany </w:t>
      </w:r>
      <w:r w:rsidRPr="006277EE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 jest zobowiązany do przedłożenia Zamawiającemu pełnego wykazu oferowanych środków czystości zawierającego nazwy własne oraz ceny jednostkowe –dla każdej pozycji.</w:t>
      </w:r>
      <w:r w:rsidR="008D4C07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</w:t>
      </w:r>
      <w:r w:rsidR="00764725" w:rsidRPr="00764725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Na tej podstawie Zamawiający potwierdzi zgodność oferowanych środków czystości z wymaganiami zawartymi w Szczegółowym Opisie Zamówienia.</w:t>
      </w:r>
    </w:p>
    <w:p w:rsidR="00E327EF" w:rsidRDefault="008D4C07" w:rsidP="008D4C07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W przypadku części 1 i 2 Wykonawca dostarczy także karty katalogowe oferowanych produktów  (techniczne, charakterystyki). W odniesieniu do części 3  Wykonawca dostarczy także karty katalogowe oferowanych produktów  (techniczne, charakterystyki) oraz próbki produktów. W przypadku </w:t>
      </w:r>
      <w:r w:rsidR="00A11205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części</w:t>
      </w:r>
      <w:r w:rsidR="00A11205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4 Wykonawca dostarczy próbki oferowanych produktów. W odniesieniu do części 5  Wykonawca dostarczy także karty techniczne oferowanych produktów.</w:t>
      </w:r>
    </w:p>
    <w:p w:rsidR="00764725" w:rsidRDefault="00764725" w:rsidP="008D4C07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Nie dopełnienie obowiązków wskazanych powyżej traktowane będzie jako uchylanie się od podpisania umowy!</w:t>
      </w:r>
    </w:p>
    <w:p w:rsidR="008D4C07" w:rsidRPr="008D4C07" w:rsidRDefault="008D4C07" w:rsidP="008D4C07">
      <w:pPr>
        <w:pStyle w:val="Akapitzlist"/>
        <w:widowControl/>
        <w:autoSpaceDE/>
        <w:autoSpaceDN/>
        <w:spacing w:line="276" w:lineRule="auto"/>
        <w:ind w:left="284" w:firstLine="0"/>
        <w:jc w:val="both"/>
        <w:outlineLvl w:val="0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A04FFB" w:rsidRDefault="00A04FFB" w:rsidP="00417708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A04FFB" w:rsidRDefault="00A04FFB" w:rsidP="0041770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:rsidR="00A04FFB" w:rsidRPr="004A13AD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3AD" w:rsidRPr="004A13AD" w:rsidRDefault="004A13AD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</w:p>
    <w:p w:rsidR="00A04FFB" w:rsidRPr="00920668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ć</w:t>
      </w:r>
      <w:r w:rsidRPr="00920668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4A13AD" w:rsidRDefault="00543671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543671" w:rsidRPr="004A13AD" w:rsidRDefault="00543671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ust.1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 7 i 8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Zamawiający nie przewiduje zaliczek na poczet wykonania zamówienia.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4A13AD" w:rsidRDefault="00A04FFB" w:rsidP="00417708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4A13AD" w:rsidRDefault="004A13AD" w:rsidP="00417708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:rsidR="00A04FFB" w:rsidRPr="004A13AD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A04FFB" w:rsidRDefault="00A04FFB" w:rsidP="0041770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, przez okres 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A04FFB" w:rsidRDefault="00A04FFB" w:rsidP="00417708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A04FFB" w:rsidRDefault="00A04FFB" w:rsidP="00417708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A04FFB" w:rsidRDefault="00A04FFB" w:rsidP="00417708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4A13AD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color w:val="FF0000"/>
          <w:lang w:eastAsia="pl-PL"/>
        </w:rPr>
      </w:pPr>
    </w:p>
    <w:p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:rsidR="00E72A76" w:rsidRPr="00A04FFB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:rsidR="00E72A76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:rsidR="00950E2D" w:rsidRPr="00E72A76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do SWZ – Oświadczenie Wykonawcy (aktualizacja informacji)</w:t>
      </w:r>
    </w:p>
    <w:sectPr w:rsidR="00950E2D" w:rsidRPr="00E72A76" w:rsidSect="005566B9">
      <w:headerReference w:type="first" r:id="rId28"/>
      <w:pgSz w:w="11910" w:h="16840"/>
      <w:pgMar w:top="1134" w:right="1021" w:bottom="964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D5" w:rsidRDefault="003B5AD5">
      <w:r>
        <w:separator/>
      </w:r>
    </w:p>
  </w:endnote>
  <w:endnote w:type="continuationSeparator" w:id="0">
    <w:p w:rsidR="003B5AD5" w:rsidRDefault="003B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D5" w:rsidRDefault="003B5AD5">
      <w:r>
        <w:separator/>
      </w:r>
    </w:p>
  </w:footnote>
  <w:footnote w:type="continuationSeparator" w:id="0">
    <w:p w:rsidR="003B5AD5" w:rsidRDefault="003B5AD5">
      <w:r>
        <w:continuationSeparator/>
      </w:r>
    </w:p>
  </w:footnote>
  <w:footnote w:id="1">
    <w:p w:rsidR="00FA4CFC" w:rsidRDefault="00FA4CFC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10AAC" w:rsidRPr="004C5D02" w:rsidTr="00D86E85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110AAC" w:rsidRPr="00B071CF" w:rsidRDefault="00110AAC" w:rsidP="00D86E85">
          <w:pPr>
            <w:suppressAutoHyphens/>
            <w:snapToGrid w:val="0"/>
            <w:jc w:val="center"/>
            <w:rPr>
              <w:rFonts w:ascii="Cambria" w:hAnsi="Cambria"/>
            </w:rPr>
          </w:pPr>
          <w:r w:rsidRPr="00B071CF"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8685" cy="914400"/>
                <wp:effectExtent l="0" t="0" r="571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  <w:p w:rsidR="00110AAC" w:rsidRPr="00B071CF" w:rsidRDefault="00110AAC" w:rsidP="00D86E85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110AAC" w:rsidRPr="00B071CF" w:rsidRDefault="00110AAC" w:rsidP="00D86E85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b/>
              <w:lang w:eastAsia="zh-CN"/>
            </w:rPr>
            <w:t>Politechnika Lubelska</w:t>
          </w:r>
        </w:p>
        <w:p w:rsidR="00110AAC" w:rsidRPr="00B071CF" w:rsidRDefault="00110AAC" w:rsidP="00D86E85">
          <w:pPr>
            <w:suppressAutoHyphens/>
            <w:ind w:left="221"/>
            <w:rPr>
              <w:rFonts w:ascii="Cambria" w:hAnsi="Cambria"/>
              <w:lang w:eastAsia="zh-CN"/>
            </w:rPr>
          </w:pPr>
          <w:r w:rsidRPr="00B071CF">
            <w:rPr>
              <w:rFonts w:ascii="Cambria" w:hAnsi="Cambria"/>
              <w:lang w:eastAsia="zh-CN"/>
            </w:rPr>
            <w:t>ul. Nadbystrzycka 38 D</w:t>
          </w:r>
          <w:r w:rsidRPr="00B071CF">
            <w:rPr>
              <w:rFonts w:ascii="Cambria" w:hAnsi="Cambria"/>
              <w:lang w:eastAsia="zh-CN"/>
            </w:rPr>
            <w:br/>
            <w:t>20 – 618 Lublin</w:t>
          </w:r>
        </w:p>
        <w:p w:rsidR="00110AAC" w:rsidRPr="00B071CF" w:rsidRDefault="00110AAC" w:rsidP="00D86E85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10AAC" w:rsidRPr="00B071CF" w:rsidRDefault="00110AAC" w:rsidP="00D86E85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>e-</w:t>
          </w:r>
          <w:proofErr w:type="spellStart"/>
          <w:r w:rsidRPr="00B071CF">
            <w:rPr>
              <w:rFonts w:ascii="Cambria" w:hAnsi="Cambria"/>
              <w:lang w:val="de-DE" w:eastAsia="zh-CN"/>
            </w:rPr>
            <w:t>mail</w:t>
          </w:r>
          <w:proofErr w:type="spellEnd"/>
          <w:r w:rsidRPr="00B071CF"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 w:rsidRPr="00B071CF">
              <w:rPr>
                <w:rFonts w:ascii="Cambria" w:hAnsi="Cambria"/>
                <w:color w:val="000000"/>
                <w:u w:val="single"/>
                <w:lang w:val="de-DE" w:eastAsia="zh-CN"/>
              </w:rPr>
              <w:t>bzp@pollub.pl</w:t>
            </w:r>
          </w:hyperlink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FA4CFC" w:rsidRPr="00110AAC" w:rsidRDefault="00FA4CFC" w:rsidP="00110AAC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0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913CA"/>
    <w:multiLevelType w:val="hybridMultilevel"/>
    <w:tmpl w:val="81E0D4A8"/>
    <w:lvl w:ilvl="0" w:tplc="A88C89C2">
      <w:start w:val="1"/>
      <w:numFmt w:val="decimal"/>
      <w:lvlText w:val="%1."/>
      <w:lvlJc w:val="left"/>
      <w:pPr>
        <w:ind w:left="720" w:hanging="360"/>
      </w:pPr>
      <w:rPr>
        <w:rFonts w:eastAsia="Times New Roman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120C2"/>
    <w:multiLevelType w:val="hybridMultilevel"/>
    <w:tmpl w:val="D4020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7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6"/>
  </w:num>
  <w:num w:numId="25">
    <w:abstractNumId w:val="24"/>
  </w:num>
  <w:num w:numId="26">
    <w:abstractNumId w:val="22"/>
  </w:num>
  <w:num w:numId="27">
    <w:abstractNumId w:val="19"/>
  </w:num>
  <w:num w:numId="28">
    <w:abstractNumId w:val="9"/>
  </w:num>
  <w:num w:numId="2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0D1FC6"/>
    <w:rsid w:val="001073AE"/>
    <w:rsid w:val="00110AAC"/>
    <w:rsid w:val="00131BEB"/>
    <w:rsid w:val="00144A88"/>
    <w:rsid w:val="00150019"/>
    <w:rsid w:val="001505ED"/>
    <w:rsid w:val="00153B51"/>
    <w:rsid w:val="001562AC"/>
    <w:rsid w:val="00193A5A"/>
    <w:rsid w:val="0019612A"/>
    <w:rsid w:val="001A58E0"/>
    <w:rsid w:val="001B0022"/>
    <w:rsid w:val="001C7756"/>
    <w:rsid w:val="001D39AB"/>
    <w:rsid w:val="001E2552"/>
    <w:rsid w:val="001E32B2"/>
    <w:rsid w:val="001E54D4"/>
    <w:rsid w:val="001E6395"/>
    <w:rsid w:val="001F028A"/>
    <w:rsid w:val="001F676A"/>
    <w:rsid w:val="00202CCE"/>
    <w:rsid w:val="00206012"/>
    <w:rsid w:val="00224632"/>
    <w:rsid w:val="0026084B"/>
    <w:rsid w:val="00263EEA"/>
    <w:rsid w:val="00266E73"/>
    <w:rsid w:val="0026705F"/>
    <w:rsid w:val="00281222"/>
    <w:rsid w:val="00281455"/>
    <w:rsid w:val="00281C1B"/>
    <w:rsid w:val="00290228"/>
    <w:rsid w:val="002A34F2"/>
    <w:rsid w:val="002C0FA0"/>
    <w:rsid w:val="002C23AE"/>
    <w:rsid w:val="002C7A1F"/>
    <w:rsid w:val="002D160C"/>
    <w:rsid w:val="00302BC8"/>
    <w:rsid w:val="0031317E"/>
    <w:rsid w:val="00333D81"/>
    <w:rsid w:val="00345BE4"/>
    <w:rsid w:val="00381987"/>
    <w:rsid w:val="003851FF"/>
    <w:rsid w:val="00385B1C"/>
    <w:rsid w:val="003B1FFB"/>
    <w:rsid w:val="003B5AD5"/>
    <w:rsid w:val="003D2178"/>
    <w:rsid w:val="003E319D"/>
    <w:rsid w:val="003F69C3"/>
    <w:rsid w:val="00417708"/>
    <w:rsid w:val="004372AB"/>
    <w:rsid w:val="00447834"/>
    <w:rsid w:val="00472610"/>
    <w:rsid w:val="0047710C"/>
    <w:rsid w:val="004830E6"/>
    <w:rsid w:val="004A13AD"/>
    <w:rsid w:val="004C2B82"/>
    <w:rsid w:val="004C5D02"/>
    <w:rsid w:val="00500D94"/>
    <w:rsid w:val="00511859"/>
    <w:rsid w:val="00520474"/>
    <w:rsid w:val="00543671"/>
    <w:rsid w:val="005566B9"/>
    <w:rsid w:val="00556DB3"/>
    <w:rsid w:val="005709A5"/>
    <w:rsid w:val="005709BC"/>
    <w:rsid w:val="005972CA"/>
    <w:rsid w:val="005C15FA"/>
    <w:rsid w:val="005D30C2"/>
    <w:rsid w:val="005D6C89"/>
    <w:rsid w:val="005D758F"/>
    <w:rsid w:val="005E71B7"/>
    <w:rsid w:val="00601596"/>
    <w:rsid w:val="00602605"/>
    <w:rsid w:val="00610395"/>
    <w:rsid w:val="00611F6D"/>
    <w:rsid w:val="006277EE"/>
    <w:rsid w:val="00656BCA"/>
    <w:rsid w:val="00680621"/>
    <w:rsid w:val="006D4E73"/>
    <w:rsid w:val="006D6C5B"/>
    <w:rsid w:val="006D7F24"/>
    <w:rsid w:val="006E328A"/>
    <w:rsid w:val="006E3E6E"/>
    <w:rsid w:val="006E4364"/>
    <w:rsid w:val="006F5A57"/>
    <w:rsid w:val="00714B2E"/>
    <w:rsid w:val="00753E84"/>
    <w:rsid w:val="00755B15"/>
    <w:rsid w:val="00762C79"/>
    <w:rsid w:val="00764725"/>
    <w:rsid w:val="007A298D"/>
    <w:rsid w:val="007A42C5"/>
    <w:rsid w:val="007C399D"/>
    <w:rsid w:val="007C6AC3"/>
    <w:rsid w:val="008018D5"/>
    <w:rsid w:val="00805FC3"/>
    <w:rsid w:val="008062BD"/>
    <w:rsid w:val="00821F5D"/>
    <w:rsid w:val="0082419F"/>
    <w:rsid w:val="00826FCC"/>
    <w:rsid w:val="00834188"/>
    <w:rsid w:val="00855A53"/>
    <w:rsid w:val="00885F8B"/>
    <w:rsid w:val="00892A7E"/>
    <w:rsid w:val="008D254C"/>
    <w:rsid w:val="008D4C07"/>
    <w:rsid w:val="008F1CEB"/>
    <w:rsid w:val="00916C75"/>
    <w:rsid w:val="00920668"/>
    <w:rsid w:val="00920D75"/>
    <w:rsid w:val="00950E2D"/>
    <w:rsid w:val="0095677A"/>
    <w:rsid w:val="009A0091"/>
    <w:rsid w:val="009A07BB"/>
    <w:rsid w:val="009C1C01"/>
    <w:rsid w:val="009D161C"/>
    <w:rsid w:val="009E459F"/>
    <w:rsid w:val="00A04600"/>
    <w:rsid w:val="00A04FFB"/>
    <w:rsid w:val="00A06EF2"/>
    <w:rsid w:val="00A11205"/>
    <w:rsid w:val="00A222DE"/>
    <w:rsid w:val="00A45236"/>
    <w:rsid w:val="00A55731"/>
    <w:rsid w:val="00A63B18"/>
    <w:rsid w:val="00A65B53"/>
    <w:rsid w:val="00A9399D"/>
    <w:rsid w:val="00AA0307"/>
    <w:rsid w:val="00AA2AF1"/>
    <w:rsid w:val="00AB1677"/>
    <w:rsid w:val="00AE4716"/>
    <w:rsid w:val="00AE5A85"/>
    <w:rsid w:val="00B01555"/>
    <w:rsid w:val="00B01F4B"/>
    <w:rsid w:val="00B02361"/>
    <w:rsid w:val="00B12CAF"/>
    <w:rsid w:val="00B13CC5"/>
    <w:rsid w:val="00B35ABA"/>
    <w:rsid w:val="00B54059"/>
    <w:rsid w:val="00B65788"/>
    <w:rsid w:val="00B72DF9"/>
    <w:rsid w:val="00B8449E"/>
    <w:rsid w:val="00BC6885"/>
    <w:rsid w:val="00BF1EF8"/>
    <w:rsid w:val="00BF30D1"/>
    <w:rsid w:val="00BF3C60"/>
    <w:rsid w:val="00C514F9"/>
    <w:rsid w:val="00C603B4"/>
    <w:rsid w:val="00C81529"/>
    <w:rsid w:val="00C82779"/>
    <w:rsid w:val="00CD413E"/>
    <w:rsid w:val="00CF0418"/>
    <w:rsid w:val="00CF7A17"/>
    <w:rsid w:val="00D155DF"/>
    <w:rsid w:val="00D272E4"/>
    <w:rsid w:val="00D52B62"/>
    <w:rsid w:val="00D651D7"/>
    <w:rsid w:val="00D735B3"/>
    <w:rsid w:val="00D75C01"/>
    <w:rsid w:val="00D85754"/>
    <w:rsid w:val="00D96598"/>
    <w:rsid w:val="00DA7E3C"/>
    <w:rsid w:val="00DC0D62"/>
    <w:rsid w:val="00DE24CA"/>
    <w:rsid w:val="00DF3079"/>
    <w:rsid w:val="00DF7876"/>
    <w:rsid w:val="00E042E6"/>
    <w:rsid w:val="00E0483C"/>
    <w:rsid w:val="00E079FE"/>
    <w:rsid w:val="00E164C6"/>
    <w:rsid w:val="00E219F1"/>
    <w:rsid w:val="00E27179"/>
    <w:rsid w:val="00E327EF"/>
    <w:rsid w:val="00E37803"/>
    <w:rsid w:val="00E378BD"/>
    <w:rsid w:val="00E40483"/>
    <w:rsid w:val="00E64B08"/>
    <w:rsid w:val="00E702D8"/>
    <w:rsid w:val="00E72A76"/>
    <w:rsid w:val="00E85FA6"/>
    <w:rsid w:val="00EB592E"/>
    <w:rsid w:val="00ED1ABB"/>
    <w:rsid w:val="00EE1AE1"/>
    <w:rsid w:val="00F0261E"/>
    <w:rsid w:val="00F055E2"/>
    <w:rsid w:val="00F12178"/>
    <w:rsid w:val="00F406B3"/>
    <w:rsid w:val="00F57621"/>
    <w:rsid w:val="00F60AD4"/>
    <w:rsid w:val="00F64E8B"/>
    <w:rsid w:val="00F82C47"/>
    <w:rsid w:val="00FA4CFC"/>
    <w:rsid w:val="00FB40EC"/>
    <w:rsid w:val="00FD7CB9"/>
    <w:rsid w:val="00FE7E02"/>
    <w:rsid w:val="00FF259F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7B56-E7FC-4DD3-9DA3-57E49902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7161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8</cp:revision>
  <cp:lastPrinted>2021-06-22T10:55:00Z</cp:lastPrinted>
  <dcterms:created xsi:type="dcterms:W3CDTF">2021-07-12T06:55:00Z</dcterms:created>
  <dcterms:modified xsi:type="dcterms:W3CDTF">2021-07-12T11:07:00Z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