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977C7" w14:textId="66C30163" w:rsidR="00BC37CC" w:rsidRPr="00BC37CC" w:rsidRDefault="00BC37CC" w:rsidP="00BC37CC">
      <w:pPr>
        <w:jc w:val="both"/>
        <w:rPr>
          <w:b/>
          <w:lang w:val="pl-PL"/>
        </w:rPr>
      </w:pPr>
      <w:r>
        <w:rPr>
          <w:lang w:val="pl-PL"/>
        </w:rPr>
        <w:t xml:space="preserve">Nr sprawy 28/2023 </w:t>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sidRPr="00BC37CC">
        <w:rPr>
          <w:b/>
          <w:lang w:val="pl-PL"/>
        </w:rPr>
        <w:t>Załącznik nr 5 do SWZ</w:t>
      </w:r>
    </w:p>
    <w:p w14:paraId="78B36DFC" w14:textId="77777777" w:rsidR="00BC37CC" w:rsidRDefault="00BC37CC" w:rsidP="00675F9A">
      <w:pPr>
        <w:jc w:val="center"/>
        <w:rPr>
          <w:lang w:val="pl-PL"/>
        </w:rPr>
      </w:pPr>
    </w:p>
    <w:p w14:paraId="6B856DE2" w14:textId="62191E7C" w:rsidR="00675F9A" w:rsidRDefault="00675F9A" w:rsidP="00675F9A">
      <w:pPr>
        <w:jc w:val="center"/>
        <w:rPr>
          <w:lang w:val="pl-PL"/>
        </w:rPr>
      </w:pPr>
      <w:r>
        <w:rPr>
          <w:lang w:val="pl-PL"/>
        </w:rPr>
        <w:t>Opis Przedmiotu Zamówienia.</w:t>
      </w:r>
    </w:p>
    <w:p w14:paraId="57D385B7" w14:textId="173EC17F" w:rsidR="002B097A" w:rsidRDefault="00675F9A" w:rsidP="002B097A">
      <w:pPr>
        <w:pStyle w:val="Akapitzlist"/>
        <w:numPr>
          <w:ilvl w:val="0"/>
          <w:numId w:val="5"/>
        </w:numPr>
        <w:rPr>
          <w:lang w:val="pl-PL"/>
        </w:rPr>
      </w:pPr>
      <w:r>
        <w:rPr>
          <w:lang w:val="pl-PL"/>
        </w:rPr>
        <w:t>Dostawa i wdrożenie 6 szt. serwerów o minimalnych parametrach każdy:</w:t>
      </w:r>
    </w:p>
    <w:tbl>
      <w:tblPr>
        <w:tblW w:w="1027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1"/>
        <w:gridCol w:w="7752"/>
      </w:tblGrid>
      <w:tr w:rsidR="000B54C0" w:rsidRPr="00675F9A" w14:paraId="4991BDC9" w14:textId="77777777" w:rsidTr="000B54C0">
        <w:tc>
          <w:tcPr>
            <w:tcW w:w="2521"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79F855D7" w14:textId="77777777" w:rsidR="000B54C0" w:rsidRDefault="000B54C0" w:rsidP="002B097A">
            <w:pPr>
              <w:jc w:val="center"/>
              <w:rPr>
                <w:rFonts w:ascii="Calibri" w:hAnsi="Calibri"/>
                <w:b/>
                <w:sz w:val="20"/>
                <w:szCs w:val="20"/>
                <w:lang w:val="pl-PL"/>
              </w:rPr>
            </w:pPr>
            <w:r>
              <w:rPr>
                <w:rFonts w:ascii="Calibri" w:hAnsi="Calibri"/>
                <w:b/>
                <w:sz w:val="20"/>
                <w:szCs w:val="20"/>
                <w:lang w:val="pl-PL"/>
              </w:rPr>
              <w:t>Parametr</w:t>
            </w:r>
          </w:p>
        </w:tc>
        <w:tc>
          <w:tcPr>
            <w:tcW w:w="7752"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47020AFF" w14:textId="77777777" w:rsidR="000B54C0" w:rsidRDefault="000B54C0" w:rsidP="002B097A">
            <w:pPr>
              <w:jc w:val="center"/>
              <w:rPr>
                <w:rFonts w:ascii="Calibri" w:hAnsi="Calibri"/>
                <w:b/>
                <w:i/>
                <w:sz w:val="20"/>
                <w:szCs w:val="20"/>
                <w:lang w:val="pl-PL"/>
              </w:rPr>
            </w:pPr>
            <w:r>
              <w:rPr>
                <w:rFonts w:ascii="Calibri" w:hAnsi="Calibri"/>
                <w:b/>
                <w:sz w:val="20"/>
                <w:szCs w:val="20"/>
                <w:lang w:val="pl-PL"/>
              </w:rPr>
              <w:t>Charakterystyka (wymagania minimalne)</w:t>
            </w:r>
          </w:p>
        </w:tc>
      </w:tr>
      <w:tr w:rsidR="000B54C0" w:rsidRPr="007B0D03" w14:paraId="20B99D93"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772A9B69" w14:textId="77777777" w:rsidR="000B54C0" w:rsidRDefault="000B54C0" w:rsidP="002B097A">
            <w:pPr>
              <w:jc w:val="center"/>
              <w:rPr>
                <w:rFonts w:ascii="Calibri" w:hAnsi="Calibri"/>
                <w:b/>
                <w:sz w:val="20"/>
                <w:szCs w:val="20"/>
                <w:lang w:val="pl-PL"/>
              </w:rPr>
            </w:pPr>
            <w:r>
              <w:rPr>
                <w:rFonts w:ascii="Calibri" w:hAnsi="Calibri"/>
                <w:b/>
                <w:sz w:val="20"/>
                <w:szCs w:val="20"/>
                <w:lang w:val="pl-PL"/>
              </w:rPr>
              <w:t>Obudowa</w:t>
            </w:r>
          </w:p>
        </w:tc>
        <w:tc>
          <w:tcPr>
            <w:tcW w:w="7752" w:type="dxa"/>
            <w:tcBorders>
              <w:top w:val="single" w:sz="4" w:space="0" w:color="auto"/>
              <w:left w:val="single" w:sz="4" w:space="0" w:color="auto"/>
              <w:bottom w:val="single" w:sz="4" w:space="0" w:color="auto"/>
              <w:right w:val="single" w:sz="4" w:space="0" w:color="auto"/>
            </w:tcBorders>
            <w:vAlign w:val="center"/>
            <w:hideMark/>
          </w:tcPr>
          <w:p w14:paraId="389911B7" w14:textId="77777777" w:rsidR="000B54C0" w:rsidRDefault="000B54C0" w:rsidP="002B097A">
            <w:pPr>
              <w:rPr>
                <w:rFonts w:ascii="Calibri" w:hAnsi="Calibri" w:cs="Segoe UI"/>
                <w:color w:val="000000"/>
                <w:sz w:val="20"/>
                <w:szCs w:val="20"/>
                <w:lang w:val="pl-PL"/>
              </w:rPr>
            </w:pPr>
            <w:r>
              <w:rPr>
                <w:rFonts w:ascii="Calibri" w:hAnsi="Calibri" w:cs="Segoe UI"/>
                <w:color w:val="000000"/>
                <w:sz w:val="20"/>
                <w:szCs w:val="20"/>
                <w:lang w:val="pl-PL"/>
              </w:rPr>
              <w:t xml:space="preserve">Obudowa </w:t>
            </w:r>
            <w:proofErr w:type="spellStart"/>
            <w:r>
              <w:rPr>
                <w:rFonts w:ascii="Calibri" w:hAnsi="Calibri" w:cs="Segoe UI"/>
                <w:color w:val="000000"/>
                <w:sz w:val="20"/>
                <w:szCs w:val="20"/>
                <w:lang w:val="pl-PL"/>
              </w:rPr>
              <w:t>Rack</w:t>
            </w:r>
            <w:proofErr w:type="spellEnd"/>
            <w:r>
              <w:rPr>
                <w:rFonts w:ascii="Calibri" w:hAnsi="Calibri" w:cs="Segoe UI"/>
                <w:color w:val="000000"/>
                <w:sz w:val="20"/>
                <w:szCs w:val="20"/>
                <w:lang w:val="pl-PL"/>
              </w:rPr>
              <w:t xml:space="preserve"> o wysokości max 1U z kompletem szyn wraz z </w:t>
            </w:r>
            <w:proofErr w:type="spellStart"/>
            <w:r>
              <w:rPr>
                <w:rFonts w:ascii="Calibri" w:hAnsi="Calibri" w:cs="Segoe UI"/>
                <w:color w:val="000000"/>
                <w:sz w:val="20"/>
                <w:szCs w:val="20"/>
                <w:lang w:val="pl-PL"/>
              </w:rPr>
              <w:t>organizerem</w:t>
            </w:r>
            <w:proofErr w:type="spellEnd"/>
            <w:r>
              <w:rPr>
                <w:rFonts w:ascii="Calibri" w:hAnsi="Calibri" w:cs="Segoe UI"/>
                <w:color w:val="000000"/>
                <w:sz w:val="20"/>
                <w:szCs w:val="20"/>
                <w:lang w:val="pl-PL"/>
              </w:rPr>
              <w:t xml:space="preserve"> do kabli umożliwiających montaż w szafie </w:t>
            </w:r>
            <w:proofErr w:type="spellStart"/>
            <w:r>
              <w:rPr>
                <w:rFonts w:ascii="Calibri" w:hAnsi="Calibri" w:cs="Segoe UI"/>
                <w:color w:val="000000"/>
                <w:sz w:val="20"/>
                <w:szCs w:val="20"/>
                <w:lang w:val="pl-PL"/>
              </w:rPr>
              <w:t>rack</w:t>
            </w:r>
            <w:proofErr w:type="spellEnd"/>
            <w:r>
              <w:rPr>
                <w:rFonts w:ascii="Calibri" w:hAnsi="Calibri" w:cs="Segoe UI"/>
                <w:color w:val="000000"/>
                <w:sz w:val="20"/>
                <w:szCs w:val="20"/>
                <w:lang w:val="pl-PL"/>
              </w:rPr>
              <w:t>.</w:t>
            </w:r>
          </w:p>
          <w:p w14:paraId="63497C02" w14:textId="77777777" w:rsidR="000B54C0" w:rsidRPr="002671EF" w:rsidRDefault="000B54C0" w:rsidP="002B097A">
            <w:pPr>
              <w:rPr>
                <w:rFonts w:ascii="Calibri" w:hAnsi="Calibri" w:cs="Segoe UI"/>
                <w:color w:val="000000"/>
                <w:sz w:val="20"/>
                <w:szCs w:val="20"/>
                <w:lang w:val="pl-PL"/>
              </w:rPr>
            </w:pPr>
            <w:r w:rsidRPr="00A0023D">
              <w:rPr>
                <w:rFonts w:ascii="Calibri" w:hAnsi="Calibri" w:cs="Segoe UI"/>
                <w:color w:val="000000"/>
                <w:sz w:val="20"/>
                <w:szCs w:val="20"/>
                <w:lang w:val="pl-PL"/>
              </w:rPr>
              <w:t>Obudowa</w:t>
            </w:r>
            <w:r>
              <w:rPr>
                <w:rFonts w:ascii="Calibri" w:hAnsi="Calibri" w:cs="Segoe UI"/>
                <w:color w:val="000000"/>
                <w:sz w:val="20"/>
                <w:szCs w:val="20"/>
                <w:lang w:val="pl-PL"/>
              </w:rPr>
              <w:t xml:space="preserve"> z możliwością wyposażenia</w:t>
            </w:r>
            <w:r w:rsidRPr="00A0023D">
              <w:rPr>
                <w:rFonts w:ascii="Calibri" w:hAnsi="Calibri" w:cs="Segoe UI"/>
                <w:color w:val="000000"/>
                <w:sz w:val="20"/>
                <w:szCs w:val="20"/>
                <w:lang w:val="pl-PL"/>
              </w:rPr>
              <w:t xml:space="preserve"> w </w:t>
            </w:r>
            <w:r w:rsidRPr="00A0023D">
              <w:rPr>
                <w:color w:val="000000" w:themeColor="text1"/>
                <w:sz w:val="20"/>
                <w:szCs w:val="20"/>
                <w:lang w:val="pl-PL"/>
              </w:rPr>
              <w:t>kartę umożliwiającą dostęp bezpośredni poprzez urządzenia</w:t>
            </w:r>
            <w:r>
              <w:rPr>
                <w:color w:val="000000" w:themeColor="text1"/>
                <w:sz w:val="20"/>
                <w:szCs w:val="20"/>
                <w:lang w:val="pl-PL"/>
              </w:rPr>
              <w:t xml:space="preserve"> mobilne  - serwer musi posiadać</w:t>
            </w:r>
            <w:r w:rsidRPr="00A0023D">
              <w:rPr>
                <w:color w:val="000000" w:themeColor="text1"/>
                <w:sz w:val="20"/>
                <w:szCs w:val="20"/>
                <w:lang w:val="pl-PL"/>
              </w:rPr>
              <w:t xml:space="preserve"> możliwość konfiguracji oraz monitoringu najważniejszych komponentów serwera przy użyciu dedykowanej aplikacji mobil</w:t>
            </w:r>
            <w:bookmarkStart w:id="0" w:name="_GoBack"/>
            <w:bookmarkEnd w:id="0"/>
            <w:r w:rsidRPr="00A0023D">
              <w:rPr>
                <w:color w:val="000000" w:themeColor="text1"/>
                <w:sz w:val="20"/>
                <w:szCs w:val="20"/>
                <w:lang w:val="pl-PL"/>
              </w:rPr>
              <w:t>nej (Android/ Apple iOS) przy użyciu jednego z protokołów NFC/ BLE/ WIFI.</w:t>
            </w:r>
          </w:p>
        </w:tc>
      </w:tr>
      <w:tr w:rsidR="000B54C0" w:rsidRPr="007B0D03" w14:paraId="12B2FD2D"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0BDEE3BA" w14:textId="77777777" w:rsidR="000B54C0" w:rsidRDefault="000B54C0" w:rsidP="002B097A">
            <w:pPr>
              <w:jc w:val="center"/>
              <w:rPr>
                <w:rFonts w:ascii="Calibri" w:hAnsi="Calibri"/>
                <w:b/>
                <w:sz w:val="20"/>
                <w:szCs w:val="20"/>
                <w:lang w:val="pl-PL"/>
              </w:rPr>
            </w:pPr>
            <w:r>
              <w:rPr>
                <w:rFonts w:ascii="Calibri" w:hAnsi="Calibri"/>
                <w:b/>
                <w:sz w:val="20"/>
                <w:szCs w:val="20"/>
                <w:lang w:val="pl-PL"/>
              </w:rPr>
              <w:t>Płyta główna</w:t>
            </w:r>
          </w:p>
        </w:tc>
        <w:tc>
          <w:tcPr>
            <w:tcW w:w="7752" w:type="dxa"/>
            <w:tcBorders>
              <w:top w:val="single" w:sz="4" w:space="0" w:color="auto"/>
              <w:left w:val="single" w:sz="4" w:space="0" w:color="auto"/>
              <w:bottom w:val="single" w:sz="4" w:space="0" w:color="auto"/>
              <w:right w:val="single" w:sz="4" w:space="0" w:color="auto"/>
            </w:tcBorders>
            <w:vAlign w:val="center"/>
            <w:hideMark/>
          </w:tcPr>
          <w:p w14:paraId="00D30973" w14:textId="77777777" w:rsidR="000B54C0" w:rsidRDefault="000B54C0" w:rsidP="002B097A">
            <w:pPr>
              <w:rPr>
                <w:rFonts w:ascii="Calibri" w:hAnsi="Calibri"/>
                <w:sz w:val="20"/>
                <w:szCs w:val="20"/>
                <w:lang w:val="pl-PL"/>
              </w:rPr>
            </w:pPr>
            <w:r>
              <w:rPr>
                <w:rFonts w:ascii="Calibri" w:hAnsi="Calibri" w:cs="Segoe UI"/>
                <w:color w:val="000000"/>
                <w:sz w:val="20"/>
                <w:szCs w:val="20"/>
                <w:lang w:val="pl-PL"/>
              </w:rPr>
              <w:t>Płyta główna z możliwością zainstalowania minimum jednego procesora. Płyta główna musi być zaprojektowana przez producenta serwera i oznaczona jego znakiem firmowym.</w:t>
            </w:r>
          </w:p>
        </w:tc>
      </w:tr>
      <w:tr w:rsidR="000B54C0" w:rsidRPr="007B0D03" w14:paraId="20CAB135"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77A757AC" w14:textId="77777777" w:rsidR="000B54C0" w:rsidRDefault="000B54C0" w:rsidP="002B097A">
            <w:pPr>
              <w:jc w:val="center"/>
              <w:rPr>
                <w:rFonts w:ascii="Calibri" w:hAnsi="Calibri"/>
                <w:b/>
                <w:sz w:val="20"/>
                <w:szCs w:val="20"/>
                <w:lang w:val="pl-PL"/>
              </w:rPr>
            </w:pPr>
            <w:r>
              <w:rPr>
                <w:rFonts w:ascii="Calibri" w:hAnsi="Calibri"/>
                <w:b/>
                <w:sz w:val="20"/>
                <w:szCs w:val="20"/>
                <w:lang w:val="pl-PL"/>
              </w:rPr>
              <w:t>Chipset</w:t>
            </w:r>
          </w:p>
        </w:tc>
        <w:tc>
          <w:tcPr>
            <w:tcW w:w="7752" w:type="dxa"/>
            <w:tcBorders>
              <w:top w:val="single" w:sz="4" w:space="0" w:color="auto"/>
              <w:left w:val="single" w:sz="4" w:space="0" w:color="auto"/>
              <w:bottom w:val="single" w:sz="4" w:space="0" w:color="auto"/>
              <w:right w:val="single" w:sz="4" w:space="0" w:color="auto"/>
            </w:tcBorders>
            <w:vAlign w:val="center"/>
            <w:hideMark/>
          </w:tcPr>
          <w:p w14:paraId="69DB67C1" w14:textId="77777777" w:rsidR="000B54C0" w:rsidRDefault="000B54C0" w:rsidP="002B097A">
            <w:pPr>
              <w:rPr>
                <w:rFonts w:ascii="Calibri" w:hAnsi="Calibri"/>
                <w:bCs/>
                <w:sz w:val="20"/>
                <w:szCs w:val="20"/>
                <w:lang w:val="pl-PL"/>
              </w:rPr>
            </w:pPr>
            <w:r>
              <w:rPr>
                <w:rFonts w:ascii="Calibri" w:hAnsi="Calibri"/>
                <w:bCs/>
                <w:sz w:val="20"/>
                <w:szCs w:val="20"/>
                <w:lang w:val="pl-PL"/>
              </w:rPr>
              <w:t>Dedykowany przez producenta procesora do pracy w serwerach jednoprocesorowych.</w:t>
            </w:r>
          </w:p>
        </w:tc>
      </w:tr>
      <w:tr w:rsidR="000B54C0" w:rsidRPr="007B0D03" w14:paraId="339F5F05"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1AFD0477" w14:textId="77777777" w:rsidR="000B54C0" w:rsidRDefault="000B54C0" w:rsidP="002B097A">
            <w:pPr>
              <w:jc w:val="center"/>
              <w:rPr>
                <w:rFonts w:ascii="Calibri" w:hAnsi="Calibri"/>
                <w:b/>
                <w:sz w:val="20"/>
                <w:szCs w:val="20"/>
                <w:lang w:val="pl-PL"/>
              </w:rPr>
            </w:pPr>
            <w:r>
              <w:rPr>
                <w:rFonts w:ascii="Calibri" w:hAnsi="Calibri"/>
                <w:b/>
                <w:sz w:val="20"/>
                <w:szCs w:val="20"/>
                <w:lang w:val="pl-PL"/>
              </w:rPr>
              <w:t>Procesor</w:t>
            </w:r>
          </w:p>
        </w:tc>
        <w:tc>
          <w:tcPr>
            <w:tcW w:w="7752" w:type="dxa"/>
            <w:tcBorders>
              <w:top w:val="single" w:sz="4" w:space="0" w:color="auto"/>
              <w:left w:val="single" w:sz="4" w:space="0" w:color="auto"/>
              <w:bottom w:val="single" w:sz="4" w:space="0" w:color="auto"/>
              <w:right w:val="single" w:sz="4" w:space="0" w:color="auto"/>
            </w:tcBorders>
            <w:vAlign w:val="center"/>
            <w:hideMark/>
          </w:tcPr>
          <w:p w14:paraId="77A10445" w14:textId="77777777" w:rsidR="000B54C0" w:rsidRDefault="000B54C0" w:rsidP="002B097A">
            <w:pPr>
              <w:rPr>
                <w:rFonts w:ascii="Calibri" w:hAnsi="Calibri"/>
                <w:sz w:val="20"/>
                <w:szCs w:val="20"/>
                <w:lang w:val="pl-PL"/>
              </w:rPr>
            </w:pPr>
            <w:r>
              <w:rPr>
                <w:rFonts w:ascii="Calibri" w:hAnsi="Calibri"/>
                <w:sz w:val="20"/>
                <w:szCs w:val="20"/>
                <w:lang w:val="pl-PL"/>
              </w:rPr>
              <w:t>Zainstalowany jeden procesor</w:t>
            </w:r>
            <w:r w:rsidRPr="00962FC4">
              <w:rPr>
                <w:rFonts w:ascii="Calibri" w:hAnsi="Calibri"/>
                <w:sz w:val="20"/>
                <w:szCs w:val="20"/>
                <w:lang w:val="pl-PL"/>
              </w:rPr>
              <w:t xml:space="preserve"> </w:t>
            </w:r>
            <w:r>
              <w:rPr>
                <w:rFonts w:ascii="Calibri" w:hAnsi="Calibri"/>
                <w:sz w:val="20"/>
                <w:szCs w:val="20"/>
                <w:lang w:val="pl-PL"/>
              </w:rPr>
              <w:t>trzydziestodwu-rdzeniowy</w:t>
            </w:r>
            <w:r w:rsidRPr="00962FC4">
              <w:rPr>
                <w:rFonts w:ascii="Calibri" w:hAnsi="Calibri"/>
                <w:sz w:val="20"/>
                <w:szCs w:val="20"/>
                <w:lang w:val="pl-PL"/>
              </w:rPr>
              <w:t xml:space="preserve"> klasy x86 dedykowany do pracy z zaoferowanym serwerem umożli</w:t>
            </w:r>
            <w:r>
              <w:rPr>
                <w:rFonts w:ascii="Calibri" w:hAnsi="Calibri"/>
                <w:sz w:val="20"/>
                <w:szCs w:val="20"/>
                <w:lang w:val="pl-PL"/>
              </w:rPr>
              <w:t>wiający osiągnięcie wyniku min. 370</w:t>
            </w:r>
            <w:r w:rsidRPr="00962FC4">
              <w:rPr>
                <w:rFonts w:ascii="Calibri" w:hAnsi="Calibri"/>
                <w:sz w:val="20"/>
                <w:szCs w:val="20"/>
                <w:lang w:val="pl-PL"/>
              </w:rPr>
              <w:t xml:space="preserve"> punktów w teście </w:t>
            </w:r>
            <w:r>
              <w:rPr>
                <w:sz w:val="20"/>
                <w:szCs w:val="20"/>
                <w:lang w:val="pl-PL"/>
              </w:rPr>
              <w:t>SPECrate2017_int_base</w:t>
            </w:r>
            <w:r w:rsidRPr="00EB74EC">
              <w:rPr>
                <w:lang w:val="pl-PL"/>
              </w:rPr>
              <w:t xml:space="preserve"> </w:t>
            </w:r>
            <w:r w:rsidRPr="00962FC4">
              <w:rPr>
                <w:rFonts w:ascii="Calibri" w:hAnsi="Calibri"/>
                <w:sz w:val="20"/>
                <w:szCs w:val="20"/>
                <w:lang w:val="pl-PL"/>
              </w:rPr>
              <w:t>dostępnym na stronie www.spec.org</w:t>
            </w:r>
            <w:r>
              <w:rPr>
                <w:rFonts w:ascii="Calibri" w:hAnsi="Calibri"/>
                <w:sz w:val="20"/>
                <w:szCs w:val="20"/>
                <w:lang w:val="pl-PL"/>
              </w:rPr>
              <w:t>.</w:t>
            </w:r>
          </w:p>
        </w:tc>
      </w:tr>
      <w:tr w:rsidR="000B54C0" w:rsidRPr="002E5BCC" w14:paraId="4704BD18"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040D1790" w14:textId="77777777" w:rsidR="000B54C0" w:rsidRDefault="000B54C0" w:rsidP="002B097A">
            <w:pPr>
              <w:jc w:val="center"/>
              <w:rPr>
                <w:rFonts w:ascii="Calibri" w:hAnsi="Calibri"/>
                <w:b/>
                <w:sz w:val="20"/>
                <w:szCs w:val="20"/>
                <w:lang w:val="pl-PL"/>
              </w:rPr>
            </w:pPr>
            <w:r>
              <w:rPr>
                <w:rFonts w:ascii="Calibri" w:hAnsi="Calibri"/>
                <w:b/>
                <w:sz w:val="20"/>
                <w:szCs w:val="20"/>
                <w:lang w:val="pl-PL"/>
              </w:rPr>
              <w:t>RAM</w:t>
            </w:r>
          </w:p>
        </w:tc>
        <w:tc>
          <w:tcPr>
            <w:tcW w:w="7752" w:type="dxa"/>
            <w:tcBorders>
              <w:top w:val="single" w:sz="4" w:space="0" w:color="auto"/>
              <w:left w:val="single" w:sz="4" w:space="0" w:color="auto"/>
              <w:bottom w:val="single" w:sz="4" w:space="0" w:color="auto"/>
              <w:right w:val="single" w:sz="4" w:space="0" w:color="auto"/>
            </w:tcBorders>
            <w:vAlign w:val="center"/>
            <w:hideMark/>
          </w:tcPr>
          <w:p w14:paraId="054DB380" w14:textId="77777777" w:rsidR="000B54C0" w:rsidRDefault="000B54C0" w:rsidP="002B097A">
            <w:pPr>
              <w:rPr>
                <w:rFonts w:ascii="Calibri" w:hAnsi="Calibri"/>
                <w:sz w:val="20"/>
                <w:szCs w:val="20"/>
                <w:lang w:val="pl-PL"/>
              </w:rPr>
            </w:pPr>
            <w:r>
              <w:rPr>
                <w:rFonts w:ascii="Calibri" w:hAnsi="Calibri"/>
                <w:sz w:val="20"/>
                <w:szCs w:val="20"/>
                <w:lang w:val="pl-PL"/>
              </w:rPr>
              <w:t>Min. 768G</w:t>
            </w:r>
            <w:r w:rsidRPr="00962FC4">
              <w:rPr>
                <w:rFonts w:ascii="Calibri" w:hAnsi="Calibri"/>
                <w:sz w:val="20"/>
                <w:szCs w:val="20"/>
                <w:lang w:val="pl-PL"/>
              </w:rPr>
              <w:t>B DDR</w:t>
            </w:r>
            <w:r>
              <w:rPr>
                <w:rFonts w:ascii="Calibri" w:hAnsi="Calibri"/>
                <w:sz w:val="20"/>
                <w:szCs w:val="20"/>
                <w:lang w:val="pl-PL"/>
              </w:rPr>
              <w:t>4</w:t>
            </w:r>
            <w:r w:rsidRPr="00962FC4">
              <w:rPr>
                <w:rFonts w:ascii="Calibri" w:hAnsi="Calibri"/>
                <w:sz w:val="20"/>
                <w:szCs w:val="20"/>
                <w:lang w:val="pl-PL"/>
              </w:rPr>
              <w:t xml:space="preserve"> RDIMM</w:t>
            </w:r>
            <w:r>
              <w:rPr>
                <w:rFonts w:ascii="Calibri" w:hAnsi="Calibri"/>
                <w:sz w:val="20"/>
                <w:szCs w:val="20"/>
                <w:lang w:val="pl-PL"/>
              </w:rPr>
              <w:t xml:space="preserve"> 4800MT/s</w:t>
            </w:r>
            <w:r w:rsidRPr="00962FC4">
              <w:rPr>
                <w:rFonts w:ascii="Calibri" w:hAnsi="Calibri"/>
                <w:sz w:val="20"/>
                <w:szCs w:val="20"/>
                <w:lang w:val="pl-PL"/>
              </w:rPr>
              <w:t>, na płycie głównej</w:t>
            </w:r>
            <w:r>
              <w:rPr>
                <w:rFonts w:ascii="Calibri" w:hAnsi="Calibri"/>
                <w:sz w:val="20"/>
                <w:szCs w:val="20"/>
                <w:lang w:val="pl-PL"/>
              </w:rPr>
              <w:t xml:space="preserve"> powinno znajdować się minimum 12 slotów przeznaczonych do instalacji</w:t>
            </w:r>
            <w:r w:rsidRPr="00962FC4">
              <w:rPr>
                <w:rFonts w:ascii="Calibri" w:hAnsi="Calibri"/>
                <w:sz w:val="20"/>
                <w:szCs w:val="20"/>
                <w:lang w:val="pl-PL"/>
              </w:rPr>
              <w:t xml:space="preserve"> pamięci. Płyta </w:t>
            </w:r>
            <w:r>
              <w:rPr>
                <w:rFonts w:ascii="Calibri" w:hAnsi="Calibri"/>
                <w:sz w:val="20"/>
                <w:szCs w:val="20"/>
                <w:lang w:val="pl-PL"/>
              </w:rPr>
              <w:t>główna powinna obsługiwać do 768G</w:t>
            </w:r>
            <w:r w:rsidRPr="00962FC4">
              <w:rPr>
                <w:rFonts w:ascii="Calibri" w:hAnsi="Calibri"/>
                <w:sz w:val="20"/>
                <w:szCs w:val="20"/>
                <w:lang w:val="pl-PL"/>
              </w:rPr>
              <w:t>B pamięci</w:t>
            </w:r>
            <w:r>
              <w:rPr>
                <w:rFonts w:ascii="Calibri" w:hAnsi="Calibri"/>
                <w:sz w:val="20"/>
                <w:szCs w:val="20"/>
                <w:lang w:val="pl-PL"/>
              </w:rPr>
              <w:t xml:space="preserve"> RAM</w:t>
            </w:r>
            <w:r w:rsidRPr="00962FC4">
              <w:rPr>
                <w:rFonts w:ascii="Calibri" w:hAnsi="Calibri"/>
                <w:sz w:val="20"/>
                <w:szCs w:val="20"/>
                <w:lang w:val="pl-PL"/>
              </w:rPr>
              <w:t>.</w:t>
            </w:r>
          </w:p>
        </w:tc>
      </w:tr>
      <w:tr w:rsidR="000B54C0" w:rsidRPr="007B0D03" w14:paraId="06B1706B" w14:textId="77777777" w:rsidTr="000B54C0">
        <w:tc>
          <w:tcPr>
            <w:tcW w:w="2521" w:type="dxa"/>
            <w:tcBorders>
              <w:top w:val="single" w:sz="4" w:space="0" w:color="auto"/>
              <w:left w:val="single" w:sz="4" w:space="0" w:color="auto"/>
              <w:bottom w:val="single" w:sz="4" w:space="0" w:color="auto"/>
              <w:right w:val="single" w:sz="4" w:space="0" w:color="auto"/>
            </w:tcBorders>
            <w:vAlign w:val="center"/>
          </w:tcPr>
          <w:p w14:paraId="1BD716C4" w14:textId="77777777" w:rsidR="000B54C0" w:rsidRDefault="000B54C0" w:rsidP="002B097A">
            <w:pPr>
              <w:jc w:val="center"/>
              <w:rPr>
                <w:rFonts w:ascii="Calibri" w:hAnsi="Calibri"/>
                <w:b/>
                <w:sz w:val="20"/>
                <w:szCs w:val="20"/>
                <w:lang w:val="pl-PL"/>
              </w:rPr>
            </w:pPr>
            <w:r>
              <w:rPr>
                <w:rFonts w:ascii="Calibri" w:hAnsi="Calibri"/>
                <w:b/>
                <w:sz w:val="20"/>
                <w:szCs w:val="20"/>
                <w:lang w:val="pl-PL"/>
              </w:rPr>
              <w:t xml:space="preserve">Gniazda </w:t>
            </w:r>
            <w:proofErr w:type="spellStart"/>
            <w:r>
              <w:rPr>
                <w:rFonts w:ascii="Calibri" w:hAnsi="Calibri"/>
                <w:b/>
                <w:sz w:val="20"/>
                <w:szCs w:val="20"/>
                <w:lang w:val="pl-PL"/>
              </w:rPr>
              <w:t>PCIe</w:t>
            </w:r>
            <w:proofErr w:type="spellEnd"/>
          </w:p>
        </w:tc>
        <w:tc>
          <w:tcPr>
            <w:tcW w:w="7752" w:type="dxa"/>
            <w:tcBorders>
              <w:top w:val="single" w:sz="4" w:space="0" w:color="auto"/>
              <w:left w:val="single" w:sz="4" w:space="0" w:color="auto"/>
              <w:bottom w:val="single" w:sz="4" w:space="0" w:color="auto"/>
              <w:right w:val="single" w:sz="4" w:space="0" w:color="auto"/>
            </w:tcBorders>
            <w:vAlign w:val="center"/>
          </w:tcPr>
          <w:p w14:paraId="259116E6" w14:textId="77777777" w:rsidR="000B54C0" w:rsidRPr="001F6BCD" w:rsidRDefault="000B54C0" w:rsidP="002B097A">
            <w:pPr>
              <w:rPr>
                <w:rFonts w:cstheme="minorHAnsi"/>
                <w:sz w:val="20"/>
                <w:szCs w:val="20"/>
                <w:lang w:val="pl-PL"/>
              </w:rPr>
            </w:pPr>
            <w:r w:rsidRPr="001F6BCD">
              <w:rPr>
                <w:rFonts w:eastAsia="Times New Roman" w:cstheme="minorHAnsi"/>
                <w:color w:val="000000"/>
                <w:sz w:val="20"/>
                <w:szCs w:val="20"/>
                <w:lang w:val="pl-PL"/>
              </w:rPr>
              <w:t xml:space="preserve">minimum jeden slot </w:t>
            </w:r>
            <w:proofErr w:type="spellStart"/>
            <w:r w:rsidRPr="001F6BCD">
              <w:rPr>
                <w:rFonts w:eastAsia="Times New Roman" w:cstheme="minorHAnsi"/>
                <w:color w:val="000000"/>
                <w:sz w:val="20"/>
                <w:szCs w:val="20"/>
                <w:lang w:val="pl-PL"/>
              </w:rPr>
              <w:t>PCIe</w:t>
            </w:r>
            <w:proofErr w:type="spellEnd"/>
            <w:r w:rsidRPr="001F6BCD">
              <w:rPr>
                <w:rFonts w:eastAsia="Times New Roman" w:cstheme="minorHAnsi"/>
                <w:color w:val="000000"/>
                <w:sz w:val="20"/>
                <w:szCs w:val="20"/>
                <w:lang w:val="pl-PL"/>
              </w:rPr>
              <w:t xml:space="preserve"> x16 generacji 4 oraz dwa </w:t>
            </w:r>
            <w:proofErr w:type="spellStart"/>
            <w:r w:rsidRPr="001F6BCD">
              <w:rPr>
                <w:rFonts w:eastAsia="Times New Roman" w:cstheme="minorHAnsi"/>
                <w:color w:val="000000"/>
                <w:sz w:val="20"/>
                <w:szCs w:val="20"/>
                <w:lang w:val="pl-PL"/>
              </w:rPr>
              <w:t>sloty</w:t>
            </w:r>
            <w:proofErr w:type="spellEnd"/>
            <w:r w:rsidRPr="001F6BCD">
              <w:rPr>
                <w:rFonts w:eastAsia="Times New Roman" w:cstheme="minorHAnsi"/>
                <w:color w:val="000000"/>
                <w:sz w:val="20"/>
                <w:szCs w:val="20"/>
                <w:lang w:val="pl-PL"/>
              </w:rPr>
              <w:t xml:space="preserve"> </w:t>
            </w:r>
            <w:proofErr w:type="spellStart"/>
            <w:r w:rsidRPr="001F6BCD">
              <w:rPr>
                <w:rFonts w:eastAsia="Times New Roman" w:cstheme="minorHAnsi"/>
                <w:color w:val="000000"/>
                <w:sz w:val="20"/>
                <w:szCs w:val="20"/>
                <w:lang w:val="pl-PL"/>
              </w:rPr>
              <w:t>PCIe</w:t>
            </w:r>
            <w:proofErr w:type="spellEnd"/>
            <w:r w:rsidRPr="001F6BCD">
              <w:rPr>
                <w:rFonts w:eastAsia="Times New Roman" w:cstheme="minorHAnsi"/>
                <w:color w:val="000000"/>
                <w:sz w:val="20"/>
                <w:szCs w:val="20"/>
                <w:lang w:val="pl-PL"/>
              </w:rPr>
              <w:t xml:space="preserve"> x16 generacji 5.</w:t>
            </w:r>
          </w:p>
        </w:tc>
      </w:tr>
      <w:tr w:rsidR="000B54C0" w:rsidRPr="007B0D03" w14:paraId="3E114E4C"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60327FD4" w14:textId="77777777" w:rsidR="000B54C0" w:rsidRDefault="000B54C0" w:rsidP="002B097A">
            <w:pPr>
              <w:jc w:val="center"/>
              <w:rPr>
                <w:rFonts w:ascii="Calibri" w:hAnsi="Calibri"/>
                <w:b/>
                <w:sz w:val="20"/>
                <w:szCs w:val="20"/>
                <w:lang w:val="pl-PL"/>
              </w:rPr>
            </w:pPr>
            <w:r>
              <w:rPr>
                <w:rFonts w:ascii="Calibri" w:hAnsi="Calibri"/>
                <w:b/>
                <w:sz w:val="20"/>
                <w:szCs w:val="20"/>
                <w:lang w:val="pl-PL"/>
              </w:rPr>
              <w:t>Interfejsy sieciowe/FC</w:t>
            </w:r>
          </w:p>
        </w:tc>
        <w:tc>
          <w:tcPr>
            <w:tcW w:w="7752" w:type="dxa"/>
            <w:tcBorders>
              <w:top w:val="single" w:sz="4" w:space="0" w:color="auto"/>
              <w:left w:val="single" w:sz="4" w:space="0" w:color="auto"/>
              <w:bottom w:val="single" w:sz="4" w:space="0" w:color="auto"/>
              <w:right w:val="single" w:sz="4" w:space="0" w:color="auto"/>
            </w:tcBorders>
            <w:vAlign w:val="center"/>
            <w:hideMark/>
          </w:tcPr>
          <w:p w14:paraId="0C5EC262" w14:textId="77777777" w:rsidR="000B54C0" w:rsidRDefault="000B54C0" w:rsidP="002B097A">
            <w:pPr>
              <w:rPr>
                <w:rFonts w:ascii="Calibri" w:hAnsi="Calibri"/>
                <w:sz w:val="20"/>
                <w:szCs w:val="20"/>
                <w:lang w:val="pl-PL"/>
              </w:rPr>
            </w:pPr>
            <w:r>
              <w:rPr>
                <w:rFonts w:ascii="Calibri" w:hAnsi="Calibri"/>
                <w:sz w:val="20"/>
                <w:szCs w:val="20"/>
                <w:lang w:val="pl-PL"/>
              </w:rPr>
              <w:t>Wbudowane minimum 2 porty typu Gigabit Ethernet Base-T oraz jedna karta dwuportowa 25GbE SFP28.</w:t>
            </w:r>
          </w:p>
          <w:p w14:paraId="2A53DF54" w14:textId="77777777" w:rsidR="000B54C0" w:rsidRDefault="000B54C0" w:rsidP="002B097A">
            <w:pPr>
              <w:rPr>
                <w:rFonts w:ascii="Calibri" w:hAnsi="Calibri"/>
                <w:sz w:val="20"/>
                <w:szCs w:val="20"/>
                <w:lang w:val="pl-PL"/>
              </w:rPr>
            </w:pPr>
            <w:r>
              <w:rPr>
                <w:rFonts w:ascii="Calibri" w:hAnsi="Calibri"/>
                <w:sz w:val="20"/>
                <w:szCs w:val="20"/>
                <w:lang w:val="pl-PL"/>
              </w:rPr>
              <w:t xml:space="preserve">Dodatkowo zainstalowana jedna karta dwuportowa FC 32Gb/s. </w:t>
            </w:r>
          </w:p>
        </w:tc>
      </w:tr>
      <w:tr w:rsidR="000B54C0" w14:paraId="2CC2B409"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38F59326" w14:textId="77777777" w:rsidR="000B54C0" w:rsidRDefault="000B54C0" w:rsidP="002B097A">
            <w:pPr>
              <w:jc w:val="center"/>
              <w:rPr>
                <w:rFonts w:ascii="Calibri" w:hAnsi="Calibri"/>
                <w:b/>
                <w:sz w:val="20"/>
                <w:szCs w:val="20"/>
                <w:lang w:val="pl-PL"/>
              </w:rPr>
            </w:pPr>
            <w:r>
              <w:rPr>
                <w:rFonts w:ascii="Calibri" w:hAnsi="Calibri"/>
                <w:b/>
                <w:sz w:val="20"/>
                <w:szCs w:val="20"/>
                <w:lang w:val="pl-PL"/>
              </w:rPr>
              <w:t>Napęd optyczny</w:t>
            </w:r>
          </w:p>
        </w:tc>
        <w:tc>
          <w:tcPr>
            <w:tcW w:w="7752" w:type="dxa"/>
            <w:tcBorders>
              <w:top w:val="single" w:sz="4" w:space="0" w:color="auto"/>
              <w:left w:val="single" w:sz="4" w:space="0" w:color="auto"/>
              <w:bottom w:val="single" w:sz="4" w:space="0" w:color="auto"/>
              <w:right w:val="single" w:sz="4" w:space="0" w:color="auto"/>
            </w:tcBorders>
            <w:vAlign w:val="center"/>
            <w:hideMark/>
          </w:tcPr>
          <w:p w14:paraId="401AF4F8" w14:textId="77777777" w:rsidR="000B54C0" w:rsidRDefault="000B54C0" w:rsidP="002B097A">
            <w:pPr>
              <w:rPr>
                <w:rFonts w:ascii="Calibri" w:hAnsi="Calibri"/>
                <w:sz w:val="20"/>
                <w:szCs w:val="20"/>
                <w:lang w:val="pl-PL"/>
              </w:rPr>
            </w:pPr>
            <w:r>
              <w:rPr>
                <w:rFonts w:ascii="Calibri" w:hAnsi="Calibri"/>
                <w:sz w:val="20"/>
                <w:szCs w:val="20"/>
                <w:lang w:val="pl-PL"/>
              </w:rPr>
              <w:t>Nie wymagany</w:t>
            </w:r>
          </w:p>
        </w:tc>
      </w:tr>
      <w:tr w:rsidR="000B54C0" w:rsidRPr="007B0D03" w14:paraId="46D70F26"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4481971C" w14:textId="77777777" w:rsidR="000B54C0" w:rsidRDefault="000B54C0" w:rsidP="002B097A">
            <w:pPr>
              <w:jc w:val="center"/>
              <w:rPr>
                <w:rFonts w:ascii="Calibri" w:hAnsi="Calibri"/>
                <w:b/>
                <w:sz w:val="20"/>
                <w:szCs w:val="20"/>
                <w:lang w:val="de-DE"/>
              </w:rPr>
            </w:pPr>
            <w:r>
              <w:rPr>
                <w:rFonts w:ascii="Calibri" w:hAnsi="Calibri"/>
                <w:b/>
                <w:sz w:val="20"/>
                <w:szCs w:val="20"/>
                <w:lang w:val="pl-PL"/>
              </w:rPr>
              <w:t>Dyski twarde</w:t>
            </w:r>
          </w:p>
        </w:tc>
        <w:tc>
          <w:tcPr>
            <w:tcW w:w="7752" w:type="dxa"/>
            <w:tcBorders>
              <w:top w:val="single" w:sz="4" w:space="0" w:color="auto"/>
              <w:left w:val="single" w:sz="4" w:space="0" w:color="auto"/>
              <w:bottom w:val="single" w:sz="4" w:space="0" w:color="auto"/>
              <w:right w:val="single" w:sz="4" w:space="0" w:color="auto"/>
            </w:tcBorders>
            <w:vAlign w:val="center"/>
            <w:hideMark/>
          </w:tcPr>
          <w:p w14:paraId="3A8EDED8" w14:textId="38B6EA9D" w:rsidR="000B54C0" w:rsidRDefault="000B54C0" w:rsidP="002B097A">
            <w:pPr>
              <w:rPr>
                <w:rFonts w:ascii="Calibri" w:hAnsi="Calibri"/>
                <w:sz w:val="20"/>
                <w:szCs w:val="20"/>
                <w:lang w:val="de-DE"/>
              </w:rPr>
            </w:pPr>
            <w:r>
              <w:rPr>
                <w:rFonts w:eastAsia="Times New Roman" w:cstheme="minorHAnsi"/>
                <w:color w:val="000000"/>
                <w:sz w:val="20"/>
                <w:szCs w:val="20"/>
                <w:lang w:val="pl-PL"/>
              </w:rPr>
              <w:t xml:space="preserve">Zainstalowane dwa dyski M.2 SATA </w:t>
            </w:r>
            <w:r w:rsidR="007B0D03" w:rsidRPr="007B0D03">
              <w:rPr>
                <w:rFonts w:eastAsia="Times New Roman" w:cstheme="minorHAnsi"/>
                <w:color w:val="FF0000"/>
                <w:sz w:val="20"/>
                <w:szCs w:val="20"/>
                <w:lang w:val="pl-PL"/>
              </w:rPr>
              <w:t xml:space="preserve">lub M2.NVMe </w:t>
            </w:r>
            <w:r>
              <w:rPr>
                <w:rFonts w:eastAsia="Times New Roman" w:cstheme="minorHAnsi"/>
                <w:color w:val="000000"/>
                <w:sz w:val="20"/>
                <w:szCs w:val="20"/>
                <w:lang w:val="pl-PL"/>
              </w:rPr>
              <w:t>o pojemności min. 480GB, możliwość skonfigurowania RAID 1.</w:t>
            </w:r>
          </w:p>
        </w:tc>
      </w:tr>
      <w:tr w:rsidR="000B54C0" w:rsidRPr="007B0D03" w14:paraId="003336B5"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436CF08F" w14:textId="77777777" w:rsidR="000B54C0" w:rsidRDefault="000B54C0" w:rsidP="002B097A">
            <w:pPr>
              <w:jc w:val="center"/>
              <w:rPr>
                <w:rFonts w:ascii="Calibri" w:hAnsi="Calibri"/>
                <w:b/>
                <w:sz w:val="20"/>
                <w:szCs w:val="20"/>
                <w:lang w:val="de-DE"/>
              </w:rPr>
            </w:pPr>
            <w:proofErr w:type="spellStart"/>
            <w:r>
              <w:rPr>
                <w:rFonts w:ascii="Calibri" w:hAnsi="Calibri"/>
                <w:b/>
                <w:sz w:val="20"/>
                <w:szCs w:val="20"/>
                <w:lang w:val="de-DE"/>
              </w:rPr>
              <w:t>Wbudowane</w:t>
            </w:r>
            <w:proofErr w:type="spellEnd"/>
            <w:r>
              <w:rPr>
                <w:rFonts w:ascii="Calibri" w:hAnsi="Calibri"/>
                <w:b/>
                <w:sz w:val="20"/>
                <w:szCs w:val="20"/>
                <w:lang w:val="de-DE"/>
              </w:rPr>
              <w:t xml:space="preserve"> </w:t>
            </w:r>
            <w:proofErr w:type="spellStart"/>
            <w:r>
              <w:rPr>
                <w:rFonts w:ascii="Calibri" w:hAnsi="Calibri"/>
                <w:b/>
                <w:sz w:val="20"/>
                <w:szCs w:val="20"/>
                <w:lang w:val="de-DE"/>
              </w:rPr>
              <w:t>porty</w:t>
            </w:r>
            <w:proofErr w:type="spellEnd"/>
          </w:p>
        </w:tc>
        <w:tc>
          <w:tcPr>
            <w:tcW w:w="7752" w:type="dxa"/>
            <w:tcBorders>
              <w:top w:val="single" w:sz="4" w:space="0" w:color="auto"/>
              <w:left w:val="single" w:sz="4" w:space="0" w:color="auto"/>
              <w:bottom w:val="single" w:sz="4" w:space="0" w:color="auto"/>
              <w:right w:val="single" w:sz="4" w:space="0" w:color="auto"/>
            </w:tcBorders>
            <w:vAlign w:val="center"/>
            <w:hideMark/>
          </w:tcPr>
          <w:p w14:paraId="455569ED" w14:textId="77777777" w:rsidR="000B54C0" w:rsidRDefault="000B54C0" w:rsidP="002B097A">
            <w:pPr>
              <w:rPr>
                <w:rFonts w:ascii="Calibri" w:hAnsi="Calibri"/>
                <w:sz w:val="20"/>
                <w:szCs w:val="20"/>
                <w:lang w:val="pl-PL"/>
              </w:rPr>
            </w:pPr>
            <w:r>
              <w:rPr>
                <w:rFonts w:ascii="Calibri" w:hAnsi="Calibri" w:cs="Segoe UI"/>
                <w:color w:val="000000"/>
                <w:sz w:val="20"/>
                <w:szCs w:val="20"/>
                <w:lang w:val="pl-PL"/>
              </w:rPr>
              <w:t>min. 2 porty USB 2.0 oraz 1 port USB 3.0, 2 porty RJ45, 1 port VGA na przednim panelu</w:t>
            </w:r>
          </w:p>
        </w:tc>
      </w:tr>
      <w:tr w:rsidR="000B54C0" w:rsidRPr="007B0D03" w14:paraId="269AE592"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47C66D09" w14:textId="77777777" w:rsidR="000B54C0" w:rsidRDefault="000B54C0" w:rsidP="002B097A">
            <w:pPr>
              <w:jc w:val="center"/>
              <w:rPr>
                <w:rFonts w:ascii="Calibri" w:hAnsi="Calibri"/>
                <w:b/>
                <w:sz w:val="20"/>
                <w:szCs w:val="20"/>
                <w:lang w:val="de-DE"/>
              </w:rPr>
            </w:pPr>
            <w:r>
              <w:rPr>
                <w:rFonts w:ascii="Calibri" w:hAnsi="Calibri"/>
                <w:b/>
                <w:sz w:val="20"/>
                <w:szCs w:val="20"/>
                <w:lang w:val="de-DE"/>
              </w:rPr>
              <w:t>Video</w:t>
            </w:r>
          </w:p>
        </w:tc>
        <w:tc>
          <w:tcPr>
            <w:tcW w:w="7752" w:type="dxa"/>
            <w:tcBorders>
              <w:top w:val="single" w:sz="4" w:space="0" w:color="auto"/>
              <w:left w:val="single" w:sz="4" w:space="0" w:color="auto"/>
              <w:bottom w:val="single" w:sz="4" w:space="0" w:color="auto"/>
              <w:right w:val="single" w:sz="4" w:space="0" w:color="auto"/>
            </w:tcBorders>
            <w:hideMark/>
          </w:tcPr>
          <w:p w14:paraId="2251BD5A" w14:textId="77777777" w:rsidR="000B54C0" w:rsidRDefault="000B54C0" w:rsidP="002B097A">
            <w:pPr>
              <w:rPr>
                <w:rFonts w:ascii="Calibri" w:hAnsi="Calibri" w:cs="Segoe UI"/>
                <w:color w:val="000000"/>
                <w:sz w:val="20"/>
                <w:szCs w:val="20"/>
                <w:lang w:val="pl-PL"/>
              </w:rPr>
            </w:pPr>
            <w:r>
              <w:rPr>
                <w:rFonts w:ascii="Calibri" w:hAnsi="Calibri" w:cs="Segoe UI"/>
                <w:color w:val="000000"/>
                <w:sz w:val="20"/>
                <w:szCs w:val="20"/>
                <w:lang w:val="pl-PL"/>
              </w:rPr>
              <w:t>Zintegrowana karta graficzna umożliwiająca wyświetlenie rozdzielczości min. 1600x900.</w:t>
            </w:r>
          </w:p>
        </w:tc>
      </w:tr>
      <w:tr w:rsidR="000B54C0" w14:paraId="6BED0696" w14:textId="77777777" w:rsidTr="000B54C0">
        <w:trPr>
          <w:trHeight w:val="512"/>
        </w:trPr>
        <w:tc>
          <w:tcPr>
            <w:tcW w:w="2521" w:type="dxa"/>
            <w:tcBorders>
              <w:top w:val="single" w:sz="4" w:space="0" w:color="auto"/>
              <w:left w:val="single" w:sz="4" w:space="0" w:color="auto"/>
              <w:bottom w:val="single" w:sz="4" w:space="0" w:color="auto"/>
              <w:right w:val="single" w:sz="4" w:space="0" w:color="auto"/>
            </w:tcBorders>
            <w:vAlign w:val="center"/>
            <w:hideMark/>
          </w:tcPr>
          <w:p w14:paraId="1F65CB36" w14:textId="77777777" w:rsidR="000B54C0" w:rsidRDefault="000B54C0" w:rsidP="002B097A">
            <w:pPr>
              <w:jc w:val="center"/>
              <w:rPr>
                <w:rFonts w:ascii="Calibri" w:hAnsi="Calibri"/>
                <w:b/>
                <w:sz w:val="20"/>
                <w:szCs w:val="20"/>
                <w:lang w:val="pl-PL"/>
              </w:rPr>
            </w:pPr>
            <w:r>
              <w:rPr>
                <w:rFonts w:ascii="Calibri" w:hAnsi="Calibri"/>
                <w:b/>
                <w:sz w:val="20"/>
                <w:szCs w:val="20"/>
                <w:lang w:val="pl-PL"/>
              </w:rPr>
              <w:t>Wentylatory</w:t>
            </w:r>
          </w:p>
        </w:tc>
        <w:tc>
          <w:tcPr>
            <w:tcW w:w="7752" w:type="dxa"/>
            <w:tcBorders>
              <w:top w:val="single" w:sz="4" w:space="0" w:color="auto"/>
              <w:left w:val="single" w:sz="4" w:space="0" w:color="auto"/>
              <w:bottom w:val="single" w:sz="4" w:space="0" w:color="auto"/>
              <w:right w:val="single" w:sz="4" w:space="0" w:color="auto"/>
            </w:tcBorders>
            <w:vAlign w:val="center"/>
            <w:hideMark/>
          </w:tcPr>
          <w:p w14:paraId="1F31A0CC" w14:textId="77777777" w:rsidR="000B54C0" w:rsidRDefault="000B54C0" w:rsidP="002B097A">
            <w:pPr>
              <w:rPr>
                <w:rFonts w:ascii="Calibri" w:hAnsi="Calibri"/>
                <w:sz w:val="20"/>
                <w:szCs w:val="20"/>
                <w:lang w:val="pl-PL"/>
              </w:rPr>
            </w:pPr>
            <w:proofErr w:type="spellStart"/>
            <w:r>
              <w:rPr>
                <w:rFonts w:ascii="Calibri" w:hAnsi="Calibri" w:cs="Segoe UI"/>
                <w:color w:val="000000"/>
                <w:sz w:val="20"/>
                <w:szCs w:val="20"/>
              </w:rPr>
              <w:t>Redundantne</w:t>
            </w:r>
            <w:proofErr w:type="spellEnd"/>
          </w:p>
        </w:tc>
      </w:tr>
      <w:tr w:rsidR="000B54C0" w:rsidRPr="007B0D03" w14:paraId="722DBD39"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7F229B81" w14:textId="77777777" w:rsidR="000B54C0" w:rsidRDefault="000B54C0" w:rsidP="002B097A">
            <w:pPr>
              <w:jc w:val="center"/>
              <w:rPr>
                <w:rFonts w:ascii="Calibri" w:hAnsi="Calibri"/>
                <w:b/>
                <w:sz w:val="20"/>
                <w:szCs w:val="20"/>
                <w:lang w:val="pl-PL"/>
              </w:rPr>
            </w:pPr>
            <w:r>
              <w:rPr>
                <w:rFonts w:ascii="Calibri" w:hAnsi="Calibri"/>
                <w:b/>
                <w:sz w:val="20"/>
                <w:szCs w:val="20"/>
                <w:lang w:val="pl-PL"/>
              </w:rPr>
              <w:t>Zasilacze</w:t>
            </w:r>
          </w:p>
        </w:tc>
        <w:tc>
          <w:tcPr>
            <w:tcW w:w="7752" w:type="dxa"/>
            <w:tcBorders>
              <w:top w:val="single" w:sz="4" w:space="0" w:color="auto"/>
              <w:left w:val="single" w:sz="4" w:space="0" w:color="auto"/>
              <w:bottom w:val="single" w:sz="4" w:space="0" w:color="auto"/>
              <w:right w:val="single" w:sz="4" w:space="0" w:color="auto"/>
            </w:tcBorders>
            <w:vAlign w:val="center"/>
            <w:hideMark/>
          </w:tcPr>
          <w:p w14:paraId="6DB49D2B" w14:textId="77777777" w:rsidR="000B54C0" w:rsidRDefault="000B54C0" w:rsidP="002B097A">
            <w:pPr>
              <w:rPr>
                <w:rFonts w:ascii="Calibri" w:hAnsi="Calibri"/>
                <w:sz w:val="20"/>
                <w:szCs w:val="20"/>
                <w:lang w:val="pl-PL"/>
              </w:rPr>
            </w:pPr>
            <w:r w:rsidRPr="00962FC4">
              <w:rPr>
                <w:rFonts w:ascii="Calibri" w:hAnsi="Calibri"/>
                <w:sz w:val="20"/>
                <w:szCs w:val="20"/>
                <w:lang w:val="pl-PL"/>
              </w:rPr>
              <w:t>Redunda</w:t>
            </w:r>
            <w:r>
              <w:rPr>
                <w:rFonts w:ascii="Calibri" w:hAnsi="Calibri"/>
                <w:sz w:val="20"/>
                <w:szCs w:val="20"/>
                <w:lang w:val="pl-PL"/>
              </w:rPr>
              <w:t>ntne, Hot-Plug maksymalnie 800W.</w:t>
            </w:r>
          </w:p>
        </w:tc>
      </w:tr>
      <w:tr w:rsidR="000B54C0" w:rsidRPr="00104344" w14:paraId="60B8BDC0"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5FC12F0A" w14:textId="77777777" w:rsidR="000B54C0" w:rsidRDefault="000B54C0" w:rsidP="002B097A">
            <w:pPr>
              <w:jc w:val="center"/>
              <w:rPr>
                <w:rFonts w:ascii="Calibri" w:hAnsi="Calibri"/>
                <w:b/>
                <w:sz w:val="20"/>
                <w:szCs w:val="20"/>
                <w:lang w:val="pl-PL"/>
              </w:rPr>
            </w:pPr>
            <w:r>
              <w:rPr>
                <w:rFonts w:ascii="Calibri" w:hAnsi="Calibri"/>
                <w:b/>
                <w:sz w:val="20"/>
                <w:szCs w:val="20"/>
                <w:lang w:val="pl-PL"/>
              </w:rPr>
              <w:t>Bezpieczeństwo</w:t>
            </w:r>
          </w:p>
        </w:tc>
        <w:tc>
          <w:tcPr>
            <w:tcW w:w="7752" w:type="dxa"/>
            <w:tcBorders>
              <w:top w:val="single" w:sz="4" w:space="0" w:color="auto"/>
              <w:left w:val="single" w:sz="4" w:space="0" w:color="auto"/>
              <w:bottom w:val="single" w:sz="4" w:space="0" w:color="auto"/>
              <w:right w:val="single" w:sz="4" w:space="0" w:color="auto"/>
            </w:tcBorders>
            <w:vAlign w:val="center"/>
            <w:hideMark/>
          </w:tcPr>
          <w:p w14:paraId="11366BE0" w14:textId="77777777" w:rsidR="000B54C0" w:rsidRDefault="000B54C0" w:rsidP="002B097A">
            <w:pPr>
              <w:rPr>
                <w:rFonts w:ascii="Calibri" w:hAnsi="Calibri"/>
                <w:bCs/>
                <w:sz w:val="20"/>
                <w:szCs w:val="20"/>
                <w:lang w:val="pl-PL"/>
              </w:rPr>
            </w:pPr>
            <w:r>
              <w:rPr>
                <w:rFonts w:ascii="Calibri" w:hAnsi="Calibri"/>
                <w:bCs/>
                <w:sz w:val="20"/>
                <w:szCs w:val="20"/>
                <w:lang w:val="pl-PL"/>
              </w:rPr>
              <w:t>TPM 2.0 v3</w:t>
            </w:r>
          </w:p>
        </w:tc>
      </w:tr>
      <w:tr w:rsidR="000B54C0" w:rsidRPr="007B0D03" w14:paraId="325D3500"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2A54606B" w14:textId="77777777" w:rsidR="000B54C0" w:rsidRDefault="000B54C0" w:rsidP="002B097A">
            <w:pPr>
              <w:jc w:val="center"/>
              <w:rPr>
                <w:rFonts w:ascii="Calibri" w:hAnsi="Calibri"/>
                <w:b/>
                <w:sz w:val="20"/>
                <w:szCs w:val="20"/>
                <w:lang w:val="pl-PL"/>
              </w:rPr>
            </w:pPr>
            <w:r>
              <w:rPr>
                <w:rFonts w:ascii="Calibri" w:hAnsi="Calibri"/>
                <w:b/>
                <w:sz w:val="20"/>
                <w:szCs w:val="20"/>
                <w:lang w:val="pl-PL"/>
              </w:rPr>
              <w:t>Karta Zarządzania</w:t>
            </w:r>
          </w:p>
        </w:tc>
        <w:tc>
          <w:tcPr>
            <w:tcW w:w="7752" w:type="dxa"/>
            <w:tcBorders>
              <w:top w:val="single" w:sz="4" w:space="0" w:color="auto"/>
              <w:left w:val="single" w:sz="4" w:space="0" w:color="auto"/>
              <w:bottom w:val="single" w:sz="4" w:space="0" w:color="auto"/>
              <w:right w:val="single" w:sz="4" w:space="0" w:color="auto"/>
            </w:tcBorders>
            <w:vAlign w:val="center"/>
          </w:tcPr>
          <w:p w14:paraId="0203B168" w14:textId="77777777" w:rsidR="000B54C0" w:rsidRPr="00962FC4" w:rsidRDefault="000B54C0" w:rsidP="002B097A">
            <w:pPr>
              <w:rPr>
                <w:rFonts w:ascii="Calibri" w:hAnsi="Calibri" w:cs="Segoe UI"/>
                <w:color w:val="000000"/>
                <w:sz w:val="20"/>
                <w:szCs w:val="20"/>
                <w:lang w:val="pl-PL"/>
              </w:rPr>
            </w:pPr>
            <w:r w:rsidRPr="00962FC4">
              <w:rPr>
                <w:rFonts w:ascii="Calibri" w:hAnsi="Calibri" w:cs="Segoe UI"/>
                <w:color w:val="000000"/>
                <w:sz w:val="20"/>
                <w:szCs w:val="20"/>
                <w:lang w:val="pl-PL"/>
              </w:rPr>
              <w:t>Niezależna od zainstalowanego na serwerze systemu operacyjnego posiadająca dedykowane port RJ-45 Gigabit Ethernet umożliwiająca:</w:t>
            </w:r>
          </w:p>
          <w:p w14:paraId="62B98FA9" w14:textId="77777777" w:rsidR="000B54C0" w:rsidRPr="004B5EFF" w:rsidRDefault="000B54C0" w:rsidP="002B097A">
            <w:pPr>
              <w:numPr>
                <w:ilvl w:val="0"/>
                <w:numId w:val="1"/>
              </w:numPr>
              <w:spacing w:after="0" w:line="240" w:lineRule="auto"/>
              <w:rPr>
                <w:rFonts w:ascii="Calibri" w:hAnsi="Calibri" w:cs="Segoe UI"/>
                <w:color w:val="000000"/>
                <w:sz w:val="20"/>
                <w:szCs w:val="20"/>
                <w:lang w:val="pl-PL"/>
              </w:rPr>
            </w:pPr>
            <w:r w:rsidRPr="004B5EFF">
              <w:rPr>
                <w:rFonts w:ascii="Calibri" w:hAnsi="Calibri" w:cs="Segoe UI"/>
                <w:color w:val="000000"/>
                <w:sz w:val="20"/>
                <w:szCs w:val="20"/>
                <w:lang w:val="pl-PL"/>
              </w:rPr>
              <w:lastRenderedPageBreak/>
              <w:t>zdalny dostęp do graficznego interfejsu Web karty zarządzającej</w:t>
            </w:r>
          </w:p>
          <w:p w14:paraId="03C93F09" w14:textId="77777777" w:rsidR="000B54C0" w:rsidRPr="004B5EFF" w:rsidRDefault="000B54C0" w:rsidP="002B097A">
            <w:pPr>
              <w:numPr>
                <w:ilvl w:val="0"/>
                <w:numId w:val="1"/>
              </w:numPr>
              <w:spacing w:after="0" w:line="240" w:lineRule="auto"/>
              <w:rPr>
                <w:rFonts w:ascii="Calibri" w:hAnsi="Calibri" w:cs="Segoe UI"/>
                <w:color w:val="000000"/>
                <w:sz w:val="20"/>
                <w:szCs w:val="20"/>
                <w:lang w:val="pl-PL"/>
              </w:rPr>
            </w:pPr>
            <w:r w:rsidRPr="004B5EFF">
              <w:rPr>
                <w:rFonts w:ascii="Calibri" w:hAnsi="Calibri" w:cs="Segoe UI"/>
                <w:color w:val="000000"/>
                <w:sz w:val="20"/>
                <w:szCs w:val="20"/>
                <w:lang w:val="pl-PL"/>
              </w:rPr>
              <w:t>zdalne monitorowanie i informowanie o statusie serwera (m.in. prędkości obrotowej wentylatorów, konfiguracji serwera)</w:t>
            </w:r>
          </w:p>
          <w:p w14:paraId="5A83F151" w14:textId="16C07672" w:rsidR="000B54C0" w:rsidRPr="004B5EFF" w:rsidRDefault="000B54C0" w:rsidP="002B097A">
            <w:pPr>
              <w:numPr>
                <w:ilvl w:val="0"/>
                <w:numId w:val="1"/>
              </w:numPr>
              <w:spacing w:after="0" w:line="240" w:lineRule="auto"/>
              <w:rPr>
                <w:rFonts w:ascii="Calibri" w:hAnsi="Calibri" w:cs="Segoe UI"/>
                <w:color w:val="000000"/>
                <w:sz w:val="20"/>
                <w:szCs w:val="20"/>
                <w:lang w:val="pl-PL"/>
              </w:rPr>
            </w:pPr>
            <w:r w:rsidRPr="004B5EFF">
              <w:rPr>
                <w:rFonts w:ascii="Calibri" w:hAnsi="Calibri" w:cs="Segoe UI"/>
                <w:color w:val="000000"/>
                <w:sz w:val="20"/>
                <w:szCs w:val="20"/>
                <w:lang w:val="pl-PL"/>
              </w:rPr>
              <w:t>szyfrowane połączenie (SSLv3</w:t>
            </w:r>
            <w:r w:rsidR="000E3EDF">
              <w:rPr>
                <w:rFonts w:ascii="Calibri" w:hAnsi="Calibri" w:cs="Segoe UI"/>
                <w:color w:val="000000"/>
                <w:sz w:val="20"/>
                <w:szCs w:val="20"/>
                <w:lang w:val="pl-PL"/>
              </w:rPr>
              <w:t xml:space="preserve"> lub TLS1.2 lub TLS 1.3</w:t>
            </w:r>
            <w:r w:rsidRPr="004B5EFF">
              <w:rPr>
                <w:rFonts w:ascii="Calibri" w:hAnsi="Calibri" w:cs="Segoe UI"/>
                <w:color w:val="000000"/>
                <w:sz w:val="20"/>
                <w:szCs w:val="20"/>
                <w:lang w:val="pl-PL"/>
              </w:rPr>
              <w:t>) oraz autentykacje i autoryzację użytkownika</w:t>
            </w:r>
          </w:p>
          <w:p w14:paraId="12CDA159" w14:textId="77777777" w:rsidR="000B54C0" w:rsidRPr="004B5EFF" w:rsidRDefault="000B54C0" w:rsidP="002B097A">
            <w:pPr>
              <w:numPr>
                <w:ilvl w:val="0"/>
                <w:numId w:val="1"/>
              </w:numPr>
              <w:spacing w:after="0" w:line="240" w:lineRule="auto"/>
              <w:rPr>
                <w:rFonts w:ascii="Calibri" w:hAnsi="Calibri" w:cs="Segoe UI"/>
                <w:color w:val="000000"/>
                <w:sz w:val="20"/>
                <w:szCs w:val="20"/>
                <w:lang w:val="pl-PL"/>
              </w:rPr>
            </w:pPr>
            <w:r w:rsidRPr="004B5EFF">
              <w:rPr>
                <w:rFonts w:ascii="Calibri" w:hAnsi="Calibri" w:cs="Segoe UI"/>
                <w:color w:val="000000"/>
                <w:sz w:val="20"/>
                <w:szCs w:val="20"/>
                <w:lang w:val="pl-PL"/>
              </w:rPr>
              <w:t>możliwość podmontowania zdalnych wirtualnych napędów</w:t>
            </w:r>
          </w:p>
          <w:p w14:paraId="75B37C8A" w14:textId="77777777" w:rsidR="000B54C0" w:rsidRPr="004B5EFF" w:rsidRDefault="000B54C0" w:rsidP="002B097A">
            <w:pPr>
              <w:numPr>
                <w:ilvl w:val="0"/>
                <w:numId w:val="1"/>
              </w:numPr>
              <w:spacing w:after="0" w:line="240" w:lineRule="auto"/>
              <w:rPr>
                <w:rFonts w:ascii="Calibri" w:hAnsi="Calibri" w:cs="Segoe UI"/>
                <w:color w:val="000000"/>
                <w:sz w:val="20"/>
                <w:szCs w:val="20"/>
                <w:lang w:val="pl-PL"/>
              </w:rPr>
            </w:pPr>
            <w:r w:rsidRPr="004B5EFF">
              <w:rPr>
                <w:rFonts w:ascii="Calibri" w:hAnsi="Calibri" w:cs="Segoe UI"/>
                <w:color w:val="000000"/>
                <w:sz w:val="20"/>
                <w:szCs w:val="20"/>
                <w:lang w:val="pl-PL"/>
              </w:rPr>
              <w:t>wirtualną konsolę z dostępem do myszy, klawiatury</w:t>
            </w:r>
          </w:p>
          <w:p w14:paraId="01BDB698" w14:textId="77777777" w:rsidR="000B54C0" w:rsidRPr="004B5EFF" w:rsidRDefault="000B54C0" w:rsidP="002B097A">
            <w:pPr>
              <w:numPr>
                <w:ilvl w:val="0"/>
                <w:numId w:val="1"/>
              </w:numPr>
              <w:spacing w:after="0" w:line="240" w:lineRule="auto"/>
              <w:rPr>
                <w:rFonts w:ascii="Calibri" w:hAnsi="Calibri" w:cs="Segoe UI"/>
                <w:color w:val="000000"/>
                <w:sz w:val="20"/>
                <w:szCs w:val="20"/>
                <w:lang w:val="pl-PL"/>
              </w:rPr>
            </w:pPr>
            <w:r w:rsidRPr="004B5EFF">
              <w:rPr>
                <w:rFonts w:ascii="Calibri" w:hAnsi="Calibri" w:cs="Segoe UI"/>
                <w:color w:val="000000"/>
                <w:sz w:val="20"/>
                <w:szCs w:val="20"/>
                <w:lang w:val="pl-PL"/>
              </w:rPr>
              <w:t>wsparcie dla IPv6</w:t>
            </w:r>
          </w:p>
          <w:p w14:paraId="66128D74" w14:textId="77777777" w:rsidR="000B54C0" w:rsidRPr="004B5EFF" w:rsidRDefault="000B54C0" w:rsidP="002B097A">
            <w:pPr>
              <w:numPr>
                <w:ilvl w:val="0"/>
                <w:numId w:val="1"/>
              </w:numPr>
              <w:spacing w:after="0" w:line="240" w:lineRule="auto"/>
              <w:rPr>
                <w:rFonts w:ascii="Calibri" w:hAnsi="Calibri" w:cs="Segoe UI"/>
                <w:color w:val="000000"/>
                <w:sz w:val="20"/>
                <w:szCs w:val="20"/>
                <w:lang w:val="pl-PL"/>
              </w:rPr>
            </w:pPr>
            <w:r w:rsidRPr="004B5EFF">
              <w:rPr>
                <w:rFonts w:ascii="Calibri" w:hAnsi="Calibri" w:cs="Segoe UI"/>
                <w:color w:val="000000"/>
                <w:sz w:val="20"/>
                <w:szCs w:val="20"/>
                <w:lang w:val="pl-PL"/>
              </w:rPr>
              <w:t xml:space="preserve">wsparcie dla SNMP; IPMI2.0, VLAN </w:t>
            </w:r>
            <w:proofErr w:type="spellStart"/>
            <w:r w:rsidRPr="004B5EFF">
              <w:rPr>
                <w:rFonts w:ascii="Calibri" w:hAnsi="Calibri" w:cs="Segoe UI"/>
                <w:color w:val="000000"/>
                <w:sz w:val="20"/>
                <w:szCs w:val="20"/>
                <w:lang w:val="pl-PL"/>
              </w:rPr>
              <w:t>tagging</w:t>
            </w:r>
            <w:proofErr w:type="spellEnd"/>
            <w:r w:rsidRPr="004B5EFF">
              <w:rPr>
                <w:rFonts w:ascii="Calibri" w:hAnsi="Calibri" w:cs="Segoe UI"/>
                <w:color w:val="000000"/>
                <w:sz w:val="20"/>
                <w:szCs w:val="20"/>
                <w:lang w:val="pl-PL"/>
              </w:rPr>
              <w:t xml:space="preserve">, </w:t>
            </w:r>
            <w:r w:rsidRPr="007B0D03">
              <w:rPr>
                <w:rFonts w:ascii="Calibri" w:hAnsi="Calibri" w:cs="Segoe UI"/>
                <w:strike/>
                <w:color w:val="FF0000"/>
                <w:sz w:val="20"/>
                <w:szCs w:val="20"/>
                <w:lang w:val="pl-PL"/>
              </w:rPr>
              <w:t>Telnet</w:t>
            </w:r>
            <w:r w:rsidRPr="004B5EFF">
              <w:rPr>
                <w:rFonts w:ascii="Calibri" w:hAnsi="Calibri" w:cs="Segoe UI"/>
                <w:color w:val="000000"/>
                <w:sz w:val="20"/>
                <w:szCs w:val="20"/>
                <w:lang w:val="pl-PL"/>
              </w:rPr>
              <w:t>, SSH</w:t>
            </w:r>
          </w:p>
          <w:p w14:paraId="70C989BC" w14:textId="77777777" w:rsidR="000B54C0" w:rsidRPr="004B5EFF" w:rsidRDefault="000B54C0" w:rsidP="002B097A">
            <w:pPr>
              <w:numPr>
                <w:ilvl w:val="0"/>
                <w:numId w:val="1"/>
              </w:numPr>
              <w:spacing w:after="0" w:line="240" w:lineRule="auto"/>
              <w:rPr>
                <w:rFonts w:ascii="Calibri" w:hAnsi="Calibri" w:cs="Segoe UI"/>
                <w:color w:val="000000"/>
                <w:sz w:val="20"/>
                <w:szCs w:val="20"/>
                <w:lang w:val="pl-PL"/>
              </w:rPr>
            </w:pPr>
            <w:r w:rsidRPr="004B5EFF">
              <w:rPr>
                <w:rFonts w:ascii="Calibri" w:hAnsi="Calibri" w:cs="Segoe UI"/>
                <w:color w:val="000000"/>
                <w:sz w:val="20"/>
                <w:szCs w:val="20"/>
                <w:lang w:val="pl-PL"/>
              </w:rPr>
              <w:t>możliwość zdalnego monitorowania w czasie rzeczywistym poboru prądu przez serwer</w:t>
            </w:r>
          </w:p>
          <w:p w14:paraId="7EB5E608" w14:textId="77777777" w:rsidR="000B54C0" w:rsidRPr="004B5EFF" w:rsidRDefault="000B54C0" w:rsidP="002B097A">
            <w:pPr>
              <w:numPr>
                <w:ilvl w:val="0"/>
                <w:numId w:val="1"/>
              </w:numPr>
              <w:spacing w:after="0" w:line="240" w:lineRule="auto"/>
              <w:rPr>
                <w:rFonts w:ascii="Calibri" w:hAnsi="Calibri" w:cs="Segoe UI"/>
                <w:color w:val="000000"/>
                <w:sz w:val="20"/>
                <w:szCs w:val="20"/>
                <w:lang w:val="pl-PL"/>
              </w:rPr>
            </w:pPr>
            <w:r w:rsidRPr="004B5EFF">
              <w:rPr>
                <w:rFonts w:ascii="Calibri" w:hAnsi="Calibri" w:cs="Segoe UI"/>
                <w:color w:val="000000"/>
                <w:sz w:val="20"/>
                <w:szCs w:val="20"/>
                <w:lang w:val="pl-PL"/>
              </w:rPr>
              <w:t>możliwość zdalnego ustawienia limitu poboru prądu przez konkretny serwer</w:t>
            </w:r>
          </w:p>
          <w:p w14:paraId="2346C11C" w14:textId="77777777" w:rsidR="000B54C0" w:rsidRPr="004B5EFF" w:rsidRDefault="000B54C0" w:rsidP="002B097A">
            <w:pPr>
              <w:numPr>
                <w:ilvl w:val="0"/>
                <w:numId w:val="1"/>
              </w:numPr>
              <w:spacing w:after="0" w:line="240" w:lineRule="auto"/>
              <w:rPr>
                <w:rFonts w:ascii="Calibri" w:hAnsi="Calibri" w:cs="Segoe UI"/>
                <w:color w:val="000000"/>
                <w:sz w:val="20"/>
                <w:szCs w:val="20"/>
                <w:lang w:val="pl-PL"/>
              </w:rPr>
            </w:pPr>
            <w:r w:rsidRPr="004B5EFF">
              <w:rPr>
                <w:rFonts w:ascii="Calibri" w:hAnsi="Calibri" w:cs="Segoe UI"/>
                <w:color w:val="000000"/>
                <w:sz w:val="20"/>
                <w:szCs w:val="20"/>
                <w:lang w:val="pl-PL"/>
              </w:rPr>
              <w:t>integracja z Active Directory</w:t>
            </w:r>
          </w:p>
          <w:p w14:paraId="6C6B20EB" w14:textId="77777777" w:rsidR="000B54C0" w:rsidRPr="004B5EFF" w:rsidRDefault="000B54C0" w:rsidP="002B097A">
            <w:pPr>
              <w:numPr>
                <w:ilvl w:val="0"/>
                <w:numId w:val="1"/>
              </w:numPr>
              <w:spacing w:after="0" w:line="240" w:lineRule="auto"/>
              <w:rPr>
                <w:rFonts w:ascii="Calibri" w:hAnsi="Calibri" w:cs="Segoe UI"/>
                <w:color w:val="000000"/>
                <w:sz w:val="20"/>
                <w:szCs w:val="20"/>
                <w:lang w:val="pl-PL"/>
              </w:rPr>
            </w:pPr>
            <w:r w:rsidRPr="004B5EFF">
              <w:rPr>
                <w:rFonts w:ascii="Calibri" w:hAnsi="Calibri" w:cs="Segoe UI"/>
                <w:color w:val="000000"/>
                <w:sz w:val="20"/>
                <w:szCs w:val="20"/>
                <w:lang w:val="pl-PL"/>
              </w:rPr>
              <w:t>możliwość obsługi przez dwóch administratorów jednocześnie</w:t>
            </w:r>
          </w:p>
          <w:p w14:paraId="64DAB7BA" w14:textId="77777777" w:rsidR="000B54C0" w:rsidRPr="004B5EFF" w:rsidRDefault="000B54C0" w:rsidP="002B097A">
            <w:pPr>
              <w:numPr>
                <w:ilvl w:val="0"/>
                <w:numId w:val="1"/>
              </w:numPr>
              <w:spacing w:after="0" w:line="240" w:lineRule="auto"/>
              <w:rPr>
                <w:rFonts w:ascii="Calibri" w:hAnsi="Calibri" w:cs="Segoe UI"/>
                <w:color w:val="000000"/>
                <w:sz w:val="20"/>
                <w:szCs w:val="20"/>
                <w:lang w:val="pl-PL"/>
              </w:rPr>
            </w:pPr>
            <w:r w:rsidRPr="004B5EFF">
              <w:rPr>
                <w:rFonts w:ascii="Calibri" w:hAnsi="Calibri" w:cs="Segoe UI"/>
                <w:color w:val="000000"/>
                <w:sz w:val="20"/>
                <w:szCs w:val="20"/>
                <w:lang w:val="pl-PL"/>
              </w:rPr>
              <w:t xml:space="preserve">wsparcie dla </w:t>
            </w:r>
            <w:proofErr w:type="spellStart"/>
            <w:r w:rsidRPr="004B5EFF">
              <w:rPr>
                <w:rFonts w:ascii="Calibri" w:hAnsi="Calibri" w:cs="Segoe UI"/>
                <w:color w:val="000000"/>
                <w:sz w:val="20"/>
                <w:szCs w:val="20"/>
                <w:lang w:val="pl-PL"/>
              </w:rPr>
              <w:t>dynamic</w:t>
            </w:r>
            <w:proofErr w:type="spellEnd"/>
            <w:r w:rsidRPr="004B5EFF">
              <w:rPr>
                <w:rFonts w:ascii="Calibri" w:hAnsi="Calibri" w:cs="Segoe UI"/>
                <w:color w:val="000000"/>
                <w:sz w:val="20"/>
                <w:szCs w:val="20"/>
                <w:lang w:val="pl-PL"/>
              </w:rPr>
              <w:t xml:space="preserve"> DNS</w:t>
            </w:r>
          </w:p>
          <w:p w14:paraId="35C74B30" w14:textId="77777777" w:rsidR="000B54C0" w:rsidRPr="004B5EFF" w:rsidRDefault="000B54C0" w:rsidP="002B097A">
            <w:pPr>
              <w:numPr>
                <w:ilvl w:val="0"/>
                <w:numId w:val="1"/>
              </w:numPr>
              <w:spacing w:after="0" w:line="240" w:lineRule="auto"/>
              <w:rPr>
                <w:rFonts w:ascii="Calibri" w:hAnsi="Calibri" w:cs="Segoe UI"/>
                <w:color w:val="000000"/>
                <w:sz w:val="20"/>
                <w:szCs w:val="20"/>
                <w:lang w:val="pl-PL"/>
              </w:rPr>
            </w:pPr>
            <w:r w:rsidRPr="004B5EFF">
              <w:rPr>
                <w:rFonts w:ascii="Calibri" w:hAnsi="Calibri" w:cs="Segoe UI"/>
                <w:color w:val="000000"/>
                <w:sz w:val="20"/>
                <w:szCs w:val="20"/>
                <w:lang w:val="pl-PL"/>
              </w:rPr>
              <w:t>wysyłanie do administratora maila z powiadomieniem o awarii lub zmianie konfiguracji sprzętowej</w:t>
            </w:r>
          </w:p>
          <w:p w14:paraId="399C4A81" w14:textId="77777777" w:rsidR="000B54C0" w:rsidRDefault="000B54C0" w:rsidP="002B097A">
            <w:pPr>
              <w:numPr>
                <w:ilvl w:val="0"/>
                <w:numId w:val="1"/>
              </w:numPr>
              <w:spacing w:after="0" w:line="240" w:lineRule="auto"/>
              <w:rPr>
                <w:rFonts w:ascii="Calibri" w:hAnsi="Calibri" w:cs="Segoe UI"/>
                <w:color w:val="000000"/>
                <w:sz w:val="20"/>
                <w:szCs w:val="20"/>
                <w:lang w:val="pl-PL"/>
              </w:rPr>
            </w:pPr>
            <w:r w:rsidRPr="004B5EFF">
              <w:rPr>
                <w:rFonts w:ascii="Calibri" w:hAnsi="Calibri" w:cs="Segoe UI"/>
                <w:color w:val="000000"/>
                <w:sz w:val="20"/>
                <w:szCs w:val="20"/>
                <w:lang w:val="pl-PL"/>
              </w:rPr>
              <w:t>możliwość podłączenia lokalnego poprzez złącze RS-232</w:t>
            </w:r>
            <w:r>
              <w:rPr>
                <w:rFonts w:ascii="Calibri" w:hAnsi="Calibri" w:cs="Segoe UI"/>
                <w:color w:val="000000"/>
                <w:sz w:val="20"/>
                <w:szCs w:val="20"/>
                <w:lang w:val="pl-PL"/>
              </w:rPr>
              <w:t>.</w:t>
            </w:r>
          </w:p>
          <w:p w14:paraId="3BE2F714" w14:textId="77777777" w:rsidR="000B54C0" w:rsidRPr="00492441" w:rsidRDefault="000B54C0" w:rsidP="002B097A">
            <w:pPr>
              <w:numPr>
                <w:ilvl w:val="0"/>
                <w:numId w:val="1"/>
              </w:numPr>
              <w:spacing w:after="0" w:line="240" w:lineRule="auto"/>
              <w:rPr>
                <w:rFonts w:ascii="Calibri" w:hAnsi="Calibri" w:cs="Segoe UI"/>
                <w:color w:val="000000" w:themeColor="text1"/>
                <w:sz w:val="20"/>
                <w:szCs w:val="20"/>
                <w:lang w:val="pl-PL"/>
              </w:rPr>
            </w:pPr>
            <w:r w:rsidRPr="00492441">
              <w:rPr>
                <w:color w:val="000000" w:themeColor="text1"/>
                <w:sz w:val="20"/>
                <w:szCs w:val="20"/>
                <w:lang w:val="pl-PL"/>
              </w:rPr>
              <w:t xml:space="preserve">Producent systemu musi posiadać dedykowane rozwiązanie które będzie przeciwdziałało automatycznym skryptom konfiguracyjnym działającym w sieci. Jest niedopuszczalne aby konsole zarządzające serwerów miały identyczne dane dostępowe. </w:t>
            </w:r>
          </w:p>
          <w:p w14:paraId="0D2D874C" w14:textId="77777777" w:rsidR="000B54C0" w:rsidRDefault="000B54C0" w:rsidP="002B097A">
            <w:pPr>
              <w:numPr>
                <w:ilvl w:val="0"/>
                <w:numId w:val="1"/>
              </w:numPr>
              <w:spacing w:after="0" w:line="240" w:lineRule="auto"/>
              <w:rPr>
                <w:rFonts w:ascii="Calibri" w:hAnsi="Calibri" w:cs="Segoe UI"/>
                <w:color w:val="000000"/>
                <w:sz w:val="20"/>
                <w:szCs w:val="20"/>
                <w:lang w:val="pl-PL"/>
              </w:rPr>
            </w:pPr>
            <w:r w:rsidRPr="004B5EFF">
              <w:rPr>
                <w:rFonts w:ascii="Calibri" w:hAnsi="Calibri" w:cs="Segoe UI"/>
                <w:color w:val="000000"/>
                <w:sz w:val="20"/>
                <w:szCs w:val="20"/>
                <w:lang w:val="pl-PL"/>
              </w:rPr>
              <w:t>możliwość zarządzania bezpośredniego poprzez złącze USB umieszczone na froncie obudowy.</w:t>
            </w:r>
          </w:p>
          <w:p w14:paraId="26AC1799" w14:textId="77777777" w:rsidR="000B54C0" w:rsidRPr="00A84DE5" w:rsidRDefault="000B54C0" w:rsidP="002B097A">
            <w:pPr>
              <w:numPr>
                <w:ilvl w:val="0"/>
                <w:numId w:val="1"/>
              </w:numPr>
              <w:spacing w:after="0" w:line="240" w:lineRule="auto"/>
              <w:rPr>
                <w:rFonts w:ascii="Calibri" w:hAnsi="Calibri" w:cs="Segoe UI"/>
                <w:color w:val="000000" w:themeColor="text1"/>
                <w:sz w:val="20"/>
                <w:szCs w:val="20"/>
                <w:lang w:val="pl-PL"/>
              </w:rPr>
            </w:pPr>
            <w:r w:rsidRPr="006F300F">
              <w:rPr>
                <w:color w:val="000000" w:themeColor="text1"/>
                <w:sz w:val="20"/>
                <w:szCs w:val="20"/>
                <w:lang w:val="pl-PL"/>
              </w:rPr>
              <w:t xml:space="preserve">możliwość konfiguracji przepływu powietrza na każdym slocie </w:t>
            </w:r>
            <w:proofErr w:type="spellStart"/>
            <w:r w:rsidRPr="006F300F">
              <w:rPr>
                <w:color w:val="000000" w:themeColor="text1"/>
                <w:sz w:val="20"/>
                <w:szCs w:val="20"/>
                <w:lang w:val="pl-PL"/>
              </w:rPr>
              <w:t>PCIe</w:t>
            </w:r>
            <w:proofErr w:type="spellEnd"/>
            <w:r w:rsidRPr="006F300F">
              <w:rPr>
                <w:color w:val="000000" w:themeColor="text1"/>
                <w:sz w:val="20"/>
                <w:szCs w:val="20"/>
                <w:lang w:val="pl-PL"/>
              </w:rPr>
              <w:t>, jak również musi posiadać możliwość konfiguracji wyłączania lub włączania poszczególnych wentylatorów</w:t>
            </w:r>
            <w:r>
              <w:rPr>
                <w:color w:val="000000" w:themeColor="text1"/>
                <w:sz w:val="20"/>
                <w:szCs w:val="20"/>
                <w:lang w:val="pl-PL"/>
              </w:rPr>
              <w:t>.</w:t>
            </w:r>
          </w:p>
          <w:p w14:paraId="331209C5" w14:textId="77777777" w:rsidR="000B54C0" w:rsidRDefault="000B54C0" w:rsidP="002B097A">
            <w:pPr>
              <w:numPr>
                <w:ilvl w:val="0"/>
                <w:numId w:val="1"/>
              </w:numPr>
              <w:spacing w:after="0" w:line="240" w:lineRule="auto"/>
              <w:rPr>
                <w:rFonts w:ascii="Calibri" w:hAnsi="Calibri" w:cs="Segoe UI"/>
                <w:color w:val="000000" w:themeColor="text1"/>
                <w:sz w:val="20"/>
                <w:szCs w:val="20"/>
                <w:lang w:val="pl-PL"/>
              </w:rPr>
            </w:pPr>
            <w:r>
              <w:rPr>
                <w:color w:val="000000" w:themeColor="text1"/>
                <w:sz w:val="20"/>
                <w:szCs w:val="20"/>
                <w:lang w:val="pl-PL"/>
              </w:rPr>
              <w:t>możliwość monitorowania z jednej konsoli min. 100 serwerami fizycznymi.</w:t>
            </w:r>
          </w:p>
          <w:p w14:paraId="560DA574" w14:textId="77777777" w:rsidR="000B54C0" w:rsidRPr="00BC1BD8" w:rsidRDefault="000B54C0" w:rsidP="002B097A">
            <w:pPr>
              <w:numPr>
                <w:ilvl w:val="0"/>
                <w:numId w:val="1"/>
              </w:numPr>
              <w:spacing w:after="0" w:line="240" w:lineRule="auto"/>
              <w:rPr>
                <w:rFonts w:ascii="Calibri" w:hAnsi="Calibri" w:cs="Segoe UI"/>
                <w:color w:val="000000" w:themeColor="text1"/>
                <w:sz w:val="20"/>
                <w:szCs w:val="20"/>
                <w:lang w:val="pl-PL"/>
              </w:rPr>
            </w:pPr>
            <w:r w:rsidRPr="006F300F">
              <w:rPr>
                <w:color w:val="000000" w:themeColor="text1"/>
                <w:sz w:val="20"/>
                <w:szCs w:val="20"/>
                <w:lang w:val="pl-PL"/>
              </w:rPr>
              <w:t>możliwość zablokowan</w:t>
            </w:r>
            <w:r>
              <w:rPr>
                <w:color w:val="000000" w:themeColor="text1"/>
                <w:sz w:val="20"/>
                <w:szCs w:val="20"/>
                <w:lang w:val="pl-PL"/>
              </w:rPr>
              <w:t xml:space="preserve">ia konfiguracji oraz odnowienia </w:t>
            </w:r>
            <w:r w:rsidRPr="006F300F">
              <w:rPr>
                <w:color w:val="000000" w:themeColor="text1"/>
                <w:sz w:val="20"/>
                <w:szCs w:val="20"/>
                <w:lang w:val="pl-PL"/>
              </w:rPr>
              <w:t>oprogramowania</w:t>
            </w:r>
            <w:r>
              <w:rPr>
                <w:color w:val="000000" w:themeColor="text1"/>
                <w:sz w:val="20"/>
                <w:szCs w:val="20"/>
                <w:lang w:val="pl-PL"/>
              </w:rPr>
              <w:t xml:space="preserve"> k</w:t>
            </w:r>
            <w:r w:rsidRPr="006F300F">
              <w:rPr>
                <w:color w:val="000000" w:themeColor="text1"/>
                <w:sz w:val="20"/>
                <w:szCs w:val="20"/>
                <w:lang w:val="pl-PL"/>
              </w:rPr>
              <w:t>arty zarządzającej poprzez jednego z administratorów. Podczas trwania blokady musi być ona wyświetlana dla wszystkich administratorów którzy obecnie korzystają z karty.</w:t>
            </w:r>
          </w:p>
        </w:tc>
      </w:tr>
      <w:tr w:rsidR="000B54C0" w:rsidRPr="007B0D03" w14:paraId="3FE34D49" w14:textId="77777777" w:rsidTr="000B54C0">
        <w:tc>
          <w:tcPr>
            <w:tcW w:w="2521" w:type="dxa"/>
            <w:tcBorders>
              <w:top w:val="single" w:sz="4" w:space="0" w:color="auto"/>
              <w:left w:val="single" w:sz="4" w:space="0" w:color="auto"/>
              <w:bottom w:val="single" w:sz="4" w:space="0" w:color="auto"/>
              <w:right w:val="single" w:sz="4" w:space="0" w:color="auto"/>
            </w:tcBorders>
            <w:vAlign w:val="center"/>
          </w:tcPr>
          <w:p w14:paraId="3CC71478" w14:textId="77777777" w:rsidR="000B54C0" w:rsidRDefault="000B54C0" w:rsidP="002B097A">
            <w:pPr>
              <w:jc w:val="center"/>
              <w:rPr>
                <w:rFonts w:ascii="Calibri" w:hAnsi="Calibri"/>
                <w:b/>
                <w:sz w:val="20"/>
                <w:szCs w:val="20"/>
                <w:lang w:val="pl-PL"/>
              </w:rPr>
            </w:pPr>
            <w:r>
              <w:rPr>
                <w:rFonts w:ascii="Calibri" w:hAnsi="Calibri"/>
                <w:b/>
                <w:sz w:val="20"/>
                <w:szCs w:val="20"/>
                <w:lang w:val="pl-PL"/>
              </w:rPr>
              <w:lastRenderedPageBreak/>
              <w:t>Oprogramowanie do zarządzania</w:t>
            </w:r>
          </w:p>
        </w:tc>
        <w:tc>
          <w:tcPr>
            <w:tcW w:w="7752" w:type="dxa"/>
            <w:tcBorders>
              <w:top w:val="single" w:sz="4" w:space="0" w:color="auto"/>
              <w:left w:val="single" w:sz="4" w:space="0" w:color="auto"/>
              <w:bottom w:val="single" w:sz="4" w:space="0" w:color="auto"/>
              <w:right w:val="single" w:sz="4" w:space="0" w:color="auto"/>
            </w:tcBorders>
            <w:vAlign w:val="center"/>
          </w:tcPr>
          <w:p w14:paraId="3C6926C5" w14:textId="77777777" w:rsidR="000B54C0" w:rsidRPr="00B31683" w:rsidRDefault="000B54C0" w:rsidP="002B097A">
            <w:pPr>
              <w:spacing w:after="0" w:line="240" w:lineRule="auto"/>
              <w:textAlignment w:val="baseline"/>
              <w:rPr>
                <w:rFonts w:eastAsia="Times New Roman" w:cstheme="minorHAnsi"/>
                <w:color w:val="000000"/>
                <w:sz w:val="20"/>
                <w:szCs w:val="20"/>
                <w:lang w:val="pl-PL" w:eastAsia="en-US"/>
              </w:rPr>
            </w:pPr>
            <w:r w:rsidRPr="00B31683">
              <w:rPr>
                <w:rFonts w:eastAsia="Times New Roman" w:cstheme="minorHAnsi"/>
                <w:color w:val="000000"/>
                <w:sz w:val="20"/>
                <w:szCs w:val="20"/>
                <w:lang w:val="pl-PL" w:eastAsia="en-US"/>
              </w:rPr>
              <w:t> Możliwość za</w:t>
            </w:r>
            <w:r w:rsidRPr="00B31683">
              <w:rPr>
                <w:rFonts w:eastAsia="Times New Roman" w:cstheme="minorHAnsi"/>
                <w:color w:val="000000"/>
                <w:sz w:val="20"/>
                <w:szCs w:val="20"/>
                <w:lang w:val="pl-PL"/>
              </w:rPr>
              <w:t>instalowania opr</w:t>
            </w:r>
            <w:r>
              <w:rPr>
                <w:rFonts w:eastAsia="Times New Roman" w:cstheme="minorHAnsi"/>
                <w:color w:val="000000"/>
                <w:sz w:val="20"/>
                <w:szCs w:val="20"/>
                <w:lang w:val="pl-PL"/>
              </w:rPr>
              <w:t>o</w:t>
            </w:r>
            <w:r w:rsidRPr="00B31683">
              <w:rPr>
                <w:rFonts w:eastAsia="Times New Roman" w:cstheme="minorHAnsi"/>
                <w:color w:val="000000"/>
                <w:sz w:val="20"/>
                <w:szCs w:val="20"/>
                <w:lang w:val="pl-PL"/>
              </w:rPr>
              <w:t>gr</w:t>
            </w:r>
            <w:r>
              <w:rPr>
                <w:rFonts w:eastAsia="Times New Roman" w:cstheme="minorHAnsi"/>
                <w:color w:val="000000"/>
                <w:sz w:val="20"/>
                <w:szCs w:val="20"/>
                <w:lang w:val="pl-PL"/>
              </w:rPr>
              <w:t>a</w:t>
            </w:r>
            <w:r w:rsidRPr="00B31683">
              <w:rPr>
                <w:rFonts w:eastAsia="Times New Roman" w:cstheme="minorHAnsi"/>
                <w:color w:val="000000"/>
                <w:sz w:val="20"/>
                <w:szCs w:val="20"/>
                <w:lang w:val="pl-PL"/>
              </w:rPr>
              <w:t>mowania producenta do zarządz</w:t>
            </w:r>
            <w:r>
              <w:rPr>
                <w:rFonts w:eastAsia="Times New Roman" w:cstheme="minorHAnsi"/>
                <w:color w:val="000000"/>
                <w:sz w:val="20"/>
                <w:szCs w:val="20"/>
                <w:lang w:val="pl-PL"/>
              </w:rPr>
              <w:t>a</w:t>
            </w:r>
            <w:r w:rsidRPr="00B31683">
              <w:rPr>
                <w:rFonts w:eastAsia="Times New Roman" w:cstheme="minorHAnsi"/>
                <w:color w:val="000000"/>
                <w:sz w:val="20"/>
                <w:szCs w:val="20"/>
                <w:lang w:val="pl-PL"/>
              </w:rPr>
              <w:t>nia, spełniające poniższe wymagania:</w:t>
            </w:r>
            <w:r w:rsidRPr="00B31683">
              <w:rPr>
                <w:rFonts w:eastAsia="Times New Roman" w:cstheme="minorHAnsi"/>
                <w:color w:val="000000"/>
                <w:sz w:val="20"/>
                <w:szCs w:val="20"/>
                <w:lang w:val="pl-PL" w:eastAsia="en-US"/>
              </w:rPr>
              <w:t xml:space="preserve"> </w:t>
            </w:r>
          </w:p>
          <w:p w14:paraId="290131FA" w14:textId="77777777" w:rsidR="000B54C0" w:rsidRPr="00B31683" w:rsidRDefault="000B54C0" w:rsidP="002B097A">
            <w:pPr>
              <w:spacing w:after="0" w:line="240" w:lineRule="auto"/>
              <w:textAlignment w:val="baseline"/>
              <w:rPr>
                <w:rFonts w:eastAsia="Times New Roman" w:cstheme="minorHAnsi"/>
                <w:szCs w:val="24"/>
                <w:lang w:val="pl-PL" w:eastAsia="en-US"/>
              </w:rPr>
            </w:pPr>
          </w:p>
          <w:p w14:paraId="2DE71891"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color w:val="000000"/>
                <w:sz w:val="20"/>
                <w:szCs w:val="20"/>
                <w:lang w:val="pl-PL" w:eastAsia="en-US"/>
              </w:rPr>
              <w:t>Wsparcie dla serwerów, urządzeń sieciowych oraz pamięci masowych </w:t>
            </w:r>
          </w:p>
          <w:p w14:paraId="15A636DD"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eastAsia="en-US"/>
              </w:rPr>
            </w:pPr>
            <w:proofErr w:type="spellStart"/>
            <w:r w:rsidRPr="00B31683">
              <w:rPr>
                <w:rFonts w:eastAsia="Times New Roman" w:cstheme="minorHAnsi"/>
                <w:color w:val="000000"/>
                <w:sz w:val="20"/>
                <w:szCs w:val="20"/>
                <w:lang w:eastAsia="en-US"/>
              </w:rPr>
              <w:t>integracja</w:t>
            </w:r>
            <w:proofErr w:type="spellEnd"/>
            <w:r w:rsidRPr="00B31683">
              <w:rPr>
                <w:rFonts w:eastAsia="Times New Roman" w:cstheme="minorHAnsi"/>
                <w:color w:val="000000"/>
                <w:sz w:val="20"/>
                <w:szCs w:val="20"/>
                <w:lang w:eastAsia="en-US"/>
              </w:rPr>
              <w:t xml:space="preserve"> z Active Directory </w:t>
            </w:r>
          </w:p>
          <w:p w14:paraId="24937B01"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color w:val="000000"/>
                <w:sz w:val="20"/>
                <w:szCs w:val="20"/>
                <w:lang w:val="pl-PL" w:eastAsia="en-US"/>
              </w:rPr>
              <w:t>Możliwość zarządzania dostarczonymi serwerami bez udziału dedykowanego agenta </w:t>
            </w:r>
          </w:p>
          <w:p w14:paraId="48E28A1D"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color w:val="000000"/>
                <w:sz w:val="20"/>
                <w:szCs w:val="20"/>
                <w:lang w:val="pl-PL" w:eastAsia="en-US"/>
              </w:rPr>
              <w:t xml:space="preserve">Wsparcie dla protokołów SNMP, IPMI, Linux SSH, </w:t>
            </w:r>
            <w:proofErr w:type="spellStart"/>
            <w:r w:rsidRPr="00B31683">
              <w:rPr>
                <w:rFonts w:eastAsia="Times New Roman" w:cstheme="minorHAnsi"/>
                <w:color w:val="000000"/>
                <w:sz w:val="20"/>
                <w:szCs w:val="20"/>
                <w:lang w:val="pl-PL" w:eastAsia="en-US"/>
              </w:rPr>
              <w:t>Redfish</w:t>
            </w:r>
            <w:proofErr w:type="spellEnd"/>
            <w:r w:rsidRPr="00B31683">
              <w:rPr>
                <w:rFonts w:eastAsia="Times New Roman" w:cstheme="minorHAnsi"/>
                <w:color w:val="000000"/>
                <w:sz w:val="20"/>
                <w:szCs w:val="20"/>
                <w:lang w:val="pl-PL" w:eastAsia="en-US"/>
              </w:rPr>
              <w:t> </w:t>
            </w:r>
          </w:p>
          <w:p w14:paraId="35D94F94"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color w:val="000000"/>
                <w:sz w:val="20"/>
                <w:szCs w:val="20"/>
                <w:lang w:val="pl-PL" w:eastAsia="en-US"/>
              </w:rPr>
              <w:t>Możliwość uruchamiania procesu wykrywania urządzeń w oparciu o harmonogram </w:t>
            </w:r>
          </w:p>
          <w:p w14:paraId="6CCEC0D2"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color w:val="000000"/>
                <w:sz w:val="20"/>
                <w:szCs w:val="20"/>
                <w:lang w:val="pl-PL" w:eastAsia="en-US"/>
              </w:rPr>
              <w:t>Szczegółowy opis wykrytych systemów oraz ich komponentów </w:t>
            </w:r>
          </w:p>
          <w:p w14:paraId="52C8333F"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color w:val="000000"/>
                <w:sz w:val="20"/>
                <w:szCs w:val="20"/>
                <w:lang w:val="pl-PL" w:eastAsia="en-US"/>
              </w:rPr>
              <w:t>Możliwość eksportu raportu do CSV, HTML, XLS, PDF </w:t>
            </w:r>
          </w:p>
          <w:p w14:paraId="6562D492"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color w:val="000000"/>
                <w:sz w:val="20"/>
                <w:szCs w:val="20"/>
                <w:lang w:val="pl-PL" w:eastAsia="en-US"/>
              </w:rPr>
              <w:t xml:space="preserve">Możliwość tworzenia własnych raportów w </w:t>
            </w:r>
            <w:proofErr w:type="spellStart"/>
            <w:r w:rsidRPr="00B31683">
              <w:rPr>
                <w:rFonts w:eastAsia="Times New Roman" w:cstheme="minorHAnsi"/>
                <w:color w:val="000000"/>
                <w:sz w:val="20"/>
                <w:szCs w:val="20"/>
                <w:lang w:val="pl-PL" w:eastAsia="en-US"/>
              </w:rPr>
              <w:t>opraciu</w:t>
            </w:r>
            <w:proofErr w:type="spellEnd"/>
            <w:r w:rsidRPr="00B31683">
              <w:rPr>
                <w:rFonts w:eastAsia="Times New Roman" w:cstheme="minorHAnsi"/>
                <w:color w:val="000000"/>
                <w:sz w:val="20"/>
                <w:szCs w:val="20"/>
                <w:lang w:val="pl-PL" w:eastAsia="en-US"/>
              </w:rPr>
              <w:t xml:space="preserve"> o wszystkie informacje zawarte w inwentarzu. </w:t>
            </w:r>
          </w:p>
          <w:p w14:paraId="1B81D955"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color w:val="000000"/>
                <w:sz w:val="20"/>
                <w:szCs w:val="20"/>
                <w:lang w:val="pl-PL" w:eastAsia="en-US"/>
              </w:rPr>
              <w:t>Grupowanie urządzeń w oparciu o kryteria użytkownika </w:t>
            </w:r>
          </w:p>
          <w:p w14:paraId="5F7B41C2" w14:textId="77777777" w:rsidR="000B54C0" w:rsidRPr="00675F9A"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color w:val="000000"/>
                <w:sz w:val="20"/>
                <w:szCs w:val="20"/>
                <w:lang w:val="pl-PL" w:eastAsia="en-US"/>
              </w:rPr>
              <w:t>Tworzenie automatycznie grup urządzeń w op</w:t>
            </w:r>
            <w:r>
              <w:rPr>
                <w:rFonts w:eastAsia="Times New Roman" w:cstheme="minorHAnsi"/>
                <w:color w:val="000000"/>
                <w:sz w:val="20"/>
                <w:szCs w:val="20"/>
                <w:lang w:val="pl-PL" w:eastAsia="en-US"/>
              </w:rPr>
              <w:t>a</w:t>
            </w:r>
            <w:r w:rsidRPr="00B31683">
              <w:rPr>
                <w:rFonts w:eastAsia="Times New Roman" w:cstheme="minorHAnsi"/>
                <w:color w:val="000000"/>
                <w:sz w:val="20"/>
                <w:szCs w:val="20"/>
                <w:lang w:val="pl-PL" w:eastAsia="en-US"/>
              </w:rPr>
              <w:t xml:space="preserve">rciu o dowolny element konfiguracji serwera np. </w:t>
            </w:r>
            <w:r w:rsidRPr="00675F9A">
              <w:rPr>
                <w:rFonts w:eastAsia="Times New Roman" w:cstheme="minorHAnsi"/>
                <w:color w:val="000000"/>
                <w:sz w:val="20"/>
                <w:szCs w:val="20"/>
                <w:lang w:val="pl-PL" w:eastAsia="en-US"/>
              </w:rPr>
              <w:t xml:space="preserve">Nazwa, lokalizacja, system operacyjny, obsadzenie slotów </w:t>
            </w:r>
            <w:proofErr w:type="spellStart"/>
            <w:r w:rsidRPr="00675F9A">
              <w:rPr>
                <w:rFonts w:eastAsia="Times New Roman" w:cstheme="minorHAnsi"/>
                <w:color w:val="000000"/>
                <w:sz w:val="20"/>
                <w:szCs w:val="20"/>
                <w:lang w:val="pl-PL" w:eastAsia="en-US"/>
              </w:rPr>
              <w:t>PCIe</w:t>
            </w:r>
            <w:proofErr w:type="spellEnd"/>
            <w:r w:rsidRPr="00675F9A">
              <w:rPr>
                <w:rFonts w:eastAsia="Times New Roman" w:cstheme="minorHAnsi"/>
                <w:color w:val="000000"/>
                <w:sz w:val="20"/>
                <w:szCs w:val="20"/>
                <w:lang w:val="pl-PL" w:eastAsia="en-US"/>
              </w:rPr>
              <w:t>, pozostałego czasu gwarancji </w:t>
            </w:r>
          </w:p>
          <w:p w14:paraId="16968BF1"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color w:val="000000"/>
                <w:sz w:val="20"/>
                <w:szCs w:val="20"/>
                <w:lang w:val="pl-PL" w:eastAsia="en-US"/>
              </w:rPr>
              <w:t>Możliwość uruchamiania narzędzi zarządzających w poszczególnych urządzeniach </w:t>
            </w:r>
          </w:p>
          <w:p w14:paraId="28835593"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eastAsia="en-US"/>
              </w:rPr>
            </w:pPr>
            <w:proofErr w:type="spellStart"/>
            <w:r w:rsidRPr="00B31683">
              <w:rPr>
                <w:rFonts w:eastAsia="Times New Roman" w:cstheme="minorHAnsi"/>
                <w:color w:val="000000"/>
                <w:sz w:val="20"/>
                <w:szCs w:val="20"/>
                <w:lang w:eastAsia="en-US"/>
              </w:rPr>
              <w:t>Szybki</w:t>
            </w:r>
            <w:proofErr w:type="spellEnd"/>
            <w:r w:rsidRPr="00B31683">
              <w:rPr>
                <w:rFonts w:eastAsia="Times New Roman" w:cstheme="minorHAnsi"/>
                <w:color w:val="000000"/>
                <w:sz w:val="20"/>
                <w:szCs w:val="20"/>
                <w:lang w:eastAsia="en-US"/>
              </w:rPr>
              <w:t xml:space="preserve"> </w:t>
            </w:r>
            <w:proofErr w:type="spellStart"/>
            <w:r w:rsidRPr="00B31683">
              <w:rPr>
                <w:rFonts w:eastAsia="Times New Roman" w:cstheme="minorHAnsi"/>
                <w:color w:val="000000"/>
                <w:sz w:val="20"/>
                <w:szCs w:val="20"/>
                <w:lang w:eastAsia="en-US"/>
              </w:rPr>
              <w:t>podgląd</w:t>
            </w:r>
            <w:proofErr w:type="spellEnd"/>
            <w:r w:rsidRPr="00B31683">
              <w:rPr>
                <w:rFonts w:eastAsia="Times New Roman" w:cstheme="minorHAnsi"/>
                <w:color w:val="000000"/>
                <w:sz w:val="20"/>
                <w:szCs w:val="20"/>
                <w:lang w:eastAsia="en-US"/>
              </w:rPr>
              <w:t xml:space="preserve"> </w:t>
            </w:r>
            <w:proofErr w:type="spellStart"/>
            <w:r w:rsidRPr="00B31683">
              <w:rPr>
                <w:rFonts w:eastAsia="Times New Roman" w:cstheme="minorHAnsi"/>
                <w:color w:val="000000"/>
                <w:sz w:val="20"/>
                <w:szCs w:val="20"/>
                <w:lang w:eastAsia="en-US"/>
              </w:rPr>
              <w:t>stanu</w:t>
            </w:r>
            <w:proofErr w:type="spellEnd"/>
            <w:r w:rsidRPr="00B31683">
              <w:rPr>
                <w:rFonts w:eastAsia="Times New Roman" w:cstheme="minorHAnsi"/>
                <w:color w:val="000000"/>
                <w:sz w:val="20"/>
                <w:szCs w:val="20"/>
                <w:lang w:eastAsia="en-US"/>
              </w:rPr>
              <w:t xml:space="preserve"> </w:t>
            </w:r>
            <w:proofErr w:type="spellStart"/>
            <w:r w:rsidRPr="00B31683">
              <w:rPr>
                <w:rFonts w:eastAsia="Times New Roman" w:cstheme="minorHAnsi"/>
                <w:color w:val="000000"/>
                <w:sz w:val="20"/>
                <w:szCs w:val="20"/>
                <w:lang w:eastAsia="en-US"/>
              </w:rPr>
              <w:t>środowiska</w:t>
            </w:r>
            <w:proofErr w:type="spellEnd"/>
            <w:r w:rsidRPr="00B31683">
              <w:rPr>
                <w:rFonts w:eastAsia="Times New Roman" w:cstheme="minorHAnsi"/>
                <w:color w:val="000000"/>
                <w:sz w:val="20"/>
                <w:szCs w:val="20"/>
                <w:lang w:eastAsia="en-US"/>
              </w:rPr>
              <w:t> </w:t>
            </w:r>
          </w:p>
          <w:p w14:paraId="5176A4A5"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eastAsia="en-US"/>
              </w:rPr>
            </w:pPr>
            <w:proofErr w:type="spellStart"/>
            <w:r w:rsidRPr="00B31683">
              <w:rPr>
                <w:rFonts w:eastAsia="Times New Roman" w:cstheme="minorHAnsi"/>
                <w:color w:val="000000"/>
                <w:sz w:val="20"/>
                <w:szCs w:val="20"/>
                <w:lang w:eastAsia="en-US"/>
              </w:rPr>
              <w:t>Podsumowanie</w:t>
            </w:r>
            <w:proofErr w:type="spellEnd"/>
            <w:r w:rsidRPr="00B31683">
              <w:rPr>
                <w:rFonts w:eastAsia="Times New Roman" w:cstheme="minorHAnsi"/>
                <w:color w:val="000000"/>
                <w:sz w:val="20"/>
                <w:szCs w:val="20"/>
                <w:lang w:eastAsia="en-US"/>
              </w:rPr>
              <w:t xml:space="preserve"> </w:t>
            </w:r>
            <w:proofErr w:type="spellStart"/>
            <w:r w:rsidRPr="00B31683">
              <w:rPr>
                <w:rFonts w:eastAsia="Times New Roman" w:cstheme="minorHAnsi"/>
                <w:color w:val="000000"/>
                <w:sz w:val="20"/>
                <w:szCs w:val="20"/>
                <w:lang w:eastAsia="en-US"/>
              </w:rPr>
              <w:t>stanu</w:t>
            </w:r>
            <w:proofErr w:type="spellEnd"/>
            <w:r w:rsidRPr="00B31683">
              <w:rPr>
                <w:rFonts w:eastAsia="Times New Roman" w:cstheme="minorHAnsi"/>
                <w:color w:val="000000"/>
                <w:sz w:val="20"/>
                <w:szCs w:val="20"/>
                <w:lang w:eastAsia="en-US"/>
              </w:rPr>
              <w:t xml:space="preserve"> </w:t>
            </w:r>
            <w:proofErr w:type="spellStart"/>
            <w:r w:rsidRPr="00B31683">
              <w:rPr>
                <w:rFonts w:eastAsia="Times New Roman" w:cstheme="minorHAnsi"/>
                <w:color w:val="000000"/>
                <w:sz w:val="20"/>
                <w:szCs w:val="20"/>
                <w:lang w:eastAsia="en-US"/>
              </w:rPr>
              <w:t>dla</w:t>
            </w:r>
            <w:proofErr w:type="spellEnd"/>
            <w:r w:rsidRPr="00B31683">
              <w:rPr>
                <w:rFonts w:eastAsia="Times New Roman" w:cstheme="minorHAnsi"/>
                <w:color w:val="000000"/>
                <w:sz w:val="20"/>
                <w:szCs w:val="20"/>
                <w:lang w:eastAsia="en-US"/>
              </w:rPr>
              <w:t xml:space="preserve"> </w:t>
            </w:r>
            <w:proofErr w:type="spellStart"/>
            <w:r w:rsidRPr="00B31683">
              <w:rPr>
                <w:rFonts w:eastAsia="Times New Roman" w:cstheme="minorHAnsi"/>
                <w:color w:val="000000"/>
                <w:sz w:val="20"/>
                <w:szCs w:val="20"/>
                <w:lang w:eastAsia="en-US"/>
              </w:rPr>
              <w:t>każdego</w:t>
            </w:r>
            <w:proofErr w:type="spellEnd"/>
            <w:r w:rsidRPr="00B31683">
              <w:rPr>
                <w:rFonts w:eastAsia="Times New Roman" w:cstheme="minorHAnsi"/>
                <w:color w:val="000000"/>
                <w:sz w:val="20"/>
                <w:szCs w:val="20"/>
                <w:lang w:eastAsia="en-US"/>
              </w:rPr>
              <w:t xml:space="preserve"> </w:t>
            </w:r>
            <w:proofErr w:type="spellStart"/>
            <w:r w:rsidRPr="00B31683">
              <w:rPr>
                <w:rFonts w:eastAsia="Times New Roman" w:cstheme="minorHAnsi"/>
                <w:color w:val="000000"/>
                <w:sz w:val="20"/>
                <w:szCs w:val="20"/>
                <w:lang w:eastAsia="en-US"/>
              </w:rPr>
              <w:t>urządzenia</w:t>
            </w:r>
            <w:proofErr w:type="spellEnd"/>
            <w:r w:rsidRPr="00B31683">
              <w:rPr>
                <w:rFonts w:eastAsia="Times New Roman" w:cstheme="minorHAnsi"/>
                <w:color w:val="000000"/>
                <w:sz w:val="20"/>
                <w:szCs w:val="20"/>
                <w:lang w:eastAsia="en-US"/>
              </w:rPr>
              <w:t> </w:t>
            </w:r>
          </w:p>
          <w:p w14:paraId="4F972947"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eastAsia="en-US"/>
              </w:rPr>
            </w:pPr>
            <w:proofErr w:type="spellStart"/>
            <w:r w:rsidRPr="00B31683">
              <w:rPr>
                <w:rFonts w:eastAsia="Times New Roman" w:cstheme="minorHAnsi"/>
                <w:color w:val="000000"/>
                <w:sz w:val="20"/>
                <w:szCs w:val="20"/>
                <w:lang w:eastAsia="en-US"/>
              </w:rPr>
              <w:t>Szczegółowy</w:t>
            </w:r>
            <w:proofErr w:type="spellEnd"/>
            <w:r w:rsidRPr="00B31683">
              <w:rPr>
                <w:rFonts w:eastAsia="Times New Roman" w:cstheme="minorHAnsi"/>
                <w:color w:val="000000"/>
                <w:sz w:val="20"/>
                <w:szCs w:val="20"/>
                <w:lang w:eastAsia="en-US"/>
              </w:rPr>
              <w:t xml:space="preserve"> status </w:t>
            </w:r>
            <w:proofErr w:type="spellStart"/>
            <w:r w:rsidRPr="00B31683">
              <w:rPr>
                <w:rFonts w:eastAsia="Times New Roman" w:cstheme="minorHAnsi"/>
                <w:color w:val="000000"/>
                <w:sz w:val="20"/>
                <w:szCs w:val="20"/>
                <w:lang w:eastAsia="en-US"/>
              </w:rPr>
              <w:t>urządzenia</w:t>
            </w:r>
            <w:proofErr w:type="spellEnd"/>
            <w:r w:rsidRPr="00B31683">
              <w:rPr>
                <w:rFonts w:eastAsia="Times New Roman" w:cstheme="minorHAnsi"/>
                <w:color w:val="000000"/>
                <w:sz w:val="20"/>
                <w:szCs w:val="20"/>
                <w:lang w:eastAsia="en-US"/>
              </w:rPr>
              <w:t>/</w:t>
            </w:r>
            <w:proofErr w:type="spellStart"/>
            <w:r w:rsidRPr="00B31683">
              <w:rPr>
                <w:rFonts w:eastAsia="Times New Roman" w:cstheme="minorHAnsi"/>
                <w:color w:val="000000"/>
                <w:sz w:val="20"/>
                <w:szCs w:val="20"/>
                <w:lang w:eastAsia="en-US"/>
              </w:rPr>
              <w:t>elementu</w:t>
            </w:r>
            <w:proofErr w:type="spellEnd"/>
            <w:r w:rsidRPr="00B31683">
              <w:rPr>
                <w:rFonts w:eastAsia="Times New Roman" w:cstheme="minorHAnsi"/>
                <w:color w:val="000000"/>
                <w:sz w:val="20"/>
                <w:szCs w:val="20"/>
                <w:lang w:eastAsia="en-US"/>
              </w:rPr>
              <w:t>/</w:t>
            </w:r>
            <w:proofErr w:type="spellStart"/>
            <w:r w:rsidRPr="00B31683">
              <w:rPr>
                <w:rFonts w:eastAsia="Times New Roman" w:cstheme="minorHAnsi"/>
                <w:color w:val="000000"/>
                <w:sz w:val="20"/>
                <w:szCs w:val="20"/>
                <w:lang w:eastAsia="en-US"/>
              </w:rPr>
              <w:t>komponentu</w:t>
            </w:r>
            <w:proofErr w:type="spellEnd"/>
            <w:r w:rsidRPr="00B31683">
              <w:rPr>
                <w:rFonts w:eastAsia="Times New Roman" w:cstheme="minorHAnsi"/>
                <w:color w:val="000000"/>
                <w:sz w:val="20"/>
                <w:szCs w:val="20"/>
                <w:lang w:eastAsia="en-US"/>
              </w:rPr>
              <w:t> </w:t>
            </w:r>
          </w:p>
          <w:p w14:paraId="751772BD"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color w:val="000000"/>
                <w:sz w:val="20"/>
                <w:szCs w:val="20"/>
                <w:lang w:val="pl-PL" w:eastAsia="en-US"/>
              </w:rPr>
              <w:lastRenderedPageBreak/>
              <w:t>Generowanie alertów przy zmianie stanu urządzenia. </w:t>
            </w:r>
          </w:p>
          <w:p w14:paraId="1F99B6B8"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color w:val="000000"/>
                <w:sz w:val="20"/>
                <w:szCs w:val="20"/>
                <w:lang w:val="pl-PL" w:eastAsia="en-US"/>
              </w:rPr>
              <w:t>Filtry raportów umożliwiające podgląd najważniejszych zdarzeń </w:t>
            </w:r>
          </w:p>
          <w:p w14:paraId="670386A2"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color w:val="000000"/>
                <w:sz w:val="20"/>
                <w:szCs w:val="20"/>
                <w:lang w:val="pl-PL" w:eastAsia="en-US"/>
              </w:rPr>
              <w:t xml:space="preserve">Integracja z service </w:t>
            </w:r>
            <w:proofErr w:type="spellStart"/>
            <w:r w:rsidRPr="00B31683">
              <w:rPr>
                <w:rFonts w:eastAsia="Times New Roman" w:cstheme="minorHAnsi"/>
                <w:color w:val="000000"/>
                <w:sz w:val="20"/>
                <w:szCs w:val="20"/>
                <w:lang w:val="pl-PL" w:eastAsia="en-US"/>
              </w:rPr>
              <w:t>desk</w:t>
            </w:r>
            <w:proofErr w:type="spellEnd"/>
            <w:r w:rsidRPr="00B31683">
              <w:rPr>
                <w:rFonts w:eastAsia="Times New Roman" w:cstheme="minorHAnsi"/>
                <w:color w:val="000000"/>
                <w:sz w:val="20"/>
                <w:szCs w:val="20"/>
                <w:lang w:val="pl-PL" w:eastAsia="en-US"/>
              </w:rPr>
              <w:t xml:space="preserve"> producenta dostarczonej platformy sprzętowej </w:t>
            </w:r>
          </w:p>
          <w:p w14:paraId="0D50F43C"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eastAsia="en-US"/>
              </w:rPr>
            </w:pPr>
            <w:proofErr w:type="spellStart"/>
            <w:r w:rsidRPr="00B31683">
              <w:rPr>
                <w:rFonts w:eastAsia="Times New Roman" w:cstheme="minorHAnsi"/>
                <w:color w:val="000000"/>
                <w:sz w:val="20"/>
                <w:szCs w:val="20"/>
                <w:lang w:eastAsia="en-US"/>
              </w:rPr>
              <w:t>Możliwość</w:t>
            </w:r>
            <w:proofErr w:type="spellEnd"/>
            <w:r w:rsidRPr="00B31683">
              <w:rPr>
                <w:rFonts w:eastAsia="Times New Roman" w:cstheme="minorHAnsi"/>
                <w:color w:val="000000"/>
                <w:sz w:val="20"/>
                <w:szCs w:val="20"/>
                <w:lang w:eastAsia="en-US"/>
              </w:rPr>
              <w:t xml:space="preserve"> </w:t>
            </w:r>
            <w:proofErr w:type="spellStart"/>
            <w:r w:rsidRPr="00B31683">
              <w:rPr>
                <w:rFonts w:eastAsia="Times New Roman" w:cstheme="minorHAnsi"/>
                <w:color w:val="000000"/>
                <w:sz w:val="20"/>
                <w:szCs w:val="20"/>
                <w:lang w:eastAsia="en-US"/>
              </w:rPr>
              <w:t>przejęcia</w:t>
            </w:r>
            <w:proofErr w:type="spellEnd"/>
            <w:r w:rsidRPr="00B31683">
              <w:rPr>
                <w:rFonts w:eastAsia="Times New Roman" w:cstheme="minorHAnsi"/>
                <w:color w:val="000000"/>
                <w:sz w:val="20"/>
                <w:szCs w:val="20"/>
                <w:lang w:eastAsia="en-US"/>
              </w:rPr>
              <w:t xml:space="preserve"> </w:t>
            </w:r>
            <w:proofErr w:type="spellStart"/>
            <w:r w:rsidRPr="00B31683">
              <w:rPr>
                <w:rFonts w:eastAsia="Times New Roman" w:cstheme="minorHAnsi"/>
                <w:color w:val="000000"/>
                <w:sz w:val="20"/>
                <w:szCs w:val="20"/>
                <w:lang w:eastAsia="en-US"/>
              </w:rPr>
              <w:t>zdalnego</w:t>
            </w:r>
            <w:proofErr w:type="spellEnd"/>
            <w:r w:rsidRPr="00B31683">
              <w:rPr>
                <w:rFonts w:eastAsia="Times New Roman" w:cstheme="minorHAnsi"/>
                <w:color w:val="000000"/>
                <w:sz w:val="20"/>
                <w:szCs w:val="20"/>
                <w:lang w:eastAsia="en-US"/>
              </w:rPr>
              <w:t xml:space="preserve"> </w:t>
            </w:r>
            <w:proofErr w:type="spellStart"/>
            <w:r w:rsidRPr="00B31683">
              <w:rPr>
                <w:rFonts w:eastAsia="Times New Roman" w:cstheme="minorHAnsi"/>
                <w:color w:val="000000"/>
                <w:sz w:val="20"/>
                <w:szCs w:val="20"/>
                <w:lang w:eastAsia="en-US"/>
              </w:rPr>
              <w:t>pulpitu</w:t>
            </w:r>
            <w:proofErr w:type="spellEnd"/>
            <w:r w:rsidRPr="00B31683">
              <w:rPr>
                <w:rFonts w:eastAsia="Times New Roman" w:cstheme="minorHAnsi"/>
                <w:color w:val="000000"/>
                <w:sz w:val="20"/>
                <w:szCs w:val="20"/>
                <w:lang w:eastAsia="en-US"/>
              </w:rPr>
              <w:t> </w:t>
            </w:r>
          </w:p>
          <w:p w14:paraId="75B64D2D"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eastAsia="en-US"/>
              </w:rPr>
            </w:pPr>
            <w:proofErr w:type="spellStart"/>
            <w:r w:rsidRPr="00B31683">
              <w:rPr>
                <w:rFonts w:eastAsia="Times New Roman" w:cstheme="minorHAnsi"/>
                <w:color w:val="000000"/>
                <w:sz w:val="20"/>
                <w:szCs w:val="20"/>
                <w:lang w:eastAsia="en-US"/>
              </w:rPr>
              <w:t>Możliwość</w:t>
            </w:r>
            <w:proofErr w:type="spellEnd"/>
            <w:r w:rsidRPr="00B31683">
              <w:rPr>
                <w:rFonts w:eastAsia="Times New Roman" w:cstheme="minorHAnsi"/>
                <w:color w:val="000000"/>
                <w:sz w:val="20"/>
                <w:szCs w:val="20"/>
                <w:lang w:eastAsia="en-US"/>
              </w:rPr>
              <w:t xml:space="preserve"> </w:t>
            </w:r>
            <w:proofErr w:type="spellStart"/>
            <w:r w:rsidRPr="00B31683">
              <w:rPr>
                <w:rFonts w:eastAsia="Times New Roman" w:cstheme="minorHAnsi"/>
                <w:color w:val="000000"/>
                <w:sz w:val="20"/>
                <w:szCs w:val="20"/>
                <w:lang w:eastAsia="en-US"/>
              </w:rPr>
              <w:t>podmontowania</w:t>
            </w:r>
            <w:proofErr w:type="spellEnd"/>
            <w:r w:rsidRPr="00B31683">
              <w:rPr>
                <w:rFonts w:eastAsia="Times New Roman" w:cstheme="minorHAnsi"/>
                <w:color w:val="000000"/>
                <w:sz w:val="20"/>
                <w:szCs w:val="20"/>
                <w:lang w:eastAsia="en-US"/>
              </w:rPr>
              <w:t xml:space="preserve"> </w:t>
            </w:r>
            <w:proofErr w:type="spellStart"/>
            <w:r w:rsidRPr="00B31683">
              <w:rPr>
                <w:rFonts w:eastAsia="Times New Roman" w:cstheme="minorHAnsi"/>
                <w:color w:val="000000"/>
                <w:sz w:val="20"/>
                <w:szCs w:val="20"/>
                <w:lang w:eastAsia="en-US"/>
              </w:rPr>
              <w:t>wirtualnego</w:t>
            </w:r>
            <w:proofErr w:type="spellEnd"/>
            <w:r w:rsidRPr="00B31683">
              <w:rPr>
                <w:rFonts w:eastAsia="Times New Roman" w:cstheme="minorHAnsi"/>
                <w:color w:val="000000"/>
                <w:sz w:val="20"/>
                <w:szCs w:val="20"/>
                <w:lang w:eastAsia="en-US"/>
              </w:rPr>
              <w:t xml:space="preserve"> </w:t>
            </w:r>
            <w:proofErr w:type="spellStart"/>
            <w:r w:rsidRPr="00B31683">
              <w:rPr>
                <w:rFonts w:eastAsia="Times New Roman" w:cstheme="minorHAnsi"/>
                <w:color w:val="000000"/>
                <w:sz w:val="20"/>
                <w:szCs w:val="20"/>
                <w:lang w:eastAsia="en-US"/>
              </w:rPr>
              <w:t>napędu</w:t>
            </w:r>
            <w:proofErr w:type="spellEnd"/>
            <w:r w:rsidRPr="00B31683">
              <w:rPr>
                <w:rFonts w:eastAsia="Times New Roman" w:cstheme="minorHAnsi"/>
                <w:color w:val="000000"/>
                <w:sz w:val="20"/>
                <w:szCs w:val="20"/>
                <w:lang w:eastAsia="en-US"/>
              </w:rPr>
              <w:t> </w:t>
            </w:r>
          </w:p>
          <w:p w14:paraId="6DBBBE11"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color w:val="000000"/>
                <w:sz w:val="20"/>
                <w:szCs w:val="20"/>
                <w:lang w:val="pl-PL" w:eastAsia="en-US"/>
              </w:rPr>
              <w:t>Kreator umożliwiający dostosowanie akcji dla wybranych alertów </w:t>
            </w:r>
          </w:p>
          <w:p w14:paraId="567782CB"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eastAsia="en-US"/>
              </w:rPr>
            </w:pPr>
            <w:proofErr w:type="spellStart"/>
            <w:r w:rsidRPr="00B31683">
              <w:rPr>
                <w:rFonts w:eastAsia="Times New Roman" w:cstheme="minorHAnsi"/>
                <w:color w:val="000000"/>
                <w:sz w:val="20"/>
                <w:szCs w:val="20"/>
                <w:lang w:eastAsia="en-US"/>
              </w:rPr>
              <w:t>Możliwość</w:t>
            </w:r>
            <w:proofErr w:type="spellEnd"/>
            <w:r w:rsidRPr="00B31683">
              <w:rPr>
                <w:rFonts w:eastAsia="Times New Roman" w:cstheme="minorHAnsi"/>
                <w:color w:val="000000"/>
                <w:sz w:val="20"/>
                <w:szCs w:val="20"/>
                <w:lang w:eastAsia="en-US"/>
              </w:rPr>
              <w:t xml:space="preserve"> </w:t>
            </w:r>
            <w:proofErr w:type="spellStart"/>
            <w:r w:rsidRPr="00B31683">
              <w:rPr>
                <w:rFonts w:eastAsia="Times New Roman" w:cstheme="minorHAnsi"/>
                <w:color w:val="000000"/>
                <w:sz w:val="20"/>
                <w:szCs w:val="20"/>
                <w:lang w:eastAsia="en-US"/>
              </w:rPr>
              <w:t>importu</w:t>
            </w:r>
            <w:proofErr w:type="spellEnd"/>
            <w:r w:rsidRPr="00B31683">
              <w:rPr>
                <w:rFonts w:eastAsia="Times New Roman" w:cstheme="minorHAnsi"/>
                <w:color w:val="000000"/>
                <w:sz w:val="20"/>
                <w:szCs w:val="20"/>
                <w:lang w:eastAsia="en-US"/>
              </w:rPr>
              <w:t xml:space="preserve"> </w:t>
            </w:r>
            <w:proofErr w:type="spellStart"/>
            <w:r w:rsidRPr="00B31683">
              <w:rPr>
                <w:rFonts w:eastAsia="Times New Roman" w:cstheme="minorHAnsi"/>
                <w:color w:val="000000"/>
                <w:sz w:val="20"/>
                <w:szCs w:val="20"/>
                <w:lang w:eastAsia="en-US"/>
              </w:rPr>
              <w:t>plików</w:t>
            </w:r>
            <w:proofErr w:type="spellEnd"/>
            <w:r w:rsidRPr="00B31683">
              <w:rPr>
                <w:rFonts w:eastAsia="Times New Roman" w:cstheme="minorHAnsi"/>
                <w:color w:val="000000"/>
                <w:sz w:val="20"/>
                <w:szCs w:val="20"/>
                <w:lang w:eastAsia="en-US"/>
              </w:rPr>
              <w:t xml:space="preserve"> MIB </w:t>
            </w:r>
          </w:p>
          <w:p w14:paraId="41E17FE3"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color w:val="000000"/>
                <w:sz w:val="20"/>
                <w:szCs w:val="20"/>
                <w:lang w:val="pl-PL" w:eastAsia="en-US"/>
              </w:rPr>
              <w:t>Przesyłanie alertów „as-</w:t>
            </w:r>
            <w:proofErr w:type="spellStart"/>
            <w:r w:rsidRPr="00B31683">
              <w:rPr>
                <w:rFonts w:eastAsia="Times New Roman" w:cstheme="minorHAnsi"/>
                <w:color w:val="000000"/>
                <w:sz w:val="20"/>
                <w:szCs w:val="20"/>
                <w:lang w:val="pl-PL" w:eastAsia="en-US"/>
              </w:rPr>
              <w:t>is</w:t>
            </w:r>
            <w:proofErr w:type="spellEnd"/>
            <w:r w:rsidRPr="00B31683">
              <w:rPr>
                <w:rFonts w:eastAsia="Times New Roman" w:cstheme="minorHAnsi"/>
                <w:color w:val="000000"/>
                <w:sz w:val="20"/>
                <w:szCs w:val="20"/>
                <w:lang w:val="pl-PL" w:eastAsia="en-US"/>
              </w:rPr>
              <w:t>” do innych konsol firm trzecich </w:t>
            </w:r>
          </w:p>
          <w:p w14:paraId="02F3EEA7"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eastAsia="en-US"/>
              </w:rPr>
            </w:pPr>
            <w:proofErr w:type="spellStart"/>
            <w:r w:rsidRPr="00B31683">
              <w:rPr>
                <w:rFonts w:eastAsia="Times New Roman" w:cstheme="minorHAnsi"/>
                <w:color w:val="000000"/>
                <w:sz w:val="20"/>
                <w:szCs w:val="20"/>
                <w:lang w:eastAsia="en-US"/>
              </w:rPr>
              <w:t>Możliwość</w:t>
            </w:r>
            <w:proofErr w:type="spellEnd"/>
            <w:r w:rsidRPr="00B31683">
              <w:rPr>
                <w:rFonts w:eastAsia="Times New Roman" w:cstheme="minorHAnsi"/>
                <w:color w:val="000000"/>
                <w:sz w:val="20"/>
                <w:szCs w:val="20"/>
                <w:lang w:eastAsia="en-US"/>
              </w:rPr>
              <w:t xml:space="preserve"> </w:t>
            </w:r>
            <w:proofErr w:type="spellStart"/>
            <w:r w:rsidRPr="00B31683">
              <w:rPr>
                <w:rFonts w:eastAsia="Times New Roman" w:cstheme="minorHAnsi"/>
                <w:color w:val="000000"/>
                <w:sz w:val="20"/>
                <w:szCs w:val="20"/>
                <w:lang w:eastAsia="en-US"/>
              </w:rPr>
              <w:t>definiowania</w:t>
            </w:r>
            <w:proofErr w:type="spellEnd"/>
            <w:r w:rsidRPr="00B31683">
              <w:rPr>
                <w:rFonts w:eastAsia="Times New Roman" w:cstheme="minorHAnsi"/>
                <w:color w:val="000000"/>
                <w:sz w:val="20"/>
                <w:szCs w:val="20"/>
                <w:lang w:eastAsia="en-US"/>
              </w:rPr>
              <w:t xml:space="preserve"> </w:t>
            </w:r>
            <w:proofErr w:type="spellStart"/>
            <w:r w:rsidRPr="00B31683">
              <w:rPr>
                <w:rFonts w:eastAsia="Times New Roman" w:cstheme="minorHAnsi"/>
                <w:color w:val="000000"/>
                <w:sz w:val="20"/>
                <w:szCs w:val="20"/>
                <w:lang w:eastAsia="en-US"/>
              </w:rPr>
              <w:t>ról</w:t>
            </w:r>
            <w:proofErr w:type="spellEnd"/>
            <w:r w:rsidRPr="00B31683">
              <w:rPr>
                <w:rFonts w:eastAsia="Times New Roman" w:cstheme="minorHAnsi"/>
                <w:color w:val="000000"/>
                <w:sz w:val="20"/>
                <w:szCs w:val="20"/>
                <w:lang w:eastAsia="en-US"/>
              </w:rPr>
              <w:t xml:space="preserve"> </w:t>
            </w:r>
            <w:proofErr w:type="spellStart"/>
            <w:r w:rsidRPr="00B31683">
              <w:rPr>
                <w:rFonts w:eastAsia="Times New Roman" w:cstheme="minorHAnsi"/>
                <w:color w:val="000000"/>
                <w:sz w:val="20"/>
                <w:szCs w:val="20"/>
                <w:lang w:eastAsia="en-US"/>
              </w:rPr>
              <w:t>administratorów</w:t>
            </w:r>
            <w:proofErr w:type="spellEnd"/>
            <w:r w:rsidRPr="00B31683">
              <w:rPr>
                <w:rFonts w:eastAsia="Times New Roman" w:cstheme="minorHAnsi"/>
                <w:color w:val="000000"/>
                <w:sz w:val="20"/>
                <w:szCs w:val="20"/>
                <w:lang w:eastAsia="en-US"/>
              </w:rPr>
              <w:t> </w:t>
            </w:r>
          </w:p>
          <w:p w14:paraId="63171F35"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color w:val="000000"/>
                <w:sz w:val="20"/>
                <w:szCs w:val="20"/>
                <w:lang w:val="pl-PL" w:eastAsia="en-US"/>
              </w:rPr>
              <w:t>Możliwość zdalnej aktualizacji oprogramowania wewnętrznego serwerów </w:t>
            </w:r>
          </w:p>
          <w:p w14:paraId="09152A59"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color w:val="000000"/>
                <w:sz w:val="20"/>
                <w:szCs w:val="20"/>
                <w:lang w:val="pl-PL" w:eastAsia="en-US"/>
              </w:rPr>
              <w:t>Aktualizacja oparta o wybranie źródła bibliotek (lokalna, on-line producenta oferowanego rozwiązania) </w:t>
            </w:r>
          </w:p>
          <w:p w14:paraId="0C0646A4"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color w:val="000000"/>
                <w:sz w:val="20"/>
                <w:szCs w:val="20"/>
                <w:lang w:val="pl-PL" w:eastAsia="en-US"/>
              </w:rPr>
              <w:t>Możliwość instalacji oprogramowania wewnętrznego bez potrzeby instalacji agenta </w:t>
            </w:r>
          </w:p>
          <w:p w14:paraId="67D0BECB"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color w:val="000000"/>
                <w:sz w:val="20"/>
                <w:szCs w:val="20"/>
                <w:lang w:val="pl-PL" w:eastAsia="en-US"/>
              </w:rPr>
              <w:t>Możliwość automatycznego generowania i zgłaszania incydentów awarii bezpośrednio do centrum serwisowego producenta serwerów </w:t>
            </w:r>
          </w:p>
          <w:p w14:paraId="4E345AF2"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color w:val="000000"/>
                <w:sz w:val="20"/>
                <w:szCs w:val="20"/>
                <w:lang w:val="pl-PL" w:eastAsia="en-US"/>
              </w:rPr>
              <w:t xml:space="preserve">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w:t>
            </w:r>
            <w:proofErr w:type="spellStart"/>
            <w:r w:rsidRPr="00B31683">
              <w:rPr>
                <w:rFonts w:eastAsia="Times New Roman" w:cstheme="minorHAnsi"/>
                <w:color w:val="000000"/>
                <w:sz w:val="20"/>
                <w:szCs w:val="20"/>
                <w:lang w:val="pl-PL" w:eastAsia="en-US"/>
              </w:rPr>
              <w:t>aletrów</w:t>
            </w:r>
            <w:proofErr w:type="spellEnd"/>
            <w:r w:rsidRPr="00B31683">
              <w:rPr>
                <w:rFonts w:eastAsia="Times New Roman" w:cstheme="minorHAnsi"/>
                <w:color w:val="000000"/>
                <w:sz w:val="20"/>
                <w:szCs w:val="20"/>
                <w:lang w:val="pl-PL" w:eastAsia="en-US"/>
              </w:rPr>
              <w:t>, MAC adresów kart sieciowych, stanie poszczególnych komponentów serwera</w:t>
            </w:r>
            <w:r w:rsidRPr="00B31683">
              <w:rPr>
                <w:rFonts w:eastAsia="Times New Roman" w:cstheme="minorHAnsi"/>
                <w:sz w:val="20"/>
                <w:szCs w:val="20"/>
                <w:lang w:val="pl-PL" w:eastAsia="en-US"/>
              </w:rPr>
              <w:t>. </w:t>
            </w:r>
          </w:p>
          <w:p w14:paraId="4991D0A7"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sz w:val="20"/>
                <w:szCs w:val="20"/>
                <w:lang w:val="pl-PL" w:eastAsia="en-US"/>
              </w:rPr>
              <w:t xml:space="preserve">Możliwość tworzenia sprzętowej konfiguracji bazowej i na jej </w:t>
            </w:r>
            <w:proofErr w:type="spellStart"/>
            <w:r w:rsidRPr="00B31683">
              <w:rPr>
                <w:rFonts w:eastAsia="Times New Roman" w:cstheme="minorHAnsi"/>
                <w:sz w:val="20"/>
                <w:szCs w:val="20"/>
                <w:lang w:val="pl-PL" w:eastAsia="en-US"/>
              </w:rPr>
              <w:t>podstwie</w:t>
            </w:r>
            <w:proofErr w:type="spellEnd"/>
            <w:r w:rsidRPr="00B31683">
              <w:rPr>
                <w:rFonts w:eastAsia="Times New Roman" w:cstheme="minorHAnsi"/>
                <w:sz w:val="20"/>
                <w:szCs w:val="20"/>
                <w:lang w:val="pl-PL" w:eastAsia="en-US"/>
              </w:rPr>
              <w:t xml:space="preserve"> weryfikacji środowiska w celu wykrycia rozbieżności. </w:t>
            </w:r>
          </w:p>
          <w:p w14:paraId="79FE6F3B"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sz w:val="20"/>
                <w:szCs w:val="20"/>
                <w:lang w:val="pl-PL" w:eastAsia="en-US"/>
              </w:rPr>
              <w:t xml:space="preserve">Wdrażanie serwerów, rozwiązań modularnych oraz przełączników sieciowych w </w:t>
            </w:r>
            <w:proofErr w:type="spellStart"/>
            <w:r w:rsidRPr="00B31683">
              <w:rPr>
                <w:rFonts w:eastAsia="Times New Roman" w:cstheme="minorHAnsi"/>
                <w:sz w:val="20"/>
                <w:szCs w:val="20"/>
                <w:lang w:val="pl-PL" w:eastAsia="en-US"/>
              </w:rPr>
              <w:t>opraciu</w:t>
            </w:r>
            <w:proofErr w:type="spellEnd"/>
            <w:r w:rsidRPr="00B31683">
              <w:rPr>
                <w:rFonts w:eastAsia="Times New Roman" w:cstheme="minorHAnsi"/>
                <w:sz w:val="20"/>
                <w:szCs w:val="20"/>
                <w:lang w:val="pl-PL" w:eastAsia="en-US"/>
              </w:rPr>
              <w:t xml:space="preserve"> o profile </w:t>
            </w:r>
          </w:p>
          <w:p w14:paraId="30FE1F19"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sz w:val="20"/>
                <w:szCs w:val="20"/>
                <w:lang w:val="pl-PL" w:eastAsia="en-US"/>
              </w:rPr>
              <w:t xml:space="preserve">Możliwość migracji ustawień serwera wraz z wirtualnymi adresami sieciowymi (MAC, WWN, IQN) między urządzeniami. </w:t>
            </w:r>
          </w:p>
          <w:p w14:paraId="1FFBD4E1"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sz w:val="20"/>
                <w:szCs w:val="20"/>
                <w:lang w:val="pl-PL" w:eastAsia="en-US"/>
              </w:rPr>
              <w:t xml:space="preserve">Tworzenie gotowych paczek informacji umożliwiających zdiagnozowanie awarii urządzenia przez serwis producenta. </w:t>
            </w:r>
          </w:p>
          <w:p w14:paraId="1B228A91"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eastAsia="en-US"/>
              </w:rPr>
            </w:pPr>
            <w:proofErr w:type="spellStart"/>
            <w:r w:rsidRPr="00B31683">
              <w:rPr>
                <w:rFonts w:eastAsia="Times New Roman" w:cstheme="minorHAnsi"/>
                <w:sz w:val="20"/>
                <w:szCs w:val="20"/>
                <w:lang w:eastAsia="en-US"/>
              </w:rPr>
              <w:t>Zdalne</w:t>
            </w:r>
            <w:proofErr w:type="spellEnd"/>
            <w:r w:rsidRPr="00B31683">
              <w:rPr>
                <w:rFonts w:eastAsia="Times New Roman" w:cstheme="minorHAnsi"/>
                <w:sz w:val="20"/>
                <w:szCs w:val="20"/>
                <w:lang w:eastAsia="en-US"/>
              </w:rPr>
              <w:t xml:space="preserve"> </w:t>
            </w:r>
            <w:proofErr w:type="spellStart"/>
            <w:r w:rsidRPr="00B31683">
              <w:rPr>
                <w:rFonts w:eastAsia="Times New Roman" w:cstheme="minorHAnsi"/>
                <w:sz w:val="20"/>
                <w:szCs w:val="20"/>
                <w:lang w:eastAsia="en-US"/>
              </w:rPr>
              <w:t>uruchamianie</w:t>
            </w:r>
            <w:proofErr w:type="spellEnd"/>
            <w:r w:rsidRPr="00B31683">
              <w:rPr>
                <w:rFonts w:eastAsia="Times New Roman" w:cstheme="minorHAnsi"/>
                <w:sz w:val="20"/>
                <w:szCs w:val="20"/>
                <w:lang w:eastAsia="en-US"/>
              </w:rPr>
              <w:t xml:space="preserve"> </w:t>
            </w:r>
            <w:proofErr w:type="spellStart"/>
            <w:r w:rsidRPr="00B31683">
              <w:rPr>
                <w:rFonts w:eastAsia="Times New Roman" w:cstheme="minorHAnsi"/>
                <w:sz w:val="20"/>
                <w:szCs w:val="20"/>
                <w:lang w:eastAsia="en-US"/>
              </w:rPr>
              <w:t>diagnostyki</w:t>
            </w:r>
            <w:proofErr w:type="spellEnd"/>
            <w:r w:rsidRPr="00B31683">
              <w:rPr>
                <w:rFonts w:eastAsia="Times New Roman" w:cstheme="minorHAnsi"/>
                <w:sz w:val="20"/>
                <w:szCs w:val="20"/>
                <w:lang w:eastAsia="en-US"/>
              </w:rPr>
              <w:t xml:space="preserve"> </w:t>
            </w:r>
            <w:proofErr w:type="spellStart"/>
            <w:r w:rsidRPr="00B31683">
              <w:rPr>
                <w:rFonts w:eastAsia="Times New Roman" w:cstheme="minorHAnsi"/>
                <w:sz w:val="20"/>
                <w:szCs w:val="20"/>
                <w:lang w:eastAsia="en-US"/>
              </w:rPr>
              <w:t>serwera</w:t>
            </w:r>
            <w:proofErr w:type="spellEnd"/>
            <w:r w:rsidRPr="00B31683">
              <w:rPr>
                <w:rFonts w:eastAsia="Times New Roman" w:cstheme="minorHAnsi"/>
                <w:sz w:val="20"/>
                <w:szCs w:val="20"/>
                <w:lang w:eastAsia="en-US"/>
              </w:rPr>
              <w:t>. </w:t>
            </w:r>
          </w:p>
          <w:p w14:paraId="172A9374"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sz w:val="20"/>
                <w:szCs w:val="20"/>
                <w:lang w:val="pl-PL" w:eastAsia="en-US"/>
              </w:rPr>
              <w:t xml:space="preserve">Dedykowana aplikacja na urządzenia mobilne integrująca się z wyżej opisanymi oprogramowaniem </w:t>
            </w:r>
            <w:proofErr w:type="spellStart"/>
            <w:r w:rsidRPr="00B31683">
              <w:rPr>
                <w:rFonts w:eastAsia="Times New Roman" w:cstheme="minorHAnsi"/>
                <w:sz w:val="20"/>
                <w:szCs w:val="20"/>
                <w:lang w:val="pl-PL" w:eastAsia="en-US"/>
              </w:rPr>
              <w:t>zarzadzającym</w:t>
            </w:r>
            <w:proofErr w:type="spellEnd"/>
            <w:r w:rsidRPr="00B31683">
              <w:rPr>
                <w:rFonts w:eastAsia="Times New Roman" w:cstheme="minorHAnsi"/>
                <w:sz w:val="20"/>
                <w:szCs w:val="20"/>
                <w:lang w:val="pl-PL" w:eastAsia="en-US"/>
              </w:rPr>
              <w:t xml:space="preserve">. </w:t>
            </w:r>
          </w:p>
          <w:p w14:paraId="57677426" w14:textId="77777777" w:rsidR="000B54C0" w:rsidRPr="00B31683" w:rsidRDefault="000B54C0" w:rsidP="002B097A">
            <w:pPr>
              <w:numPr>
                <w:ilvl w:val="0"/>
                <w:numId w:val="3"/>
              </w:numPr>
              <w:spacing w:after="0" w:line="240" w:lineRule="auto"/>
              <w:ind w:left="360" w:firstLine="0"/>
              <w:textAlignment w:val="baseline"/>
              <w:rPr>
                <w:rFonts w:eastAsia="Times New Roman" w:cstheme="minorHAnsi"/>
                <w:sz w:val="20"/>
                <w:szCs w:val="20"/>
                <w:lang w:val="pl-PL" w:eastAsia="en-US"/>
              </w:rPr>
            </w:pPr>
            <w:r w:rsidRPr="00B31683">
              <w:rPr>
                <w:rFonts w:eastAsia="Times New Roman" w:cstheme="minorHAnsi"/>
                <w:sz w:val="20"/>
                <w:szCs w:val="20"/>
                <w:lang w:val="pl-PL" w:eastAsia="en-US"/>
              </w:rPr>
              <w:t xml:space="preserve">Oprogramowanie dostarczane jako wirtualny </w:t>
            </w:r>
            <w:proofErr w:type="spellStart"/>
            <w:r w:rsidRPr="00B31683">
              <w:rPr>
                <w:rFonts w:eastAsia="Times New Roman" w:cstheme="minorHAnsi"/>
                <w:sz w:val="20"/>
                <w:szCs w:val="20"/>
                <w:lang w:val="pl-PL" w:eastAsia="en-US"/>
              </w:rPr>
              <w:t>appliance</w:t>
            </w:r>
            <w:proofErr w:type="spellEnd"/>
            <w:r w:rsidRPr="00B31683">
              <w:rPr>
                <w:rFonts w:eastAsia="Times New Roman" w:cstheme="minorHAnsi"/>
                <w:sz w:val="20"/>
                <w:szCs w:val="20"/>
                <w:lang w:val="pl-PL" w:eastAsia="en-US"/>
              </w:rPr>
              <w:t xml:space="preserve"> dla KVM, </w:t>
            </w:r>
            <w:proofErr w:type="spellStart"/>
            <w:r w:rsidRPr="00B31683">
              <w:rPr>
                <w:rFonts w:eastAsia="Times New Roman" w:cstheme="minorHAnsi"/>
                <w:sz w:val="20"/>
                <w:szCs w:val="20"/>
                <w:lang w:val="pl-PL" w:eastAsia="en-US"/>
              </w:rPr>
              <w:t>ESXi</w:t>
            </w:r>
            <w:proofErr w:type="spellEnd"/>
            <w:r w:rsidRPr="00B31683">
              <w:rPr>
                <w:rFonts w:eastAsia="Times New Roman" w:cstheme="minorHAnsi"/>
                <w:sz w:val="20"/>
                <w:szCs w:val="20"/>
                <w:lang w:val="pl-PL" w:eastAsia="en-US"/>
              </w:rPr>
              <w:t xml:space="preserve"> i Hyper-V. </w:t>
            </w:r>
          </w:p>
        </w:tc>
      </w:tr>
      <w:tr w:rsidR="000B54C0" w:rsidRPr="007B0D03" w14:paraId="7991399F" w14:textId="77777777" w:rsidTr="000B54C0">
        <w:trPr>
          <w:trHeight w:val="7820"/>
        </w:trPr>
        <w:tc>
          <w:tcPr>
            <w:tcW w:w="2521" w:type="dxa"/>
            <w:tcBorders>
              <w:top w:val="single" w:sz="4" w:space="0" w:color="auto"/>
              <w:left w:val="single" w:sz="4" w:space="0" w:color="auto"/>
              <w:bottom w:val="single" w:sz="4" w:space="0" w:color="auto"/>
              <w:right w:val="single" w:sz="4" w:space="0" w:color="auto"/>
            </w:tcBorders>
            <w:vAlign w:val="center"/>
          </w:tcPr>
          <w:p w14:paraId="0E18B3C7" w14:textId="77777777" w:rsidR="000B54C0" w:rsidRDefault="000B54C0" w:rsidP="002B097A">
            <w:pPr>
              <w:jc w:val="center"/>
              <w:rPr>
                <w:rFonts w:ascii="Calibri" w:hAnsi="Calibri"/>
                <w:b/>
                <w:sz w:val="20"/>
                <w:szCs w:val="20"/>
                <w:lang w:val="pl-PL"/>
              </w:rPr>
            </w:pPr>
            <w:r>
              <w:rPr>
                <w:rFonts w:ascii="Calibri" w:hAnsi="Calibri"/>
                <w:b/>
                <w:sz w:val="20"/>
                <w:szCs w:val="20"/>
                <w:lang w:val="pl-PL"/>
              </w:rPr>
              <w:lastRenderedPageBreak/>
              <w:t>System Operacyjny</w:t>
            </w:r>
          </w:p>
        </w:tc>
        <w:tc>
          <w:tcPr>
            <w:tcW w:w="7752" w:type="dxa"/>
            <w:tcBorders>
              <w:top w:val="single" w:sz="4" w:space="0" w:color="auto"/>
              <w:left w:val="single" w:sz="4" w:space="0" w:color="auto"/>
              <w:bottom w:val="single" w:sz="4" w:space="0" w:color="auto"/>
              <w:right w:val="single" w:sz="4" w:space="0" w:color="auto"/>
            </w:tcBorders>
            <w:vAlign w:val="center"/>
          </w:tcPr>
          <w:p w14:paraId="64B58CFE"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Zakres Przedmiotu Zamówienia obejmuje dostarczenie Oprogramowania Systemowego zwanego dalej SSO. </w:t>
            </w:r>
          </w:p>
          <w:p w14:paraId="23EED2DA"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Licencja musi uprawniać do uruchamiania SSO w środowisku fizycznym i nielimitowanych ilości wirtualnych środowisk SSO za pomocą wbudowanych mechanizmów wirtualizacji. </w:t>
            </w:r>
          </w:p>
          <w:p w14:paraId="1C1BC239"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SSO musi posiadać następujące, wbudowane cechy: </w:t>
            </w:r>
          </w:p>
          <w:p w14:paraId="6FF6D40E"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a) możliwość wykorzystania, co najmniej 320 logicznych procesorów oraz co najmniej 4 TB pamięci RAM w środowisku fizycznym, </w:t>
            </w:r>
          </w:p>
          <w:p w14:paraId="6B3204A2"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b) możliwość wykorzystywania 64 procesorów wirtualnych oraz 1TB pamięci RAM i dysku o pojemności min. 64TB przez każdy wirtualny serwerowy system operacyjny, </w:t>
            </w:r>
          </w:p>
          <w:p w14:paraId="78E8BC40"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c) możliwość budowania klastrów składających się z 64 węzłów, z możliwością uruchamiania do 8000 maszyn wirtualnych, </w:t>
            </w:r>
          </w:p>
          <w:p w14:paraId="138AD7C4"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d) możliwość migracji maszyn wirtualnych bez zatrzymywania ich pracy między fizycznymi serwerami z uruchomionym mechanizmem wirtualizacji (</w:t>
            </w:r>
            <w:proofErr w:type="spellStart"/>
            <w:r w:rsidRPr="00BF3444">
              <w:rPr>
                <w:rFonts w:cstheme="minorHAnsi"/>
                <w:color w:val="000000"/>
                <w:sz w:val="20"/>
                <w:szCs w:val="20"/>
                <w:lang w:val="pl-PL"/>
              </w:rPr>
              <w:t>hypervisor</w:t>
            </w:r>
            <w:proofErr w:type="spellEnd"/>
            <w:r w:rsidRPr="00BF3444">
              <w:rPr>
                <w:rFonts w:cstheme="minorHAnsi"/>
                <w:color w:val="000000"/>
                <w:sz w:val="20"/>
                <w:szCs w:val="20"/>
                <w:lang w:val="pl-PL"/>
              </w:rPr>
              <w:t xml:space="preserve">) przez sieć Ethernet, bez konieczności stosowania dodatkowych mechanizmów współdzielenia pamięci, </w:t>
            </w:r>
          </w:p>
          <w:p w14:paraId="50843F10"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e) wsparcie (na umożliwiającym to sprzęcie) dodawania i wymiany pamięci RAM bez przerywania pracy, </w:t>
            </w:r>
          </w:p>
          <w:p w14:paraId="7C741FE0"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f) wsparcie (na umożliwiającym to sprzęcie) dodawania i wymiany procesorów bez przerywania pracy, </w:t>
            </w:r>
          </w:p>
          <w:p w14:paraId="0DF7D721" w14:textId="77777777" w:rsidR="000B54C0" w:rsidRPr="00BF3444" w:rsidRDefault="000B54C0" w:rsidP="002B097A">
            <w:pPr>
              <w:pStyle w:val="Default"/>
              <w:spacing w:line="256" w:lineRule="auto"/>
              <w:rPr>
                <w:rFonts w:asciiTheme="minorHAnsi" w:hAnsiTheme="minorHAnsi" w:cstheme="minorHAnsi"/>
                <w:sz w:val="20"/>
                <w:szCs w:val="20"/>
                <w:lang w:val="pl-PL"/>
              </w:rPr>
            </w:pPr>
            <w:r w:rsidRPr="00BF3444">
              <w:rPr>
                <w:rFonts w:asciiTheme="minorHAnsi" w:hAnsiTheme="minorHAnsi" w:cstheme="minorHAnsi"/>
                <w:sz w:val="20"/>
                <w:szCs w:val="20"/>
                <w:lang w:val="pl-PL"/>
              </w:rPr>
              <w:t xml:space="preserve">g) automatyczna weryfikacja cyfrowych sygnatur sterowników w celu sprawdzenia, czy sterownik przeszedł testy jakości przeprowadzone przez producenta systemu operacyjnego, możliwość dynamicznego obniżania poboru energii przez rdzenie procesorów niewykorzystywane w bieżącej pracy (mechanizm ten musi uwzględniać specyfikę procesorów wyposażonych w mechanizmy </w:t>
            </w:r>
            <w:proofErr w:type="spellStart"/>
            <w:r w:rsidRPr="00BF3444">
              <w:rPr>
                <w:rFonts w:asciiTheme="minorHAnsi" w:hAnsiTheme="minorHAnsi" w:cstheme="minorHAnsi"/>
                <w:sz w:val="20"/>
                <w:szCs w:val="20"/>
                <w:lang w:val="pl-PL"/>
              </w:rPr>
              <w:t>Hyper-Threading</w:t>
            </w:r>
            <w:proofErr w:type="spellEnd"/>
            <w:r w:rsidRPr="00BF3444">
              <w:rPr>
                <w:rFonts w:asciiTheme="minorHAnsi" w:hAnsiTheme="minorHAnsi" w:cstheme="minorHAnsi"/>
                <w:sz w:val="20"/>
                <w:szCs w:val="20"/>
                <w:lang w:val="pl-PL"/>
              </w:rPr>
              <w:t xml:space="preserve">), </w:t>
            </w:r>
          </w:p>
          <w:p w14:paraId="7804BF1D"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i) wbudowane wsparcie instalacji i pracy na wolumenach, które: </w:t>
            </w:r>
          </w:p>
          <w:p w14:paraId="6924A93A"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I. pozwalają na zmianę rozmiaru w czasie pracy systemu, </w:t>
            </w:r>
          </w:p>
          <w:p w14:paraId="3E7D1347"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II. umożliwiają tworzenie w czasie pracy systemu migawek, dających użytkownikom końcowym (lokalnym i sieciowym) prosty wgląd w poprzednie wersje plików i folderów, </w:t>
            </w:r>
          </w:p>
          <w:p w14:paraId="5F595246"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III. umożliwiają kompresję "w locie" dla wybranych plików i/lub folderów, </w:t>
            </w:r>
          </w:p>
          <w:p w14:paraId="00B62C36"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IV. umożliwiają zdefiniowanie list kontroli dostępu (ACL), </w:t>
            </w:r>
          </w:p>
          <w:p w14:paraId="67CAD2DB"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j) wbudowany mechanizm klasyfikowania i indeksowania plików (dokumentów) w oparciu o ich zawartość, </w:t>
            </w:r>
          </w:p>
          <w:p w14:paraId="6B080116"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k) wbudowane szyfrowanie dysków </w:t>
            </w:r>
          </w:p>
          <w:p w14:paraId="2D1E9304"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l) możliwość uruchamiania aplikacji internetowych wykorzystujących technologię ASP.NET, </w:t>
            </w:r>
          </w:p>
          <w:p w14:paraId="08FADB32"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m) możliwość dystrybucji ruchu sieciowego HTTP pomiędzy kilka serwerów, </w:t>
            </w:r>
          </w:p>
          <w:p w14:paraId="1AB7BF5E"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n) wbudowana zapora internetowa (firewall) z obsługą definiowanych reguł dla ochrony połączeń internetowych i intranetowych, </w:t>
            </w:r>
          </w:p>
          <w:p w14:paraId="16354774"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o) graficzny interfejs użytkownika, </w:t>
            </w:r>
          </w:p>
          <w:p w14:paraId="1502D980"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p) zlokalizowane w języku polskim, co najmniej następujące elementy: menu, przeglądarka internetowa, pomoc, komunikaty systemowe, </w:t>
            </w:r>
          </w:p>
          <w:p w14:paraId="295ECB5C"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r) wsparcie dla większości powszechnie używanych urządzeń peryferyjnych (drukarek, urządzeń sieciowych, standardów USB, </w:t>
            </w:r>
            <w:proofErr w:type="spellStart"/>
            <w:r w:rsidRPr="00BF3444">
              <w:rPr>
                <w:rFonts w:cstheme="minorHAnsi"/>
                <w:color w:val="000000"/>
                <w:sz w:val="20"/>
                <w:szCs w:val="20"/>
                <w:lang w:val="pl-PL"/>
              </w:rPr>
              <w:t>Plug&amp;Play</w:t>
            </w:r>
            <w:proofErr w:type="spellEnd"/>
            <w:r w:rsidRPr="00BF3444">
              <w:rPr>
                <w:rFonts w:cstheme="minorHAnsi"/>
                <w:color w:val="000000"/>
                <w:sz w:val="20"/>
                <w:szCs w:val="20"/>
                <w:lang w:val="pl-PL"/>
              </w:rPr>
              <w:t xml:space="preserve">), </w:t>
            </w:r>
          </w:p>
          <w:p w14:paraId="34AC4351"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s) możliwość zdalnej konfiguracji, administrowania oraz aktualizowania systemu, </w:t>
            </w:r>
          </w:p>
          <w:p w14:paraId="4F9F4B6C"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t) dostępność bezpłatnych narzędzi producenta systemu umożliwiających badanie i wdrażanie zdefiniowanego zestawu polityk bezpieczeństwa, </w:t>
            </w:r>
          </w:p>
          <w:p w14:paraId="2D1D55A3"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u) możliwość implementacji następujących funkcjonalności bez potrzeby instalowania dodatkowych produktów (oprogramowania) innych producentów wymagających dodatkowych licencji: </w:t>
            </w:r>
          </w:p>
          <w:p w14:paraId="596B1B2A"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I. podstawowe usługi sieciowe: DHCP oraz DNS wspierający DNSSEC, </w:t>
            </w:r>
          </w:p>
          <w:p w14:paraId="7CFE0900"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II.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38AC30AC"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lastRenderedPageBreak/>
              <w:t xml:space="preserve">1) podłączenie SSO do domeny w trybie offline – bez dostępnego połączenia sieciowego z domeną, </w:t>
            </w:r>
          </w:p>
          <w:p w14:paraId="40D41113"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2) ustanawianie praw dostępu do zasobów domeny na bazie sposobu logowania użytkownika – na przykład typu certyfikatu użytego do logowania, </w:t>
            </w:r>
          </w:p>
          <w:p w14:paraId="229FD088"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3) odzyskiwanie przypadkowo skasowanych obiektów usługi katalogowej z mechanizmu kosza, </w:t>
            </w:r>
          </w:p>
          <w:p w14:paraId="680FC7F2"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III. zdalna dystrybucja oprogramowania na stacje robocze, </w:t>
            </w:r>
          </w:p>
          <w:p w14:paraId="40768740"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IV. praca zdalna na serwerze z wykorzystaniem terminala (cienkiego klienta) lub odpowiednio skonfigurowanej stacji roboczej, </w:t>
            </w:r>
          </w:p>
          <w:p w14:paraId="1E2F7127"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V. centrum Certyfikatów (CA), obsługa klucza publicznego i prywatnego) umożliwiające: </w:t>
            </w:r>
          </w:p>
          <w:p w14:paraId="1D14A2E9"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1) dystrybucję certyfikatów poprzez http, </w:t>
            </w:r>
          </w:p>
          <w:p w14:paraId="3BBA91E5"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2) konsolidację CA dla wielu lasów domeny, </w:t>
            </w:r>
          </w:p>
          <w:p w14:paraId="7F7BE271"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3) automatyczne rejestrowania certyfikatów pomiędzy różnymi lasami domen, </w:t>
            </w:r>
          </w:p>
          <w:p w14:paraId="4EAB0A9A"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VI. szyfrowanie plików i folderów, </w:t>
            </w:r>
          </w:p>
          <w:p w14:paraId="12C29209"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VII. szyfrowanie połączeń sieciowych pomiędzy serwerami oraz serwerami i stacjami roboczymi (</w:t>
            </w:r>
            <w:proofErr w:type="spellStart"/>
            <w:r w:rsidRPr="00BF3444">
              <w:rPr>
                <w:rFonts w:cstheme="minorHAnsi"/>
                <w:color w:val="000000"/>
                <w:sz w:val="20"/>
                <w:szCs w:val="20"/>
                <w:lang w:val="pl-PL"/>
              </w:rPr>
              <w:t>IPSec</w:t>
            </w:r>
            <w:proofErr w:type="spellEnd"/>
            <w:r w:rsidRPr="00BF3444">
              <w:rPr>
                <w:rFonts w:cstheme="minorHAnsi"/>
                <w:color w:val="000000"/>
                <w:sz w:val="20"/>
                <w:szCs w:val="20"/>
                <w:lang w:val="pl-PL"/>
              </w:rPr>
              <w:t xml:space="preserve">), </w:t>
            </w:r>
          </w:p>
          <w:p w14:paraId="4D691FD0"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proofErr w:type="spellStart"/>
            <w:r w:rsidRPr="00BF3444">
              <w:rPr>
                <w:rFonts w:cstheme="minorHAnsi"/>
                <w:color w:val="000000"/>
                <w:sz w:val="20"/>
                <w:szCs w:val="20"/>
                <w:lang w:val="pl-PL"/>
              </w:rPr>
              <w:t>VIII.możliwość</w:t>
            </w:r>
            <w:proofErr w:type="spellEnd"/>
            <w:r w:rsidRPr="00BF3444">
              <w:rPr>
                <w:rFonts w:cstheme="minorHAnsi"/>
                <w:color w:val="000000"/>
                <w:sz w:val="20"/>
                <w:szCs w:val="20"/>
                <w:lang w:val="pl-PL"/>
              </w:rPr>
              <w:t xml:space="preserve"> tworzenia systemów wysokiej dostępności (klastry typu </w:t>
            </w:r>
            <w:proofErr w:type="spellStart"/>
            <w:r w:rsidRPr="00BF3444">
              <w:rPr>
                <w:rFonts w:cstheme="minorHAnsi"/>
                <w:color w:val="000000"/>
                <w:sz w:val="20"/>
                <w:szCs w:val="20"/>
                <w:lang w:val="pl-PL"/>
              </w:rPr>
              <w:t>fail-over</w:t>
            </w:r>
            <w:proofErr w:type="spellEnd"/>
            <w:r w:rsidRPr="00BF3444">
              <w:rPr>
                <w:rFonts w:cstheme="minorHAnsi"/>
                <w:color w:val="000000"/>
                <w:sz w:val="20"/>
                <w:szCs w:val="20"/>
                <w:lang w:val="pl-PL"/>
              </w:rPr>
              <w:t xml:space="preserve">) oraz rozłożenia obciążenia serwerów, </w:t>
            </w:r>
          </w:p>
          <w:p w14:paraId="54F63F69"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IX. serwis udostępniania stron WWW, </w:t>
            </w:r>
          </w:p>
          <w:p w14:paraId="05EB789D"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X. wsparcie dla protokołu IP w wersji 6 (IPv6), </w:t>
            </w:r>
          </w:p>
          <w:p w14:paraId="357ECDDE"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XI. wbudowane mechanizmy wirtualizacji (</w:t>
            </w:r>
            <w:proofErr w:type="spellStart"/>
            <w:r w:rsidRPr="00BF3444">
              <w:rPr>
                <w:rFonts w:cstheme="minorHAnsi"/>
                <w:color w:val="000000"/>
                <w:sz w:val="20"/>
                <w:szCs w:val="20"/>
                <w:lang w:val="pl-PL"/>
              </w:rPr>
              <w:t>Hypervisor</w:t>
            </w:r>
            <w:proofErr w:type="spellEnd"/>
            <w:r w:rsidRPr="00BF3444">
              <w:rPr>
                <w:rFonts w:cstheme="minorHAnsi"/>
                <w:color w:val="000000"/>
                <w:sz w:val="20"/>
                <w:szCs w:val="20"/>
                <w:lang w:val="pl-PL"/>
              </w:rPr>
              <w:t xml:space="preserve">) pozwalające na uruchamianie min. 1000 aktywnych środowisk wirtualnych systemów operacyjnych. Wirtualne maszyny w trakcie pracy i bez zauważalnego zmniejszenia ich dostępności mogą być przenoszone pomiędzy serwerami klastra typu </w:t>
            </w:r>
            <w:proofErr w:type="spellStart"/>
            <w:r w:rsidRPr="00BF3444">
              <w:rPr>
                <w:rFonts w:cstheme="minorHAnsi"/>
                <w:color w:val="000000"/>
                <w:sz w:val="20"/>
                <w:szCs w:val="20"/>
                <w:lang w:val="pl-PL"/>
              </w:rPr>
              <w:t>failover</w:t>
            </w:r>
            <w:proofErr w:type="spellEnd"/>
            <w:r w:rsidRPr="00BF3444">
              <w:rPr>
                <w:rFonts w:cstheme="minorHAnsi"/>
                <w:color w:val="000000"/>
                <w:sz w:val="20"/>
                <w:szCs w:val="20"/>
                <w:lang w:val="pl-PL"/>
              </w:rPr>
              <w:t xml:space="preserve"> z jednoczesnym zachowaniem pozostałej funkcjonalności. Mechanizmy wirtualizacji mają zapewnić wsparcie dla: </w:t>
            </w:r>
          </w:p>
          <w:p w14:paraId="5CAC8547"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1) dynamicznego podłączania zasobów dyskowych typu hot-plug do maszyn wirtualnych, </w:t>
            </w:r>
          </w:p>
          <w:p w14:paraId="6181E782"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2) obsługi ramek typu jumbo </w:t>
            </w:r>
            <w:proofErr w:type="spellStart"/>
            <w:r w:rsidRPr="00BF3444">
              <w:rPr>
                <w:rFonts w:cstheme="minorHAnsi"/>
                <w:color w:val="000000"/>
                <w:sz w:val="20"/>
                <w:szCs w:val="20"/>
                <w:lang w:val="pl-PL"/>
              </w:rPr>
              <w:t>frames</w:t>
            </w:r>
            <w:proofErr w:type="spellEnd"/>
            <w:r w:rsidRPr="00BF3444">
              <w:rPr>
                <w:rFonts w:cstheme="minorHAnsi"/>
                <w:color w:val="000000"/>
                <w:sz w:val="20"/>
                <w:szCs w:val="20"/>
                <w:lang w:val="pl-PL"/>
              </w:rPr>
              <w:t xml:space="preserve"> dla maszyn wirtualnych, </w:t>
            </w:r>
          </w:p>
          <w:p w14:paraId="4F9B4396" w14:textId="77777777" w:rsidR="000B54C0" w:rsidRPr="00BF3444" w:rsidRDefault="000B54C0" w:rsidP="002B097A">
            <w:pPr>
              <w:rPr>
                <w:rFonts w:cstheme="minorHAnsi"/>
                <w:color w:val="000000"/>
                <w:sz w:val="20"/>
                <w:szCs w:val="20"/>
                <w:lang w:val="pl-PL"/>
              </w:rPr>
            </w:pPr>
            <w:r w:rsidRPr="00BF3444">
              <w:rPr>
                <w:rFonts w:cstheme="minorHAnsi"/>
                <w:color w:val="000000"/>
                <w:sz w:val="20"/>
                <w:szCs w:val="20"/>
                <w:lang w:val="pl-PL"/>
              </w:rPr>
              <w:t xml:space="preserve">3) obsługi 4-KB sektorów dysków, </w:t>
            </w:r>
          </w:p>
          <w:p w14:paraId="127CB7C6"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4) nielimitowanej liczby jednocześnie przenoszonych maszyn wirtualnych pomiędzy węzłami klastra, </w:t>
            </w:r>
          </w:p>
          <w:p w14:paraId="55A2D815"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5) możliwości wirtualizacji sieci z zastosowaniem przełącznika, którego funkcjonalność może być rozszerzana jednocześnie poprzez oprogramowanie kilku innych dostawców poprzez otwarty interfejs API, </w:t>
            </w:r>
          </w:p>
          <w:p w14:paraId="63487D76"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6) możliwości kierowania ruchu sieciowego z wielu sieci VLAN bezpośrednio do pojedynczej karty sieciowej maszyny wirtualnej (tzw. </w:t>
            </w:r>
            <w:proofErr w:type="spellStart"/>
            <w:r w:rsidRPr="00BF3444">
              <w:rPr>
                <w:rFonts w:cstheme="minorHAnsi"/>
                <w:color w:val="000000"/>
                <w:sz w:val="20"/>
                <w:szCs w:val="20"/>
                <w:lang w:val="pl-PL"/>
              </w:rPr>
              <w:t>trunk</w:t>
            </w:r>
            <w:proofErr w:type="spellEnd"/>
            <w:r w:rsidRPr="00BF3444">
              <w:rPr>
                <w:rFonts w:cstheme="minorHAnsi"/>
                <w:color w:val="000000"/>
                <w:sz w:val="20"/>
                <w:szCs w:val="20"/>
                <w:lang w:val="pl-PL"/>
              </w:rPr>
              <w:t xml:space="preserve"> model), </w:t>
            </w:r>
          </w:p>
          <w:p w14:paraId="6F01FDEB"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v)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p w14:paraId="3A770959"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w) wsparcie dostępu do zasobu dyskowego SSO poprzez wiele ścieżek (</w:t>
            </w:r>
            <w:proofErr w:type="spellStart"/>
            <w:r w:rsidRPr="00BF3444">
              <w:rPr>
                <w:rFonts w:cstheme="minorHAnsi"/>
                <w:color w:val="000000"/>
                <w:sz w:val="20"/>
                <w:szCs w:val="20"/>
                <w:lang w:val="pl-PL"/>
              </w:rPr>
              <w:t>Multipath</w:t>
            </w:r>
            <w:proofErr w:type="spellEnd"/>
            <w:r w:rsidRPr="00BF3444">
              <w:rPr>
                <w:rFonts w:cstheme="minorHAnsi"/>
                <w:color w:val="000000"/>
                <w:sz w:val="20"/>
                <w:szCs w:val="20"/>
                <w:lang w:val="pl-PL"/>
              </w:rPr>
              <w:t xml:space="preserve">), </w:t>
            </w:r>
          </w:p>
          <w:p w14:paraId="03AE613E"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x) możliwość instalacji poprawek poprzez wgranie ich do obrazu instalacyjnego, </w:t>
            </w:r>
          </w:p>
          <w:p w14:paraId="53D54D0E" w14:textId="77777777" w:rsidR="000B54C0" w:rsidRPr="00BF3444" w:rsidRDefault="000B54C0" w:rsidP="002B097A">
            <w:pPr>
              <w:autoSpaceDE w:val="0"/>
              <w:autoSpaceDN w:val="0"/>
              <w:adjustRightInd w:val="0"/>
              <w:spacing w:after="0" w:line="240" w:lineRule="auto"/>
              <w:rPr>
                <w:rFonts w:cstheme="minorHAnsi"/>
                <w:color w:val="000000"/>
                <w:sz w:val="20"/>
                <w:szCs w:val="20"/>
                <w:lang w:val="pl-PL"/>
              </w:rPr>
            </w:pPr>
            <w:r w:rsidRPr="00BF3444">
              <w:rPr>
                <w:rFonts w:cstheme="minorHAnsi"/>
                <w:color w:val="000000"/>
                <w:sz w:val="20"/>
                <w:szCs w:val="20"/>
                <w:lang w:val="pl-PL"/>
              </w:rPr>
              <w:t xml:space="preserve">y) mechanizmy zdalnej administracji oraz mechanizmy (również działające zdalnie) administracji przez skrypty, </w:t>
            </w:r>
          </w:p>
          <w:p w14:paraId="38FA0181" w14:textId="77777777" w:rsidR="000B54C0" w:rsidRDefault="000B54C0" w:rsidP="002B097A">
            <w:pPr>
              <w:rPr>
                <w:rFonts w:cstheme="minorHAnsi"/>
                <w:color w:val="000000"/>
                <w:sz w:val="20"/>
                <w:szCs w:val="20"/>
                <w:lang w:val="pl-PL"/>
              </w:rPr>
            </w:pPr>
            <w:r w:rsidRPr="00BF3444">
              <w:rPr>
                <w:rFonts w:cstheme="minorHAnsi"/>
                <w:color w:val="000000"/>
                <w:sz w:val="20"/>
                <w:szCs w:val="20"/>
                <w:lang w:val="pl-PL"/>
              </w:rPr>
              <w:t xml:space="preserve">z) możliwość zarządzania przez wbudowane mechanizmy zgodne ze standardami WBEM oraz WS-Management organizacji DMTF. </w:t>
            </w:r>
          </w:p>
          <w:p w14:paraId="6A188F85" w14:textId="77777777" w:rsidR="000B54C0" w:rsidRPr="0025620A" w:rsidRDefault="000B54C0" w:rsidP="002B097A">
            <w:pPr>
              <w:spacing w:after="0" w:line="240" w:lineRule="auto"/>
              <w:textAlignment w:val="baseline"/>
              <w:rPr>
                <w:rFonts w:cstheme="minorHAnsi"/>
                <w:color w:val="000000"/>
                <w:sz w:val="20"/>
                <w:szCs w:val="20"/>
                <w:lang w:val="pl-PL"/>
              </w:rPr>
            </w:pPr>
            <w:r w:rsidRPr="0025620A">
              <w:rPr>
                <w:rFonts w:cstheme="minorHAnsi"/>
                <w:color w:val="000000"/>
                <w:sz w:val="20"/>
                <w:szCs w:val="20"/>
                <w:lang w:val="pl-PL"/>
              </w:rPr>
              <w:t xml:space="preserve">W ramach dostawy SSO mają zostać dostarczone także licencje dostępowe do serwera dla </w:t>
            </w:r>
            <w:r>
              <w:rPr>
                <w:rFonts w:cstheme="minorHAnsi"/>
                <w:color w:val="000000"/>
                <w:sz w:val="20"/>
                <w:szCs w:val="20"/>
                <w:lang w:val="pl-PL"/>
              </w:rPr>
              <w:t>60</w:t>
            </w:r>
            <w:r w:rsidRPr="0025620A">
              <w:rPr>
                <w:rFonts w:cstheme="minorHAnsi"/>
                <w:color w:val="000000"/>
                <w:sz w:val="20"/>
                <w:szCs w:val="20"/>
                <w:lang w:val="pl-PL"/>
              </w:rPr>
              <w:t xml:space="preserve"> u</w:t>
            </w:r>
            <w:r>
              <w:rPr>
                <w:rFonts w:cstheme="minorHAnsi"/>
                <w:color w:val="000000"/>
                <w:sz w:val="20"/>
                <w:szCs w:val="20"/>
                <w:lang w:val="pl-PL"/>
              </w:rPr>
              <w:t>żytkowników</w:t>
            </w:r>
          </w:p>
        </w:tc>
      </w:tr>
      <w:tr w:rsidR="000B54C0" w:rsidRPr="00B978EC" w14:paraId="71A79E97"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535C9075" w14:textId="77777777" w:rsidR="000B54C0" w:rsidRDefault="000B54C0" w:rsidP="002B097A">
            <w:pPr>
              <w:jc w:val="center"/>
              <w:rPr>
                <w:rFonts w:ascii="Calibri" w:hAnsi="Calibri"/>
                <w:b/>
                <w:sz w:val="20"/>
                <w:szCs w:val="20"/>
                <w:lang w:val="pl-PL"/>
              </w:rPr>
            </w:pPr>
            <w:r>
              <w:rPr>
                <w:rFonts w:ascii="Calibri" w:hAnsi="Calibri"/>
                <w:b/>
                <w:sz w:val="20"/>
                <w:szCs w:val="20"/>
                <w:lang w:val="pl-PL"/>
              </w:rPr>
              <w:lastRenderedPageBreak/>
              <w:t>Certyfikaty</w:t>
            </w:r>
          </w:p>
        </w:tc>
        <w:tc>
          <w:tcPr>
            <w:tcW w:w="7752" w:type="dxa"/>
            <w:tcBorders>
              <w:top w:val="single" w:sz="4" w:space="0" w:color="auto"/>
              <w:left w:val="single" w:sz="4" w:space="0" w:color="auto"/>
              <w:bottom w:val="single" w:sz="4" w:space="0" w:color="auto"/>
              <w:right w:val="single" w:sz="4" w:space="0" w:color="auto"/>
            </w:tcBorders>
            <w:vAlign w:val="center"/>
            <w:hideMark/>
          </w:tcPr>
          <w:p w14:paraId="211EB08C" w14:textId="77777777" w:rsidR="000B54C0" w:rsidRPr="00B4428A" w:rsidRDefault="000B54C0" w:rsidP="002B097A">
            <w:pPr>
              <w:rPr>
                <w:rFonts w:ascii="Calibri" w:hAnsi="Calibri"/>
                <w:sz w:val="20"/>
                <w:szCs w:val="20"/>
                <w:lang w:val="pl-PL"/>
              </w:rPr>
            </w:pPr>
            <w:r>
              <w:rPr>
                <w:rFonts w:ascii="Calibri" w:hAnsi="Calibri" w:cs="Segoe UI"/>
                <w:color w:val="000000"/>
                <w:sz w:val="20"/>
                <w:szCs w:val="20"/>
                <w:lang w:val="pl-PL"/>
              </w:rPr>
              <w:t xml:space="preserve">Urządzenie  musi być wyprodukowany zgodnie z normą  ISO-9001:2015 oraz ISO-14001. </w:t>
            </w:r>
            <w:r>
              <w:rPr>
                <w:rFonts w:ascii="Calibri" w:hAnsi="Calibri" w:cs="Segoe UI"/>
                <w:color w:val="000000"/>
                <w:sz w:val="20"/>
                <w:szCs w:val="20"/>
                <w:lang w:val="pl-PL"/>
              </w:rPr>
              <w:br/>
              <w:t>Serwer musi posiadać deklaracja CE.</w:t>
            </w:r>
          </w:p>
        </w:tc>
      </w:tr>
      <w:tr w:rsidR="000B54C0" w:rsidRPr="007B0D03" w14:paraId="3B2C7E3C" w14:textId="77777777" w:rsidTr="000B54C0">
        <w:trPr>
          <w:trHeight w:val="620"/>
        </w:trPr>
        <w:tc>
          <w:tcPr>
            <w:tcW w:w="2521" w:type="dxa"/>
            <w:tcBorders>
              <w:top w:val="single" w:sz="4" w:space="0" w:color="auto"/>
              <w:left w:val="single" w:sz="4" w:space="0" w:color="auto"/>
              <w:bottom w:val="single" w:sz="4" w:space="0" w:color="auto"/>
              <w:right w:val="single" w:sz="4" w:space="0" w:color="auto"/>
            </w:tcBorders>
            <w:vAlign w:val="center"/>
          </w:tcPr>
          <w:p w14:paraId="467BF274" w14:textId="77777777" w:rsidR="000B54C0" w:rsidRDefault="000B54C0" w:rsidP="002B097A">
            <w:pPr>
              <w:jc w:val="center"/>
              <w:rPr>
                <w:rFonts w:ascii="Calibri" w:hAnsi="Calibri"/>
                <w:b/>
                <w:sz w:val="20"/>
                <w:szCs w:val="20"/>
                <w:lang w:val="pl-PL"/>
              </w:rPr>
            </w:pPr>
            <w:proofErr w:type="spellStart"/>
            <w:r>
              <w:rPr>
                <w:rFonts w:ascii="Arial" w:eastAsia="Times New Roman" w:hAnsi="Arial" w:cs="Arial"/>
                <w:b/>
                <w:bCs/>
                <w:sz w:val="20"/>
                <w:szCs w:val="20"/>
              </w:rPr>
              <w:t>Normy</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Środowiskowe</w:t>
            </w:r>
            <w:proofErr w:type="spellEnd"/>
            <w:r>
              <w:rPr>
                <w:rFonts w:ascii="Arial" w:eastAsia="Times New Roman" w:hAnsi="Arial" w:cs="Arial"/>
                <w:sz w:val="20"/>
                <w:szCs w:val="20"/>
              </w:rPr>
              <w:t> </w:t>
            </w:r>
          </w:p>
        </w:tc>
        <w:tc>
          <w:tcPr>
            <w:tcW w:w="7752" w:type="dxa"/>
            <w:tcBorders>
              <w:top w:val="single" w:sz="4" w:space="0" w:color="auto"/>
              <w:left w:val="single" w:sz="4" w:space="0" w:color="auto"/>
              <w:bottom w:val="single" w:sz="4" w:space="0" w:color="auto"/>
              <w:right w:val="single" w:sz="4" w:space="0" w:color="auto"/>
            </w:tcBorders>
            <w:vAlign w:val="center"/>
          </w:tcPr>
          <w:p w14:paraId="1C111FB0" w14:textId="77777777" w:rsidR="000B54C0" w:rsidRPr="007C0015" w:rsidRDefault="000B54C0" w:rsidP="002B097A">
            <w:pPr>
              <w:spacing w:after="0" w:line="240" w:lineRule="auto"/>
              <w:textAlignment w:val="baseline"/>
              <w:rPr>
                <w:rFonts w:eastAsia="Times New Roman" w:cstheme="minorHAnsi"/>
                <w:color w:val="000000"/>
                <w:szCs w:val="24"/>
                <w:lang w:val="pl-PL"/>
              </w:rPr>
            </w:pPr>
            <w:r w:rsidRPr="007C0015">
              <w:rPr>
                <w:rFonts w:eastAsia="Times New Roman" w:cstheme="minorHAnsi"/>
                <w:color w:val="000000"/>
                <w:sz w:val="20"/>
                <w:szCs w:val="20"/>
                <w:lang w:val="pl-PL"/>
              </w:rPr>
              <w:t xml:space="preserve">Oferowane produkty muszą zawierać informacje dotyczące ponownego użycia i recyklingu, nie mogą zawierać farb i powłok na dużych plastikowych częściach, których nie da się poddać </w:t>
            </w:r>
            <w:r w:rsidRPr="007C0015">
              <w:rPr>
                <w:rFonts w:eastAsia="Times New Roman" w:cstheme="minorHAnsi"/>
                <w:color w:val="000000"/>
                <w:sz w:val="20"/>
                <w:szCs w:val="20"/>
                <w:lang w:val="pl-PL"/>
              </w:rPr>
              <w:lastRenderedPageBreak/>
              <w:t xml:space="preserve">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www.epeat.net potwierdzający spełnienie normy co najmniej </w:t>
            </w:r>
            <w:proofErr w:type="spellStart"/>
            <w:r w:rsidRPr="007C0015">
              <w:rPr>
                <w:rFonts w:eastAsia="Times New Roman" w:cstheme="minorHAnsi"/>
                <w:color w:val="000000"/>
                <w:sz w:val="20"/>
                <w:szCs w:val="20"/>
                <w:lang w:val="pl-PL"/>
              </w:rPr>
              <w:t>Epeat</w:t>
            </w:r>
            <w:proofErr w:type="spellEnd"/>
            <w:r w:rsidRPr="007C0015">
              <w:rPr>
                <w:rFonts w:eastAsia="Times New Roman" w:cstheme="minorHAnsi"/>
                <w:color w:val="000000"/>
                <w:sz w:val="20"/>
                <w:szCs w:val="20"/>
                <w:lang w:val="pl-PL"/>
              </w:rPr>
              <w:t xml:space="preserve"> </w:t>
            </w:r>
            <w:proofErr w:type="spellStart"/>
            <w:r w:rsidRPr="007C0015">
              <w:rPr>
                <w:rFonts w:eastAsia="Times New Roman" w:cstheme="minorHAnsi"/>
                <w:color w:val="000000"/>
                <w:sz w:val="20"/>
                <w:szCs w:val="20"/>
                <w:lang w:val="pl-PL"/>
              </w:rPr>
              <w:t>Bronze</w:t>
            </w:r>
            <w:proofErr w:type="spellEnd"/>
            <w:r w:rsidRPr="007C0015">
              <w:rPr>
                <w:rFonts w:eastAsia="Times New Roman" w:cstheme="minorHAnsi"/>
                <w:color w:val="000000"/>
                <w:sz w:val="20"/>
                <w:szCs w:val="20"/>
                <w:lang w:val="pl-PL"/>
              </w:rPr>
              <w:t xml:space="preserve"> według normy wprowadzonej w 2019 roku </w:t>
            </w:r>
            <w:r w:rsidRPr="007C0015">
              <w:rPr>
                <w:rFonts w:eastAsia="Times New Roman" w:cstheme="minorHAnsi"/>
                <w:i/>
                <w:iCs/>
                <w:color w:val="000000"/>
                <w:sz w:val="20"/>
                <w:szCs w:val="20"/>
                <w:lang w:val="pl-PL"/>
              </w:rPr>
              <w:t>- </w:t>
            </w:r>
            <w:r w:rsidRPr="007C0015">
              <w:rPr>
                <w:rFonts w:eastAsia="Times New Roman" w:cstheme="minorHAnsi"/>
                <w:b/>
                <w:bCs/>
                <w:i/>
                <w:iCs/>
                <w:color w:val="000000"/>
                <w:sz w:val="20"/>
                <w:szCs w:val="20"/>
                <w:lang w:val="pl-PL"/>
              </w:rPr>
              <w:t>Wykonawca złoży dokument potwierdzający spełnianie </w:t>
            </w:r>
            <w:r w:rsidRPr="007C0015">
              <w:rPr>
                <w:rFonts w:eastAsia="Times New Roman" w:cstheme="minorHAnsi"/>
                <w:b/>
                <w:bCs/>
                <w:color w:val="000000"/>
                <w:sz w:val="20"/>
                <w:szCs w:val="20"/>
                <w:lang w:val="pl-PL"/>
              </w:rPr>
              <w:t>wymogu</w:t>
            </w:r>
            <w:r w:rsidRPr="007C0015">
              <w:rPr>
                <w:rFonts w:eastAsia="Times New Roman" w:cstheme="minorHAnsi"/>
                <w:b/>
                <w:bCs/>
                <w:i/>
                <w:iCs/>
                <w:color w:val="000000"/>
                <w:sz w:val="20"/>
                <w:szCs w:val="20"/>
                <w:lang w:val="pl-PL"/>
              </w:rPr>
              <w:t>.</w:t>
            </w:r>
            <w:r w:rsidRPr="007C0015">
              <w:rPr>
                <w:rFonts w:eastAsia="Times New Roman" w:cstheme="minorHAnsi"/>
                <w:color w:val="000000"/>
                <w:sz w:val="20"/>
                <w:szCs w:val="20"/>
                <w:lang w:val="pl-PL"/>
              </w:rPr>
              <w:t> </w:t>
            </w:r>
          </w:p>
          <w:p w14:paraId="57F96AB8" w14:textId="77777777" w:rsidR="000B54C0" w:rsidRPr="007C0015" w:rsidRDefault="000B54C0" w:rsidP="002B097A">
            <w:pPr>
              <w:spacing w:after="0" w:line="240" w:lineRule="auto"/>
              <w:textAlignment w:val="baseline"/>
              <w:rPr>
                <w:rFonts w:eastAsia="Times New Roman" w:cstheme="minorHAnsi"/>
                <w:color w:val="000000"/>
                <w:szCs w:val="24"/>
                <w:lang w:val="pl-PL"/>
              </w:rPr>
            </w:pPr>
            <w:r w:rsidRPr="007C0015">
              <w:rPr>
                <w:rFonts w:eastAsia="Times New Roman" w:cstheme="minorHAnsi"/>
                <w:color w:val="000000"/>
                <w:sz w:val="20"/>
                <w:szCs w:val="20"/>
                <w:lang w:val="pl-PL"/>
              </w:rPr>
              <w:t> </w:t>
            </w:r>
          </w:p>
          <w:p w14:paraId="167FEF23" w14:textId="77777777" w:rsidR="000B54C0" w:rsidRPr="007C0015" w:rsidRDefault="000B54C0" w:rsidP="002B097A">
            <w:pPr>
              <w:spacing w:after="0" w:line="240" w:lineRule="auto"/>
              <w:textAlignment w:val="baseline"/>
              <w:rPr>
                <w:rFonts w:eastAsia="Times New Roman" w:cstheme="minorHAnsi"/>
                <w:color w:val="000000"/>
                <w:szCs w:val="24"/>
                <w:lang w:val="pl-PL"/>
              </w:rPr>
            </w:pPr>
            <w:r w:rsidRPr="007C0015">
              <w:rPr>
                <w:rFonts w:eastAsia="Times New Roman" w:cstheme="minorHAnsi"/>
                <w:szCs w:val="24"/>
                <w:lang w:val="pl-PL"/>
              </w:rPr>
              <w:t> </w:t>
            </w:r>
          </w:p>
          <w:p w14:paraId="4505C078" w14:textId="77777777" w:rsidR="000B54C0" w:rsidRPr="007C0015" w:rsidRDefault="000B54C0" w:rsidP="002B097A">
            <w:pPr>
              <w:rPr>
                <w:rFonts w:eastAsia="Times New Roman" w:cstheme="minorHAnsi"/>
                <w:color w:val="000000"/>
                <w:sz w:val="20"/>
                <w:szCs w:val="20"/>
                <w:lang w:val="pl-PL"/>
              </w:rPr>
            </w:pPr>
            <w:r w:rsidRPr="007C0015">
              <w:rPr>
                <w:rFonts w:eastAsia="Times New Roman" w:cstheme="minorHAnsi"/>
                <w:color w:val="000000"/>
                <w:sz w:val="20"/>
                <w:szCs w:val="20"/>
                <w:lang w:val="pl-PL"/>
              </w:rPr>
              <w:t xml:space="preserve">Potwierdzenie spełnienia kryteriów środowiskowych, w tym zgodności z dyrektywą </w:t>
            </w:r>
            <w:proofErr w:type="spellStart"/>
            <w:r w:rsidRPr="007C0015">
              <w:rPr>
                <w:rFonts w:eastAsia="Times New Roman" w:cstheme="minorHAnsi"/>
                <w:color w:val="000000"/>
                <w:sz w:val="20"/>
                <w:szCs w:val="20"/>
                <w:lang w:val="pl-PL"/>
              </w:rPr>
              <w:t>RoHS</w:t>
            </w:r>
            <w:proofErr w:type="spellEnd"/>
            <w:r w:rsidRPr="007C0015">
              <w:rPr>
                <w:rFonts w:eastAsia="Times New Roman" w:cstheme="minorHAnsi"/>
                <w:color w:val="000000"/>
                <w:sz w:val="20"/>
                <w:szCs w:val="20"/>
                <w:lang w:val="pl-PL"/>
              </w:rPr>
              <w:t xml:space="preserve"> Unii Europejskiej o eliminacji substancji niebezpiecznych </w:t>
            </w:r>
            <w:r w:rsidRPr="007C0015">
              <w:rPr>
                <w:rFonts w:eastAsia="Times New Roman" w:cstheme="minorHAnsi"/>
                <w:b/>
                <w:bCs/>
                <w:color w:val="000000"/>
                <w:sz w:val="20"/>
                <w:szCs w:val="20"/>
                <w:lang w:val="pl-PL"/>
              </w:rPr>
              <w:t>w postaci oświadczenia producenta serwera </w:t>
            </w:r>
            <w:r w:rsidRPr="007C0015">
              <w:rPr>
                <w:rFonts w:eastAsia="Times New Roman" w:cstheme="minorHAnsi"/>
                <w:color w:val="000000"/>
                <w:sz w:val="20"/>
                <w:szCs w:val="20"/>
                <w:lang w:val="pl-PL"/>
              </w:rPr>
              <w:t>(wg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r.), w szczególności zgodności z normą ISO 1043-4 dla płyty głównej oraz elementów wykonanych z tworzyw .sztucznych o masie powyżej 25 gr </w:t>
            </w:r>
            <w:r w:rsidRPr="007C0015">
              <w:rPr>
                <w:rFonts w:eastAsia="Times New Roman" w:cstheme="minorHAnsi"/>
                <w:i/>
                <w:iCs/>
                <w:color w:val="000000"/>
                <w:sz w:val="20"/>
                <w:szCs w:val="20"/>
                <w:lang w:val="pl-PL"/>
              </w:rPr>
              <w:t>- </w:t>
            </w:r>
            <w:r w:rsidRPr="007C0015">
              <w:rPr>
                <w:rFonts w:eastAsia="Times New Roman" w:cstheme="minorHAnsi"/>
                <w:b/>
                <w:bCs/>
                <w:i/>
                <w:iCs/>
                <w:color w:val="000000"/>
                <w:sz w:val="20"/>
                <w:szCs w:val="20"/>
                <w:lang w:val="pl-PL"/>
              </w:rPr>
              <w:t>Wykonawca złoży dokument potwierdzający spełnianie </w:t>
            </w:r>
            <w:r w:rsidRPr="007C0015">
              <w:rPr>
                <w:rFonts w:eastAsia="Times New Roman" w:cstheme="minorHAnsi"/>
                <w:b/>
                <w:bCs/>
                <w:color w:val="000000"/>
                <w:sz w:val="20"/>
                <w:szCs w:val="20"/>
                <w:lang w:val="pl-PL"/>
              </w:rPr>
              <w:t>wymogu</w:t>
            </w:r>
          </w:p>
        </w:tc>
      </w:tr>
      <w:tr w:rsidR="000B54C0" w:rsidRPr="007B0D03" w14:paraId="34F2CF2A" w14:textId="77777777" w:rsidTr="000B54C0">
        <w:trPr>
          <w:trHeight w:val="620"/>
        </w:trPr>
        <w:tc>
          <w:tcPr>
            <w:tcW w:w="2521" w:type="dxa"/>
            <w:tcBorders>
              <w:top w:val="single" w:sz="4" w:space="0" w:color="auto"/>
              <w:left w:val="single" w:sz="4" w:space="0" w:color="auto"/>
              <w:bottom w:val="single" w:sz="4" w:space="0" w:color="auto"/>
              <w:right w:val="single" w:sz="4" w:space="0" w:color="auto"/>
            </w:tcBorders>
            <w:vAlign w:val="center"/>
            <w:hideMark/>
          </w:tcPr>
          <w:p w14:paraId="34F3A0C9" w14:textId="77777777" w:rsidR="000B54C0" w:rsidRDefault="000B54C0" w:rsidP="002B097A">
            <w:pPr>
              <w:jc w:val="center"/>
              <w:rPr>
                <w:rFonts w:ascii="Calibri" w:hAnsi="Calibri"/>
                <w:b/>
                <w:sz w:val="20"/>
                <w:szCs w:val="20"/>
                <w:lang w:val="pl-PL"/>
              </w:rPr>
            </w:pPr>
            <w:r>
              <w:rPr>
                <w:rFonts w:ascii="Calibri" w:hAnsi="Calibri"/>
                <w:b/>
                <w:sz w:val="20"/>
                <w:szCs w:val="20"/>
                <w:lang w:val="pl-PL"/>
              </w:rPr>
              <w:lastRenderedPageBreak/>
              <w:t>Warunki gwarancji</w:t>
            </w:r>
          </w:p>
        </w:tc>
        <w:tc>
          <w:tcPr>
            <w:tcW w:w="7752" w:type="dxa"/>
            <w:tcBorders>
              <w:top w:val="single" w:sz="4" w:space="0" w:color="auto"/>
              <w:left w:val="single" w:sz="4" w:space="0" w:color="auto"/>
              <w:bottom w:val="single" w:sz="4" w:space="0" w:color="auto"/>
              <w:right w:val="single" w:sz="4" w:space="0" w:color="auto"/>
            </w:tcBorders>
            <w:vAlign w:val="center"/>
            <w:hideMark/>
          </w:tcPr>
          <w:p w14:paraId="016C0276" w14:textId="77777777" w:rsidR="000B54C0" w:rsidRPr="0077554B" w:rsidRDefault="000B54C0" w:rsidP="002B097A">
            <w:pPr>
              <w:rPr>
                <w:rFonts w:cstheme="minorHAnsi"/>
                <w:color w:val="000000" w:themeColor="text1"/>
                <w:sz w:val="20"/>
                <w:szCs w:val="20"/>
                <w:lang w:val="pl-PL"/>
              </w:rPr>
            </w:pPr>
            <w:r w:rsidRPr="0077554B">
              <w:rPr>
                <w:rFonts w:eastAsia="Times New Roman" w:cstheme="minorHAnsi"/>
                <w:color w:val="000000"/>
                <w:sz w:val="20"/>
                <w:szCs w:val="20"/>
                <w:lang w:val="pl-PL"/>
              </w:rPr>
              <w:t>Pięć lat gwarancji realizowanej w miejscu instalacji sprzętu, z czasem reakcji</w:t>
            </w:r>
            <w:r>
              <w:rPr>
                <w:rFonts w:eastAsia="Times New Roman" w:cstheme="minorHAnsi"/>
                <w:color w:val="000000"/>
                <w:sz w:val="20"/>
                <w:szCs w:val="20"/>
                <w:lang w:val="pl-PL"/>
              </w:rPr>
              <w:t xml:space="preserve"> do następnego dnia roboczego</w:t>
            </w:r>
            <w:r w:rsidRPr="0077554B">
              <w:rPr>
                <w:rFonts w:eastAsia="Times New Roman" w:cstheme="minorHAnsi"/>
                <w:color w:val="000000"/>
                <w:sz w:val="20"/>
                <w:szCs w:val="20"/>
                <w:lang w:val="pl-PL"/>
              </w:rPr>
              <w:t xml:space="preserve"> od przyjęcia zgłoszenia, możliwość zgłas</w:t>
            </w:r>
            <w:r>
              <w:rPr>
                <w:rFonts w:eastAsia="Times New Roman" w:cstheme="minorHAnsi"/>
                <w:color w:val="000000"/>
                <w:sz w:val="20"/>
                <w:szCs w:val="20"/>
                <w:lang w:val="pl-PL"/>
              </w:rPr>
              <w:t xml:space="preserve">zania awarii w trybie 365x7x24 </w:t>
            </w:r>
            <w:r>
              <w:rPr>
                <w:color w:val="000000" w:themeColor="text1"/>
                <w:sz w:val="20"/>
                <w:szCs w:val="20"/>
                <w:lang w:val="pl-PL"/>
              </w:rPr>
              <w:t>poprzez ogólnopolską linię telefoniczną producenta.</w:t>
            </w:r>
          </w:p>
          <w:p w14:paraId="27A70844" w14:textId="77777777" w:rsidR="000B54C0" w:rsidRPr="007D60E4" w:rsidRDefault="000B54C0" w:rsidP="002B097A">
            <w:pPr>
              <w:jc w:val="both"/>
              <w:rPr>
                <w:sz w:val="20"/>
                <w:szCs w:val="20"/>
                <w:lang w:val="pl-PL"/>
              </w:rPr>
            </w:pPr>
            <w:r w:rsidRPr="007D60E4">
              <w:rPr>
                <w:sz w:val="20"/>
                <w:szCs w:val="20"/>
                <w:lang w:val="pl-PL"/>
              </w:rPr>
              <w:t>Firma serwisująca musi posiadać ISO 9001:20</w:t>
            </w:r>
            <w:r>
              <w:rPr>
                <w:sz w:val="20"/>
                <w:szCs w:val="20"/>
                <w:lang w:val="pl-PL"/>
              </w:rPr>
              <w:t>15</w:t>
            </w:r>
            <w:r w:rsidRPr="007D60E4">
              <w:rPr>
                <w:sz w:val="20"/>
                <w:szCs w:val="20"/>
                <w:lang w:val="pl-PL"/>
              </w:rPr>
              <w:t xml:space="preserve"> na świadczenie usług serwisowych oraz posiadać autoryzacje producenta urządzeń – dokumenty potwierdzające należy załączyć do oferty.</w:t>
            </w:r>
          </w:p>
          <w:p w14:paraId="4DF4D04D" w14:textId="77777777" w:rsidR="000B54C0" w:rsidRPr="00DF057A" w:rsidRDefault="000B54C0" w:rsidP="002B097A">
            <w:pPr>
              <w:jc w:val="both"/>
              <w:rPr>
                <w:sz w:val="20"/>
                <w:szCs w:val="20"/>
                <w:lang w:val="pl-PL"/>
              </w:rPr>
            </w:pPr>
            <w:r w:rsidRPr="007D60E4">
              <w:rPr>
                <w:sz w:val="20"/>
                <w:szCs w:val="20"/>
                <w:lang w:val="pl-PL"/>
              </w:rPr>
              <w:t>Wymagane dołączenie do oferty oświadczenia Producenta potwierdzając,</w:t>
            </w:r>
            <w:r>
              <w:rPr>
                <w:sz w:val="20"/>
                <w:szCs w:val="20"/>
                <w:lang w:val="pl-PL"/>
              </w:rPr>
              <w:t xml:space="preserve"> </w:t>
            </w:r>
            <w:r w:rsidRPr="007D60E4">
              <w:rPr>
                <w:sz w:val="20"/>
                <w:szCs w:val="20"/>
                <w:lang w:val="pl-PL"/>
              </w:rPr>
              <w:t>że Serwis urządzeń będzie realizowany bezpośrednio przez Producenta i/lub we współpracy z Autoryzowanym Partnerem Serwisowym Producenta.</w:t>
            </w:r>
          </w:p>
        </w:tc>
      </w:tr>
      <w:tr w:rsidR="000B54C0" w:rsidRPr="007B0D03" w14:paraId="50899F1D" w14:textId="77777777" w:rsidTr="000B54C0">
        <w:trPr>
          <w:trHeight w:val="230"/>
        </w:trPr>
        <w:tc>
          <w:tcPr>
            <w:tcW w:w="2521" w:type="dxa"/>
            <w:tcBorders>
              <w:top w:val="single" w:sz="4" w:space="0" w:color="auto"/>
              <w:left w:val="single" w:sz="4" w:space="0" w:color="auto"/>
              <w:bottom w:val="single" w:sz="4" w:space="0" w:color="auto"/>
              <w:right w:val="single" w:sz="4" w:space="0" w:color="auto"/>
            </w:tcBorders>
            <w:vAlign w:val="center"/>
            <w:hideMark/>
          </w:tcPr>
          <w:p w14:paraId="620251CD" w14:textId="77777777" w:rsidR="000B54C0" w:rsidRDefault="000B54C0" w:rsidP="002B097A">
            <w:pPr>
              <w:jc w:val="center"/>
              <w:rPr>
                <w:rFonts w:ascii="Calibri" w:hAnsi="Calibri"/>
                <w:b/>
                <w:sz w:val="20"/>
                <w:szCs w:val="20"/>
                <w:lang w:val="pl-PL"/>
              </w:rPr>
            </w:pPr>
            <w:r>
              <w:rPr>
                <w:rFonts w:ascii="Calibri" w:hAnsi="Calibri"/>
                <w:b/>
                <w:sz w:val="20"/>
                <w:szCs w:val="20"/>
                <w:lang w:val="pl-PL"/>
              </w:rPr>
              <w:t>Dokumentacja użytkownika</w:t>
            </w:r>
          </w:p>
        </w:tc>
        <w:tc>
          <w:tcPr>
            <w:tcW w:w="7752" w:type="dxa"/>
            <w:tcBorders>
              <w:top w:val="single" w:sz="4" w:space="0" w:color="auto"/>
              <w:left w:val="single" w:sz="4" w:space="0" w:color="auto"/>
              <w:bottom w:val="single" w:sz="4" w:space="0" w:color="auto"/>
              <w:right w:val="single" w:sz="4" w:space="0" w:color="auto"/>
            </w:tcBorders>
            <w:vAlign w:val="center"/>
            <w:hideMark/>
          </w:tcPr>
          <w:p w14:paraId="0E09139F" w14:textId="77777777" w:rsidR="000B54C0" w:rsidRDefault="000B54C0" w:rsidP="002B097A">
            <w:pPr>
              <w:rPr>
                <w:rFonts w:ascii="Calibri" w:hAnsi="Calibri"/>
                <w:sz w:val="20"/>
                <w:szCs w:val="20"/>
                <w:lang w:val="pl-PL"/>
              </w:rPr>
            </w:pPr>
            <w:r>
              <w:rPr>
                <w:rFonts w:ascii="Calibri" w:hAnsi="Calibri"/>
                <w:sz w:val="20"/>
                <w:szCs w:val="20"/>
                <w:lang w:val="pl-PL"/>
              </w:rPr>
              <w:t>Zamawiający wymaga dokumentacji w języku polskim lub angielskim.</w:t>
            </w:r>
          </w:p>
          <w:p w14:paraId="0D426EB1" w14:textId="77777777" w:rsidR="000B54C0" w:rsidRDefault="000B54C0" w:rsidP="002B097A">
            <w:pPr>
              <w:rPr>
                <w:rFonts w:ascii="Calibri" w:hAnsi="Calibri"/>
                <w:sz w:val="20"/>
                <w:szCs w:val="20"/>
                <w:lang w:val="pl-PL"/>
              </w:rPr>
            </w:pPr>
            <w:r>
              <w:rPr>
                <w:rFonts w:ascii="Calibri" w:hAnsi="Calibri"/>
                <w:bCs/>
                <w:sz w:val="20"/>
                <w:szCs w:val="20"/>
                <w:lang w:val="pl-PL"/>
              </w:rPr>
              <w:t>Możliwość telefonicznego sprawdzenia konfiguracji sprzętowej serwera oraz warunków gwarancji po podaniu numeru seryjnego bezpośrednio u producenta lub jego przedstawiciela.</w:t>
            </w:r>
          </w:p>
        </w:tc>
      </w:tr>
    </w:tbl>
    <w:p w14:paraId="555EB897" w14:textId="08F7D2F4" w:rsidR="002B097A" w:rsidRDefault="002B097A" w:rsidP="002B097A">
      <w:pPr>
        <w:rPr>
          <w:lang w:val="pl-PL"/>
        </w:rPr>
      </w:pPr>
    </w:p>
    <w:p w14:paraId="2DDC5D69" w14:textId="77777777" w:rsidR="002B097A" w:rsidRPr="002B097A" w:rsidRDefault="002B097A" w:rsidP="002B097A">
      <w:pPr>
        <w:rPr>
          <w:lang w:val="pl-PL"/>
        </w:rPr>
      </w:pPr>
    </w:p>
    <w:p w14:paraId="7ACF0166" w14:textId="2D0CDA15" w:rsidR="00345A2D" w:rsidRPr="004A5FC5" w:rsidRDefault="00675F9A" w:rsidP="00675F9A">
      <w:pPr>
        <w:pStyle w:val="Akapitzlist"/>
        <w:numPr>
          <w:ilvl w:val="0"/>
          <w:numId w:val="5"/>
        </w:numPr>
        <w:rPr>
          <w:lang w:val="pl-PL"/>
        </w:rPr>
      </w:pPr>
      <w:r w:rsidRPr="004A5FC5">
        <w:rPr>
          <w:lang w:val="pl-PL"/>
        </w:rPr>
        <w:t>Dostawa i wdrożenie 4 st. przełączników FC  spełniających następujące parametry :</w:t>
      </w:r>
    </w:p>
    <w:p w14:paraId="3AD1156F" w14:textId="77777777" w:rsidR="00675F9A" w:rsidRPr="00675F9A" w:rsidRDefault="00675F9A" w:rsidP="00675F9A">
      <w:pPr>
        <w:pStyle w:val="Akapitzlist"/>
        <w:rPr>
          <w:lang w:val="pl-PL"/>
        </w:rPr>
      </w:pPr>
    </w:p>
    <w:tbl>
      <w:tblPr>
        <w:tblStyle w:val="Tabela-Siatka"/>
        <w:tblW w:w="0" w:type="auto"/>
        <w:tblLook w:val="04A0" w:firstRow="1" w:lastRow="0" w:firstColumn="1" w:lastColumn="0" w:noHBand="0" w:noVBand="1"/>
      </w:tblPr>
      <w:tblGrid>
        <w:gridCol w:w="9350"/>
      </w:tblGrid>
      <w:tr w:rsidR="00EF2318" w:rsidRPr="007B0D03" w14:paraId="600B3D3D" w14:textId="77777777" w:rsidTr="002B097A">
        <w:tc>
          <w:tcPr>
            <w:tcW w:w="9350" w:type="dxa"/>
          </w:tcPr>
          <w:p w14:paraId="6755C248" w14:textId="77777777" w:rsidR="00EF2318" w:rsidRDefault="00EF2318" w:rsidP="002B097A">
            <w:pPr>
              <w:rPr>
                <w:lang w:val="pl-PL"/>
              </w:rPr>
            </w:pPr>
            <w:r w:rsidRPr="002E3BE8">
              <w:rPr>
                <w:rFonts w:ascii="Arial" w:hAnsi="Arial" w:cs="Arial"/>
                <w:snapToGrid w:val="0"/>
                <w:color w:val="000000"/>
                <w:sz w:val="20"/>
                <w:szCs w:val="20"/>
                <w:lang w:val="pl-PL"/>
              </w:rPr>
              <w:t>Przełącznik FC musi</w:t>
            </w:r>
            <w:r>
              <w:rPr>
                <w:rFonts w:ascii="Arial" w:hAnsi="Arial" w:cs="Arial"/>
                <w:snapToGrid w:val="0"/>
                <w:color w:val="000000"/>
                <w:sz w:val="20"/>
                <w:szCs w:val="20"/>
                <w:lang w:val="pl-PL"/>
              </w:rPr>
              <w:t xml:space="preserve"> być wykonany w technologii FC 32</w:t>
            </w:r>
            <w:r w:rsidRPr="002E3BE8">
              <w:rPr>
                <w:rFonts w:ascii="Arial" w:hAnsi="Arial" w:cs="Arial"/>
                <w:snapToGrid w:val="0"/>
                <w:color w:val="000000"/>
                <w:sz w:val="20"/>
                <w:szCs w:val="20"/>
                <w:lang w:val="pl-PL"/>
              </w:rPr>
              <w:t xml:space="preserve"> </w:t>
            </w:r>
            <w:proofErr w:type="spellStart"/>
            <w:r w:rsidRPr="002E3BE8">
              <w:rPr>
                <w:rFonts w:ascii="Arial" w:hAnsi="Arial" w:cs="Arial"/>
                <w:snapToGrid w:val="0"/>
                <w:color w:val="000000"/>
                <w:sz w:val="20"/>
                <w:szCs w:val="20"/>
                <w:lang w:val="pl-PL"/>
              </w:rPr>
              <w:t>Gb</w:t>
            </w:r>
            <w:proofErr w:type="spellEnd"/>
            <w:r w:rsidRPr="002E3BE8">
              <w:rPr>
                <w:rFonts w:ascii="Arial" w:hAnsi="Arial" w:cs="Arial"/>
                <w:snapToGrid w:val="0"/>
                <w:color w:val="000000"/>
                <w:sz w:val="20"/>
                <w:szCs w:val="20"/>
                <w:lang w:val="pl-PL"/>
              </w:rPr>
              <w:t>/s i posiadać możliwość pracy por</w:t>
            </w:r>
            <w:r>
              <w:rPr>
                <w:rFonts w:ascii="Arial" w:hAnsi="Arial" w:cs="Arial"/>
                <w:snapToGrid w:val="0"/>
                <w:color w:val="000000"/>
                <w:sz w:val="20"/>
                <w:szCs w:val="20"/>
                <w:lang w:val="pl-PL"/>
              </w:rPr>
              <w:t xml:space="preserve">tów FC z prędkościami 16, 8 </w:t>
            </w:r>
            <w:proofErr w:type="spellStart"/>
            <w:r w:rsidRPr="002E3BE8">
              <w:rPr>
                <w:rFonts w:ascii="Arial" w:hAnsi="Arial" w:cs="Arial"/>
                <w:snapToGrid w:val="0"/>
                <w:color w:val="000000"/>
                <w:sz w:val="20"/>
                <w:szCs w:val="20"/>
                <w:lang w:val="pl-PL"/>
              </w:rPr>
              <w:t>Gb</w:t>
            </w:r>
            <w:proofErr w:type="spellEnd"/>
            <w:r w:rsidRPr="002E3BE8">
              <w:rPr>
                <w:rFonts w:ascii="Arial" w:hAnsi="Arial" w:cs="Arial"/>
                <w:snapToGrid w:val="0"/>
                <w:color w:val="000000"/>
                <w:sz w:val="20"/>
                <w:szCs w:val="20"/>
                <w:lang w:val="pl-PL"/>
              </w:rPr>
              <w:t xml:space="preserve">/s z funkcją </w:t>
            </w:r>
            <w:proofErr w:type="spellStart"/>
            <w:r w:rsidRPr="002E3BE8">
              <w:rPr>
                <w:rFonts w:ascii="Arial" w:hAnsi="Arial" w:cs="Arial"/>
                <w:snapToGrid w:val="0"/>
                <w:color w:val="000000"/>
                <w:sz w:val="20"/>
                <w:szCs w:val="20"/>
                <w:lang w:val="pl-PL"/>
              </w:rPr>
              <w:t>autonegocjacji</w:t>
            </w:r>
            <w:proofErr w:type="spellEnd"/>
            <w:r w:rsidRPr="002E3BE8">
              <w:rPr>
                <w:rFonts w:ascii="Arial" w:hAnsi="Arial" w:cs="Arial"/>
                <w:snapToGrid w:val="0"/>
                <w:color w:val="000000"/>
                <w:sz w:val="20"/>
                <w:szCs w:val="20"/>
                <w:lang w:val="pl-PL"/>
              </w:rPr>
              <w:t xml:space="preserve"> prędkości.</w:t>
            </w:r>
          </w:p>
        </w:tc>
      </w:tr>
      <w:tr w:rsidR="00EF2318" w:rsidRPr="007B0D03" w14:paraId="70A7D97E" w14:textId="77777777" w:rsidTr="002B097A">
        <w:tc>
          <w:tcPr>
            <w:tcW w:w="9350" w:type="dxa"/>
          </w:tcPr>
          <w:p w14:paraId="2A393B62" w14:textId="761E9D36" w:rsidR="00EF2318" w:rsidRPr="002E3BE8" w:rsidRDefault="00EF2318" w:rsidP="002B097A">
            <w:pPr>
              <w:rPr>
                <w:rFonts w:ascii="Arial" w:hAnsi="Arial" w:cs="Arial"/>
                <w:snapToGrid w:val="0"/>
                <w:color w:val="000000"/>
                <w:sz w:val="20"/>
                <w:szCs w:val="20"/>
                <w:lang w:val="pl-PL"/>
              </w:rPr>
            </w:pPr>
            <w:r w:rsidRPr="002E3BE8">
              <w:rPr>
                <w:rFonts w:ascii="Arial" w:hAnsi="Arial" w:cs="Arial"/>
                <w:snapToGrid w:val="0"/>
                <w:color w:val="000000"/>
                <w:sz w:val="20"/>
                <w:szCs w:val="20"/>
                <w:lang w:val="pl-PL"/>
              </w:rPr>
              <w:t xml:space="preserve">Przełącznik FC musi posiadać minimum </w:t>
            </w:r>
            <w:r w:rsidR="006B451C">
              <w:rPr>
                <w:rFonts w:ascii="Arial" w:hAnsi="Arial" w:cs="Arial"/>
                <w:snapToGrid w:val="0"/>
                <w:color w:val="000000"/>
                <w:sz w:val="20"/>
                <w:szCs w:val="20"/>
                <w:lang w:val="pl-PL"/>
              </w:rPr>
              <w:t>48</w:t>
            </w:r>
            <w:r w:rsidRPr="002E3BE8">
              <w:rPr>
                <w:rFonts w:ascii="Arial" w:hAnsi="Arial" w:cs="Arial"/>
                <w:snapToGrid w:val="0"/>
                <w:color w:val="000000"/>
                <w:sz w:val="20"/>
                <w:szCs w:val="20"/>
                <w:lang w:val="pl-PL"/>
              </w:rPr>
              <w:t xml:space="preserve"> </w:t>
            </w:r>
            <w:proofErr w:type="spellStart"/>
            <w:r w:rsidRPr="002E3BE8">
              <w:rPr>
                <w:rFonts w:ascii="Arial" w:hAnsi="Arial" w:cs="Arial"/>
                <w:snapToGrid w:val="0"/>
                <w:color w:val="000000"/>
                <w:sz w:val="20"/>
                <w:szCs w:val="20"/>
                <w:lang w:val="pl-PL"/>
              </w:rPr>
              <w:t>sloty</w:t>
            </w:r>
            <w:proofErr w:type="spellEnd"/>
            <w:r w:rsidRPr="002E3BE8">
              <w:rPr>
                <w:rFonts w:ascii="Arial" w:hAnsi="Arial" w:cs="Arial"/>
                <w:snapToGrid w:val="0"/>
                <w:color w:val="000000"/>
                <w:sz w:val="20"/>
                <w:szCs w:val="20"/>
                <w:lang w:val="pl-PL"/>
              </w:rPr>
              <w:t xml:space="preserve"> na moduły FC</w:t>
            </w:r>
            <w:r w:rsidR="001F19B8">
              <w:rPr>
                <w:rFonts w:ascii="Arial" w:hAnsi="Arial" w:cs="Arial"/>
                <w:snapToGrid w:val="0"/>
                <w:color w:val="000000"/>
                <w:sz w:val="20"/>
                <w:szCs w:val="20"/>
                <w:lang w:val="pl-PL"/>
              </w:rPr>
              <w:t xml:space="preserve"> oraz </w:t>
            </w:r>
            <w:r w:rsidR="001F19B8" w:rsidRPr="001F19B8">
              <w:rPr>
                <w:rFonts w:ascii="Arial" w:hAnsi="Arial" w:cs="Arial"/>
                <w:sz w:val="20"/>
                <w:szCs w:val="20"/>
                <w:lang w:val="pl-PL"/>
              </w:rPr>
              <w:t xml:space="preserve">4 QSFP </w:t>
            </w:r>
            <w:proofErr w:type="spellStart"/>
            <w:r w:rsidR="001F19B8" w:rsidRPr="001F19B8">
              <w:rPr>
                <w:rFonts w:ascii="Arial" w:hAnsi="Arial" w:cs="Arial"/>
                <w:sz w:val="20"/>
                <w:szCs w:val="20"/>
                <w:lang w:val="pl-PL"/>
              </w:rPr>
              <w:t>ports</w:t>
            </w:r>
            <w:proofErr w:type="spellEnd"/>
            <w:r w:rsidRPr="002E3BE8">
              <w:rPr>
                <w:rFonts w:ascii="Arial" w:hAnsi="Arial" w:cs="Arial"/>
                <w:snapToGrid w:val="0"/>
                <w:color w:val="000000"/>
                <w:sz w:val="20"/>
                <w:szCs w:val="20"/>
                <w:lang w:val="pl-PL"/>
              </w:rPr>
              <w:t>. Wszystkie wymagane funkcje</w:t>
            </w:r>
            <w:r>
              <w:rPr>
                <w:rFonts w:ascii="Arial" w:hAnsi="Arial" w:cs="Arial"/>
                <w:snapToGrid w:val="0"/>
                <w:color w:val="000000"/>
                <w:sz w:val="20"/>
                <w:szCs w:val="20"/>
                <w:lang w:val="pl-PL"/>
              </w:rPr>
              <w:t xml:space="preserve"> muszą być dostępne dla minimum </w:t>
            </w:r>
            <w:r w:rsidR="006B451C">
              <w:rPr>
                <w:rFonts w:ascii="Arial" w:hAnsi="Arial" w:cs="Arial"/>
                <w:snapToGrid w:val="0"/>
                <w:color w:val="000000"/>
                <w:sz w:val="20"/>
                <w:szCs w:val="20"/>
                <w:lang w:val="pl-PL"/>
              </w:rPr>
              <w:t>24</w:t>
            </w:r>
            <w:r w:rsidRPr="002E3BE8">
              <w:rPr>
                <w:rFonts w:ascii="Arial" w:hAnsi="Arial" w:cs="Arial"/>
                <w:snapToGrid w:val="0"/>
                <w:color w:val="000000"/>
                <w:sz w:val="20"/>
                <w:szCs w:val="20"/>
                <w:lang w:val="pl-PL"/>
              </w:rPr>
              <w:t xml:space="preserve"> portów FC przełącznika.</w:t>
            </w:r>
          </w:p>
        </w:tc>
      </w:tr>
      <w:tr w:rsidR="00EF2318" w:rsidRPr="007B0D03" w14:paraId="75D835D3" w14:textId="77777777" w:rsidTr="002B097A">
        <w:tc>
          <w:tcPr>
            <w:tcW w:w="9350" w:type="dxa"/>
          </w:tcPr>
          <w:p w14:paraId="724FAE22" w14:textId="43725C3A" w:rsidR="00EF2318" w:rsidRPr="002E3BE8" w:rsidRDefault="00EF2318" w:rsidP="002B097A">
            <w:pPr>
              <w:rPr>
                <w:rFonts w:ascii="Arial" w:hAnsi="Arial" w:cs="Arial"/>
                <w:snapToGrid w:val="0"/>
                <w:color w:val="000000"/>
                <w:sz w:val="20"/>
                <w:szCs w:val="20"/>
                <w:lang w:val="pl-PL"/>
              </w:rPr>
            </w:pPr>
            <w:r w:rsidRPr="002E3BE8">
              <w:rPr>
                <w:rFonts w:ascii="Arial" w:hAnsi="Arial" w:cs="Arial"/>
                <w:snapToGrid w:val="0"/>
                <w:color w:val="000000"/>
                <w:sz w:val="20"/>
                <w:szCs w:val="20"/>
                <w:lang w:val="pl-PL"/>
              </w:rPr>
              <w:t>Przełącznik musi być dostarczony wr</w:t>
            </w:r>
            <w:r>
              <w:rPr>
                <w:rFonts w:ascii="Arial" w:hAnsi="Arial" w:cs="Arial"/>
                <w:snapToGrid w:val="0"/>
                <w:color w:val="000000"/>
                <w:sz w:val="20"/>
                <w:szCs w:val="20"/>
                <w:lang w:val="pl-PL"/>
              </w:rPr>
              <w:t xml:space="preserve">az z minimum </w:t>
            </w:r>
            <w:r w:rsidR="006B451C">
              <w:rPr>
                <w:rFonts w:ascii="Arial" w:hAnsi="Arial" w:cs="Arial"/>
                <w:snapToGrid w:val="0"/>
                <w:color w:val="000000"/>
                <w:sz w:val="20"/>
                <w:szCs w:val="20"/>
                <w:lang w:val="pl-PL"/>
              </w:rPr>
              <w:t>24</w:t>
            </w:r>
            <w:r>
              <w:rPr>
                <w:rFonts w:ascii="Arial" w:hAnsi="Arial" w:cs="Arial"/>
                <w:snapToGrid w:val="0"/>
                <w:color w:val="000000"/>
                <w:sz w:val="20"/>
                <w:szCs w:val="20"/>
                <w:lang w:val="pl-PL"/>
              </w:rPr>
              <w:t xml:space="preserve"> modułami SFP FC </w:t>
            </w:r>
            <w:r w:rsidR="005F4F55">
              <w:rPr>
                <w:rFonts w:ascii="Arial" w:hAnsi="Arial" w:cs="Arial"/>
                <w:snapToGrid w:val="0"/>
                <w:color w:val="000000"/>
                <w:sz w:val="20"/>
                <w:szCs w:val="20"/>
                <w:lang w:val="pl-PL"/>
              </w:rPr>
              <w:t>32</w:t>
            </w:r>
            <w:r>
              <w:rPr>
                <w:rFonts w:ascii="Arial" w:hAnsi="Arial" w:cs="Arial"/>
                <w:snapToGrid w:val="0"/>
                <w:color w:val="000000"/>
                <w:sz w:val="20"/>
                <w:szCs w:val="20"/>
                <w:lang w:val="pl-PL"/>
              </w:rPr>
              <w:t xml:space="preserve"> </w:t>
            </w:r>
            <w:proofErr w:type="spellStart"/>
            <w:r>
              <w:rPr>
                <w:rFonts w:ascii="Arial" w:hAnsi="Arial" w:cs="Arial"/>
                <w:snapToGrid w:val="0"/>
                <w:color w:val="000000"/>
                <w:sz w:val="20"/>
                <w:szCs w:val="20"/>
                <w:lang w:val="pl-PL"/>
              </w:rPr>
              <w:t>Gb</w:t>
            </w:r>
            <w:proofErr w:type="spellEnd"/>
            <w:r>
              <w:rPr>
                <w:rFonts w:ascii="Arial" w:hAnsi="Arial" w:cs="Arial"/>
                <w:snapToGrid w:val="0"/>
                <w:color w:val="000000"/>
                <w:sz w:val="20"/>
                <w:szCs w:val="20"/>
                <w:lang w:val="pl-PL"/>
              </w:rPr>
              <w:t>/s.</w:t>
            </w:r>
          </w:p>
        </w:tc>
      </w:tr>
      <w:tr w:rsidR="00EF2318" w:rsidRPr="007B0D03" w14:paraId="49D97064" w14:textId="77777777" w:rsidTr="002B097A">
        <w:tc>
          <w:tcPr>
            <w:tcW w:w="9350" w:type="dxa"/>
          </w:tcPr>
          <w:p w14:paraId="0295DA04" w14:textId="77777777" w:rsidR="00EF2318" w:rsidRPr="002E3BE8" w:rsidRDefault="00EF2318" w:rsidP="002B097A">
            <w:pPr>
              <w:rPr>
                <w:rFonts w:ascii="Arial" w:hAnsi="Arial" w:cs="Arial"/>
                <w:snapToGrid w:val="0"/>
                <w:color w:val="000000"/>
                <w:sz w:val="20"/>
                <w:szCs w:val="20"/>
                <w:lang w:val="pl-PL"/>
              </w:rPr>
            </w:pPr>
            <w:r w:rsidRPr="002E3BE8">
              <w:rPr>
                <w:rFonts w:ascii="Arial" w:hAnsi="Arial" w:cs="Arial"/>
                <w:snapToGrid w:val="0"/>
                <w:color w:val="000000"/>
                <w:sz w:val="20"/>
                <w:szCs w:val="20"/>
                <w:lang w:val="pl-PL"/>
              </w:rPr>
              <w:t>Rodz</w:t>
            </w:r>
            <w:r>
              <w:rPr>
                <w:rFonts w:ascii="Arial" w:hAnsi="Arial" w:cs="Arial"/>
                <w:snapToGrid w:val="0"/>
                <w:color w:val="000000"/>
                <w:sz w:val="20"/>
                <w:szCs w:val="20"/>
                <w:lang w:val="pl-PL"/>
              </w:rPr>
              <w:t>aj obsługiwanych portów:  D, E,F,EX, AE</w:t>
            </w:r>
          </w:p>
        </w:tc>
      </w:tr>
      <w:tr w:rsidR="00EF2318" w:rsidRPr="007B0D03" w14:paraId="2C84C3F5" w14:textId="77777777" w:rsidTr="002B097A">
        <w:tc>
          <w:tcPr>
            <w:tcW w:w="9350" w:type="dxa"/>
          </w:tcPr>
          <w:p w14:paraId="35B99B3A" w14:textId="77777777" w:rsidR="00EF2318" w:rsidRPr="002E3BE8" w:rsidRDefault="00EF2318" w:rsidP="002B097A">
            <w:pPr>
              <w:rPr>
                <w:rFonts w:ascii="Arial" w:hAnsi="Arial" w:cs="Arial"/>
                <w:snapToGrid w:val="0"/>
                <w:color w:val="000000"/>
                <w:sz w:val="20"/>
                <w:szCs w:val="20"/>
                <w:lang w:val="pl-PL"/>
              </w:rPr>
            </w:pPr>
            <w:r w:rsidRPr="002E3BE8">
              <w:rPr>
                <w:rFonts w:ascii="Arial" w:hAnsi="Arial" w:cs="Arial"/>
                <w:snapToGrid w:val="0"/>
                <w:color w:val="000000"/>
                <w:sz w:val="20"/>
                <w:szCs w:val="20"/>
                <w:lang w:val="pl-PL"/>
              </w:rPr>
              <w:lastRenderedPageBreak/>
              <w:t>Przełącznik FC musi mieć wysokość maksymalnie 1 RU (jednostka wysokości szafy montażowej) i szerokość 19” oraz zapewniać techniczną możliwość montażu w szafie 19”.</w:t>
            </w:r>
          </w:p>
        </w:tc>
      </w:tr>
      <w:tr w:rsidR="00EF2318" w:rsidRPr="007B0D03" w14:paraId="4A4477DA" w14:textId="77777777" w:rsidTr="002B097A">
        <w:tc>
          <w:tcPr>
            <w:tcW w:w="9350" w:type="dxa"/>
          </w:tcPr>
          <w:p w14:paraId="7C5E5735" w14:textId="77777777" w:rsidR="00EF2318" w:rsidRPr="002E3BE8" w:rsidRDefault="00EF2318" w:rsidP="002B097A">
            <w:pPr>
              <w:rPr>
                <w:rFonts w:ascii="Arial" w:hAnsi="Arial" w:cs="Arial"/>
                <w:snapToGrid w:val="0"/>
                <w:color w:val="000000"/>
                <w:sz w:val="20"/>
                <w:szCs w:val="20"/>
                <w:lang w:val="pl-PL"/>
              </w:rPr>
            </w:pPr>
            <w:r w:rsidRPr="002E3BE8">
              <w:rPr>
                <w:rFonts w:ascii="Arial" w:hAnsi="Arial" w:cs="Arial"/>
                <w:snapToGrid w:val="0"/>
                <w:color w:val="000000"/>
                <w:sz w:val="20"/>
                <w:szCs w:val="20"/>
                <w:lang w:val="pl-PL"/>
              </w:rPr>
              <w:t>Przełącznik FC musi być wykonany w tzw. architekturze „non-</w:t>
            </w:r>
            <w:proofErr w:type="spellStart"/>
            <w:r w:rsidRPr="002E3BE8">
              <w:rPr>
                <w:rFonts w:ascii="Arial" w:hAnsi="Arial" w:cs="Arial"/>
                <w:snapToGrid w:val="0"/>
                <w:color w:val="000000"/>
                <w:sz w:val="20"/>
                <w:szCs w:val="20"/>
                <w:lang w:val="pl-PL"/>
              </w:rPr>
              <w:t>blocking</w:t>
            </w:r>
            <w:proofErr w:type="spellEnd"/>
            <w:r w:rsidRPr="002E3BE8">
              <w:rPr>
                <w:rFonts w:ascii="Arial" w:hAnsi="Arial" w:cs="Arial"/>
                <w:snapToGrid w:val="0"/>
                <w:color w:val="000000"/>
                <w:sz w:val="20"/>
                <w:szCs w:val="20"/>
                <w:lang w:val="pl-PL"/>
              </w:rPr>
              <w:t>” uniemożliwiającej blokowanie się ruchu wewnątrz przełącznika przy pełnej prędkości pracy wszystkich portów.</w:t>
            </w:r>
          </w:p>
        </w:tc>
      </w:tr>
      <w:tr w:rsidR="00EF2318" w:rsidRPr="002E3BE8" w14:paraId="600075CE" w14:textId="77777777" w:rsidTr="002B097A">
        <w:tc>
          <w:tcPr>
            <w:tcW w:w="9350" w:type="dxa"/>
          </w:tcPr>
          <w:p w14:paraId="3FB6B9BE" w14:textId="77777777" w:rsidR="00EF2318" w:rsidRPr="002E3BE8" w:rsidRDefault="00EF2318" w:rsidP="002B097A">
            <w:pPr>
              <w:rPr>
                <w:rFonts w:ascii="Arial" w:hAnsi="Arial" w:cs="Arial"/>
                <w:snapToGrid w:val="0"/>
                <w:color w:val="000000"/>
                <w:sz w:val="20"/>
                <w:szCs w:val="20"/>
                <w:lang w:val="pl-PL"/>
              </w:rPr>
            </w:pPr>
            <w:r w:rsidRPr="002E3BE8">
              <w:rPr>
                <w:rFonts w:ascii="Arial" w:hAnsi="Arial" w:cs="Arial"/>
                <w:snapToGrid w:val="0"/>
                <w:sz w:val="20"/>
                <w:szCs w:val="20"/>
                <w:lang w:val="pl-PL"/>
              </w:rPr>
              <w:t xml:space="preserve">Przełącznik musi posiadać mechanizm balansowania ruchu między grupami połączeń tzw. </w:t>
            </w:r>
            <w:r w:rsidRPr="00DA0E95">
              <w:rPr>
                <w:rFonts w:ascii="Arial" w:hAnsi="Arial" w:cs="Arial"/>
                <w:snapToGrid w:val="0"/>
                <w:sz w:val="20"/>
                <w:szCs w:val="20"/>
              </w:rPr>
              <w:t xml:space="preserve">„trunk” </w:t>
            </w:r>
            <w:proofErr w:type="spellStart"/>
            <w:r w:rsidRPr="00DA0E95">
              <w:rPr>
                <w:rFonts w:ascii="Arial" w:hAnsi="Arial" w:cs="Arial"/>
                <w:snapToGrid w:val="0"/>
                <w:sz w:val="20"/>
                <w:szCs w:val="20"/>
              </w:rPr>
              <w:t>oraz</w:t>
            </w:r>
            <w:proofErr w:type="spellEnd"/>
            <w:r w:rsidRPr="00DA0E95">
              <w:rPr>
                <w:rFonts w:ascii="Arial" w:hAnsi="Arial" w:cs="Arial"/>
                <w:snapToGrid w:val="0"/>
                <w:sz w:val="20"/>
                <w:szCs w:val="20"/>
              </w:rPr>
              <w:t xml:space="preserve"> </w:t>
            </w:r>
            <w:proofErr w:type="spellStart"/>
            <w:r w:rsidRPr="00DA0E95">
              <w:rPr>
                <w:rFonts w:ascii="Arial" w:hAnsi="Arial" w:cs="Arial"/>
                <w:snapToGrid w:val="0"/>
                <w:sz w:val="20"/>
                <w:szCs w:val="20"/>
              </w:rPr>
              <w:t>obsługiwać</w:t>
            </w:r>
            <w:proofErr w:type="spellEnd"/>
            <w:r w:rsidRPr="00DA0E95">
              <w:rPr>
                <w:rFonts w:ascii="Arial" w:hAnsi="Arial" w:cs="Arial"/>
                <w:snapToGrid w:val="0"/>
                <w:sz w:val="20"/>
                <w:szCs w:val="20"/>
              </w:rPr>
              <w:t xml:space="preserve"> </w:t>
            </w:r>
            <w:proofErr w:type="spellStart"/>
            <w:r w:rsidRPr="00DA0E95">
              <w:rPr>
                <w:rFonts w:ascii="Arial" w:hAnsi="Arial" w:cs="Arial"/>
                <w:snapToGrid w:val="0"/>
                <w:sz w:val="20"/>
                <w:szCs w:val="20"/>
              </w:rPr>
              <w:t>grupy</w:t>
            </w:r>
            <w:proofErr w:type="spellEnd"/>
            <w:r w:rsidRPr="00DA0E95">
              <w:rPr>
                <w:rFonts w:ascii="Arial" w:hAnsi="Arial" w:cs="Arial"/>
                <w:snapToGrid w:val="0"/>
                <w:sz w:val="20"/>
                <w:szCs w:val="20"/>
              </w:rPr>
              <w:t xml:space="preserve"> </w:t>
            </w:r>
            <w:proofErr w:type="spellStart"/>
            <w:r w:rsidRPr="00DA0E95">
              <w:rPr>
                <w:rFonts w:ascii="Arial" w:hAnsi="Arial" w:cs="Arial"/>
                <w:snapToGrid w:val="0"/>
                <w:sz w:val="20"/>
                <w:szCs w:val="20"/>
              </w:rPr>
              <w:t>połączeń</w:t>
            </w:r>
            <w:proofErr w:type="spellEnd"/>
            <w:r w:rsidRPr="00DA0E95">
              <w:rPr>
                <w:rFonts w:ascii="Arial" w:hAnsi="Arial" w:cs="Arial"/>
                <w:snapToGrid w:val="0"/>
                <w:sz w:val="20"/>
                <w:szCs w:val="20"/>
              </w:rPr>
              <w:t xml:space="preserve"> „trunk” o </w:t>
            </w:r>
            <w:proofErr w:type="spellStart"/>
            <w:r w:rsidRPr="00DA0E95">
              <w:rPr>
                <w:rFonts w:ascii="Arial" w:hAnsi="Arial" w:cs="Arial"/>
                <w:snapToGrid w:val="0"/>
                <w:sz w:val="20"/>
                <w:szCs w:val="20"/>
              </w:rPr>
              <w:t>różnych</w:t>
            </w:r>
            <w:proofErr w:type="spellEnd"/>
            <w:r w:rsidRPr="00DA0E95">
              <w:rPr>
                <w:rFonts w:ascii="Arial" w:hAnsi="Arial" w:cs="Arial"/>
                <w:snapToGrid w:val="0"/>
                <w:sz w:val="20"/>
                <w:szCs w:val="20"/>
              </w:rPr>
              <w:t xml:space="preserve"> </w:t>
            </w:r>
            <w:proofErr w:type="spellStart"/>
            <w:r w:rsidRPr="00DA0E95">
              <w:rPr>
                <w:rFonts w:ascii="Arial" w:hAnsi="Arial" w:cs="Arial"/>
                <w:snapToGrid w:val="0"/>
                <w:sz w:val="20"/>
                <w:szCs w:val="20"/>
              </w:rPr>
              <w:t>długościach</w:t>
            </w:r>
            <w:proofErr w:type="spellEnd"/>
            <w:r w:rsidRPr="00DA0E95">
              <w:rPr>
                <w:rFonts w:ascii="Arial" w:hAnsi="Arial" w:cs="Arial"/>
                <w:snapToGrid w:val="0"/>
                <w:sz w:val="20"/>
                <w:szCs w:val="20"/>
              </w:rPr>
              <w:t>.</w:t>
            </w:r>
          </w:p>
        </w:tc>
      </w:tr>
      <w:tr w:rsidR="00EF2318" w:rsidRPr="007B0D03" w14:paraId="7926B2BE" w14:textId="77777777" w:rsidTr="002B097A">
        <w:tc>
          <w:tcPr>
            <w:tcW w:w="9350" w:type="dxa"/>
          </w:tcPr>
          <w:p w14:paraId="0CB43A21" w14:textId="0E2B357A" w:rsidR="00EF2318" w:rsidRPr="00D57E9A" w:rsidRDefault="00EF2318" w:rsidP="002B097A">
            <w:pPr>
              <w:rPr>
                <w:rFonts w:ascii="Arial" w:hAnsi="Arial" w:cs="Arial"/>
                <w:snapToGrid w:val="0"/>
                <w:sz w:val="20"/>
                <w:szCs w:val="20"/>
                <w:lang w:val="pl-PL"/>
              </w:rPr>
            </w:pPr>
            <w:r w:rsidRPr="002E3BE8">
              <w:rPr>
                <w:rFonts w:ascii="Arial" w:hAnsi="Arial" w:cs="Arial"/>
                <w:snapToGrid w:val="0"/>
                <w:color w:val="000000"/>
                <w:sz w:val="20"/>
                <w:szCs w:val="20"/>
                <w:lang w:val="pl-PL"/>
              </w:rPr>
              <w:t xml:space="preserve">Przełącznik FC musi udostępniać usługę </w:t>
            </w:r>
            <w:proofErr w:type="spellStart"/>
            <w:r w:rsidRPr="002E3BE8">
              <w:rPr>
                <w:rFonts w:ascii="Arial" w:hAnsi="Arial" w:cs="Arial"/>
                <w:snapToGrid w:val="0"/>
                <w:color w:val="000000"/>
                <w:sz w:val="20"/>
                <w:szCs w:val="20"/>
                <w:lang w:val="pl-PL"/>
              </w:rPr>
              <w:t>Name</w:t>
            </w:r>
            <w:proofErr w:type="spellEnd"/>
            <w:r w:rsidRPr="002E3BE8">
              <w:rPr>
                <w:rFonts w:ascii="Arial" w:hAnsi="Arial" w:cs="Arial"/>
                <w:snapToGrid w:val="0"/>
                <w:color w:val="000000"/>
                <w:sz w:val="20"/>
                <w:szCs w:val="20"/>
                <w:lang w:val="pl-PL"/>
              </w:rPr>
              <w:t xml:space="preserve"> Server </w:t>
            </w:r>
            <w:proofErr w:type="spellStart"/>
            <w:r w:rsidRPr="002E3BE8">
              <w:rPr>
                <w:rFonts w:ascii="Arial" w:hAnsi="Arial" w:cs="Arial"/>
                <w:snapToGrid w:val="0"/>
                <w:color w:val="000000"/>
                <w:sz w:val="20"/>
                <w:szCs w:val="20"/>
                <w:lang w:val="pl-PL"/>
              </w:rPr>
              <w:t>Zoning</w:t>
            </w:r>
            <w:proofErr w:type="spellEnd"/>
            <w:r w:rsidRPr="002E3BE8">
              <w:rPr>
                <w:rFonts w:ascii="Arial" w:hAnsi="Arial" w:cs="Arial"/>
                <w:snapToGrid w:val="0"/>
                <w:color w:val="000000"/>
                <w:sz w:val="20"/>
                <w:szCs w:val="20"/>
                <w:lang w:val="pl-PL"/>
              </w:rPr>
              <w:t xml:space="preserve"> - tworzenia stref (zon) w oparciu bazę danych nazw serwerów</w:t>
            </w:r>
            <w:r w:rsidR="00692876">
              <w:rPr>
                <w:rFonts w:ascii="Arial" w:hAnsi="Arial" w:cs="Arial"/>
                <w:snapToGrid w:val="0"/>
                <w:color w:val="000000"/>
                <w:sz w:val="20"/>
                <w:szCs w:val="20"/>
                <w:lang w:val="pl-PL"/>
              </w:rPr>
              <w:t xml:space="preserve">, ISL </w:t>
            </w:r>
            <w:proofErr w:type="spellStart"/>
            <w:r w:rsidR="00692876">
              <w:rPr>
                <w:rFonts w:ascii="Arial" w:hAnsi="Arial" w:cs="Arial"/>
                <w:snapToGrid w:val="0"/>
                <w:color w:val="000000"/>
                <w:sz w:val="20"/>
                <w:szCs w:val="20"/>
                <w:lang w:val="pl-PL"/>
              </w:rPr>
              <w:t>Trunking</w:t>
            </w:r>
            <w:proofErr w:type="spellEnd"/>
            <w:r w:rsidR="00692876">
              <w:rPr>
                <w:rFonts w:ascii="Arial" w:hAnsi="Arial" w:cs="Arial"/>
                <w:snapToGrid w:val="0"/>
                <w:color w:val="000000"/>
                <w:sz w:val="20"/>
                <w:szCs w:val="20"/>
                <w:lang w:val="pl-PL"/>
              </w:rPr>
              <w:t xml:space="preserve">, </w:t>
            </w:r>
            <w:r w:rsidR="00D57E9A" w:rsidRPr="00D57E9A">
              <w:rPr>
                <w:rFonts w:ascii="Arial" w:hAnsi="Arial" w:cs="Arial"/>
                <w:sz w:val="20"/>
                <w:szCs w:val="20"/>
                <w:lang w:val="pl-PL"/>
              </w:rPr>
              <w:t xml:space="preserve">Extended </w:t>
            </w:r>
            <w:proofErr w:type="spellStart"/>
            <w:r w:rsidR="00D57E9A" w:rsidRPr="00D57E9A">
              <w:rPr>
                <w:rFonts w:ascii="Arial" w:hAnsi="Arial" w:cs="Arial"/>
                <w:sz w:val="20"/>
                <w:szCs w:val="20"/>
                <w:lang w:val="pl-PL"/>
              </w:rPr>
              <w:t>Fabric</w:t>
            </w:r>
            <w:proofErr w:type="spellEnd"/>
            <w:r w:rsidR="00D57E9A">
              <w:rPr>
                <w:rFonts w:ascii="Arial" w:hAnsi="Arial" w:cs="Arial"/>
                <w:sz w:val="20"/>
                <w:szCs w:val="20"/>
                <w:lang w:val="pl-PL"/>
              </w:rPr>
              <w:t>.</w:t>
            </w:r>
          </w:p>
        </w:tc>
      </w:tr>
      <w:tr w:rsidR="00EF2318" w:rsidRPr="007B0D03" w14:paraId="1C226546" w14:textId="77777777" w:rsidTr="002B097A">
        <w:tc>
          <w:tcPr>
            <w:tcW w:w="9350" w:type="dxa"/>
          </w:tcPr>
          <w:p w14:paraId="5CA40A0C" w14:textId="77777777" w:rsidR="00EF2318" w:rsidRPr="002E3BE8" w:rsidRDefault="00EF2318" w:rsidP="002B097A">
            <w:pPr>
              <w:rPr>
                <w:rFonts w:ascii="Arial" w:hAnsi="Arial" w:cs="Arial"/>
                <w:snapToGrid w:val="0"/>
                <w:color w:val="000000"/>
                <w:sz w:val="20"/>
                <w:szCs w:val="20"/>
                <w:lang w:val="pl-PL"/>
              </w:rPr>
            </w:pPr>
            <w:r w:rsidRPr="002E3BE8">
              <w:rPr>
                <w:rFonts w:ascii="Arial" w:hAnsi="Arial" w:cs="Arial"/>
                <w:snapToGrid w:val="0"/>
                <w:color w:val="000000"/>
                <w:sz w:val="20"/>
                <w:szCs w:val="20"/>
                <w:lang w:val="pl-PL"/>
              </w:rPr>
              <w:t xml:space="preserve">Przełącznik FC musi  posiadać możliwość wymiany i aktywacji wersji </w:t>
            </w:r>
            <w:proofErr w:type="spellStart"/>
            <w:r w:rsidRPr="002E3BE8">
              <w:rPr>
                <w:rFonts w:ascii="Arial" w:hAnsi="Arial" w:cs="Arial"/>
                <w:snapToGrid w:val="0"/>
                <w:color w:val="000000"/>
                <w:sz w:val="20"/>
                <w:szCs w:val="20"/>
                <w:lang w:val="pl-PL"/>
              </w:rPr>
              <w:t>firmware’u</w:t>
            </w:r>
            <w:proofErr w:type="spellEnd"/>
            <w:r w:rsidRPr="002E3BE8">
              <w:rPr>
                <w:rFonts w:ascii="Arial" w:hAnsi="Arial" w:cs="Arial"/>
                <w:snapToGrid w:val="0"/>
                <w:color w:val="000000"/>
                <w:sz w:val="20"/>
                <w:szCs w:val="20"/>
                <w:lang w:val="pl-PL"/>
              </w:rPr>
              <w:t xml:space="preserve"> (zarówno na wersję wyższą jak i na niższą) w czasie pracy urządzenia, bez wymogu ponownego uruchomienia urządzeń w sieci SAN.</w:t>
            </w:r>
          </w:p>
        </w:tc>
      </w:tr>
      <w:tr w:rsidR="00EF2318" w:rsidRPr="00D814CC" w14:paraId="583750D2" w14:textId="77777777" w:rsidTr="002B097A">
        <w:tc>
          <w:tcPr>
            <w:tcW w:w="9350" w:type="dxa"/>
          </w:tcPr>
          <w:p w14:paraId="6E93EC05" w14:textId="77777777" w:rsidR="00EF2318" w:rsidRPr="00DA0E95" w:rsidRDefault="00EF2318" w:rsidP="002B097A">
            <w:pPr>
              <w:pStyle w:val="Tekstpodstawowy2"/>
              <w:rPr>
                <w:rFonts w:ascii="Arial" w:hAnsi="Arial" w:cs="Arial"/>
                <w:b w:val="0"/>
                <w:bCs/>
              </w:rPr>
            </w:pPr>
            <w:r w:rsidRPr="00DA0E95">
              <w:rPr>
                <w:rFonts w:ascii="Arial" w:hAnsi="Arial" w:cs="Arial"/>
                <w:b w:val="0"/>
                <w:bCs/>
              </w:rPr>
              <w:t>Przełącznik FC musi posiadać wsparcie dla następujących mechanizmów zwiększających poziom bezpieczeństwa:</w:t>
            </w:r>
          </w:p>
          <w:p w14:paraId="3BD2617F" w14:textId="77777777" w:rsidR="00EF2318" w:rsidRPr="002E3BE8" w:rsidRDefault="00EF2318" w:rsidP="00EF2318">
            <w:pPr>
              <w:numPr>
                <w:ilvl w:val="0"/>
                <w:numId w:val="4"/>
              </w:numPr>
              <w:rPr>
                <w:rFonts w:ascii="Arial" w:hAnsi="Arial" w:cs="Arial"/>
                <w:snapToGrid w:val="0"/>
                <w:sz w:val="20"/>
                <w:szCs w:val="20"/>
                <w:lang w:val="pl-PL"/>
              </w:rPr>
            </w:pPr>
            <w:r w:rsidRPr="002E3BE8">
              <w:rPr>
                <w:rFonts w:ascii="Arial" w:hAnsi="Arial" w:cs="Arial"/>
                <w:snapToGrid w:val="0"/>
                <w:sz w:val="20"/>
                <w:szCs w:val="20"/>
                <w:lang w:val="pl-PL"/>
              </w:rPr>
              <w:t xml:space="preserve">Listy Kontroli Dostępu definiujące urządzenia (przełączniki i urządzenia końcowe) uprawnione do pracy w sieci </w:t>
            </w:r>
            <w:proofErr w:type="spellStart"/>
            <w:r w:rsidRPr="002E3BE8">
              <w:rPr>
                <w:rFonts w:ascii="Arial" w:hAnsi="Arial" w:cs="Arial"/>
                <w:snapToGrid w:val="0"/>
                <w:sz w:val="20"/>
                <w:szCs w:val="20"/>
                <w:lang w:val="pl-PL"/>
              </w:rPr>
              <w:t>Fabric</w:t>
            </w:r>
            <w:proofErr w:type="spellEnd"/>
          </w:p>
          <w:p w14:paraId="10F30B59" w14:textId="77777777" w:rsidR="00EF2318" w:rsidRPr="002E3BE8" w:rsidRDefault="00EF2318" w:rsidP="00EF2318">
            <w:pPr>
              <w:numPr>
                <w:ilvl w:val="0"/>
                <w:numId w:val="4"/>
              </w:numPr>
              <w:rPr>
                <w:rFonts w:ascii="Arial" w:hAnsi="Arial" w:cs="Arial"/>
                <w:snapToGrid w:val="0"/>
                <w:sz w:val="20"/>
                <w:szCs w:val="20"/>
                <w:lang w:val="pl-PL"/>
              </w:rPr>
            </w:pPr>
            <w:r w:rsidRPr="002E3BE8">
              <w:rPr>
                <w:rFonts w:ascii="Arial" w:hAnsi="Arial" w:cs="Arial"/>
                <w:snapToGrid w:val="0"/>
                <w:sz w:val="20"/>
                <w:szCs w:val="20"/>
                <w:lang w:val="pl-PL"/>
              </w:rPr>
              <w:t xml:space="preserve">Możliwość uwierzytelnienia (autentykacji) przełączników z listy kontroli dostępu w sieci </w:t>
            </w:r>
            <w:proofErr w:type="spellStart"/>
            <w:r w:rsidRPr="002E3BE8">
              <w:rPr>
                <w:rFonts w:ascii="Arial" w:hAnsi="Arial" w:cs="Arial"/>
                <w:snapToGrid w:val="0"/>
                <w:sz w:val="20"/>
                <w:szCs w:val="20"/>
                <w:lang w:val="pl-PL"/>
              </w:rPr>
              <w:t>Fabric</w:t>
            </w:r>
            <w:proofErr w:type="spellEnd"/>
            <w:r w:rsidRPr="002E3BE8">
              <w:rPr>
                <w:rFonts w:ascii="Arial" w:hAnsi="Arial" w:cs="Arial"/>
                <w:snapToGrid w:val="0"/>
                <w:sz w:val="20"/>
                <w:szCs w:val="20"/>
                <w:lang w:val="pl-PL"/>
              </w:rPr>
              <w:t xml:space="preserve"> za pomocą protokołów DH-CHAP i FCAP</w:t>
            </w:r>
          </w:p>
          <w:p w14:paraId="57071060" w14:textId="77777777" w:rsidR="00EF2318" w:rsidRPr="002E3BE8" w:rsidRDefault="00EF2318" w:rsidP="00EF2318">
            <w:pPr>
              <w:numPr>
                <w:ilvl w:val="0"/>
                <w:numId w:val="4"/>
              </w:numPr>
              <w:rPr>
                <w:rFonts w:ascii="Arial" w:hAnsi="Arial" w:cs="Arial"/>
                <w:snapToGrid w:val="0"/>
                <w:sz w:val="20"/>
                <w:szCs w:val="20"/>
                <w:lang w:val="pl-PL"/>
              </w:rPr>
            </w:pPr>
            <w:r w:rsidRPr="002E3BE8">
              <w:rPr>
                <w:rFonts w:ascii="Arial" w:hAnsi="Arial" w:cs="Arial"/>
                <w:snapToGrid w:val="0"/>
                <w:sz w:val="20"/>
                <w:szCs w:val="20"/>
                <w:lang w:val="pl-PL"/>
              </w:rPr>
              <w:t xml:space="preserve">Możliwość uwierzytelnienia (autentykacji) urządzeń końcowych z listy kontroli dostępu w sieci </w:t>
            </w:r>
            <w:proofErr w:type="spellStart"/>
            <w:r w:rsidRPr="002E3BE8">
              <w:rPr>
                <w:rFonts w:ascii="Arial" w:hAnsi="Arial" w:cs="Arial"/>
                <w:snapToGrid w:val="0"/>
                <w:sz w:val="20"/>
                <w:szCs w:val="20"/>
                <w:lang w:val="pl-PL"/>
              </w:rPr>
              <w:t>Fabric</w:t>
            </w:r>
            <w:proofErr w:type="spellEnd"/>
            <w:r w:rsidRPr="002E3BE8">
              <w:rPr>
                <w:rFonts w:ascii="Arial" w:hAnsi="Arial" w:cs="Arial"/>
                <w:snapToGrid w:val="0"/>
                <w:sz w:val="20"/>
                <w:szCs w:val="20"/>
                <w:lang w:val="pl-PL"/>
              </w:rPr>
              <w:t xml:space="preserve"> za pomocą protokołu DH-CHAP</w:t>
            </w:r>
          </w:p>
          <w:p w14:paraId="450C11CF" w14:textId="77777777" w:rsidR="00EF2318" w:rsidRPr="002E3BE8" w:rsidRDefault="00EF2318" w:rsidP="00EF2318">
            <w:pPr>
              <w:numPr>
                <w:ilvl w:val="0"/>
                <w:numId w:val="4"/>
              </w:numPr>
              <w:rPr>
                <w:rFonts w:ascii="Arial" w:hAnsi="Arial" w:cs="Arial"/>
                <w:snapToGrid w:val="0"/>
                <w:sz w:val="20"/>
                <w:szCs w:val="20"/>
                <w:lang w:val="pl-PL"/>
              </w:rPr>
            </w:pPr>
            <w:r w:rsidRPr="002E3BE8">
              <w:rPr>
                <w:rFonts w:ascii="Arial" w:hAnsi="Arial" w:cs="Arial"/>
                <w:snapToGrid w:val="0"/>
                <w:sz w:val="20"/>
                <w:szCs w:val="20"/>
                <w:lang w:val="pl-PL"/>
              </w:rPr>
              <w:t>Kontrola dostępu administracyjnego definiująca możliwość zarządzania przełącznikiem tylko z określonych urządzeń oraz portów</w:t>
            </w:r>
          </w:p>
          <w:p w14:paraId="7B14115B" w14:textId="77777777" w:rsidR="00EF2318" w:rsidRPr="00DA0E95" w:rsidRDefault="00EF2318" w:rsidP="00EF2318">
            <w:pPr>
              <w:numPr>
                <w:ilvl w:val="0"/>
                <w:numId w:val="4"/>
              </w:numPr>
              <w:rPr>
                <w:rFonts w:ascii="Arial" w:hAnsi="Arial" w:cs="Arial"/>
                <w:snapToGrid w:val="0"/>
                <w:sz w:val="20"/>
                <w:szCs w:val="20"/>
              </w:rPr>
            </w:pPr>
            <w:r w:rsidRPr="002E3BE8">
              <w:rPr>
                <w:rFonts w:ascii="Arial" w:hAnsi="Arial" w:cs="Arial"/>
                <w:snapToGrid w:val="0"/>
                <w:sz w:val="20"/>
                <w:szCs w:val="20"/>
                <w:lang w:val="pl-PL"/>
              </w:rPr>
              <w:t xml:space="preserve">Szyfrowanie połączenia z konsolą administracyjną. </w:t>
            </w:r>
            <w:proofErr w:type="spellStart"/>
            <w:r w:rsidRPr="00DA0E95">
              <w:rPr>
                <w:rFonts w:ascii="Arial" w:hAnsi="Arial" w:cs="Arial"/>
                <w:snapToGrid w:val="0"/>
                <w:sz w:val="20"/>
                <w:szCs w:val="20"/>
              </w:rPr>
              <w:t>Wsparcie</w:t>
            </w:r>
            <w:proofErr w:type="spellEnd"/>
            <w:r w:rsidRPr="00DA0E95">
              <w:rPr>
                <w:rFonts w:ascii="Arial" w:hAnsi="Arial" w:cs="Arial"/>
                <w:snapToGrid w:val="0"/>
                <w:sz w:val="20"/>
                <w:szCs w:val="20"/>
              </w:rPr>
              <w:t xml:space="preserve"> </w:t>
            </w:r>
            <w:proofErr w:type="spellStart"/>
            <w:r w:rsidRPr="00DA0E95">
              <w:rPr>
                <w:rFonts w:ascii="Arial" w:hAnsi="Arial" w:cs="Arial"/>
                <w:snapToGrid w:val="0"/>
                <w:sz w:val="20"/>
                <w:szCs w:val="20"/>
              </w:rPr>
              <w:t>dla</w:t>
            </w:r>
            <w:proofErr w:type="spellEnd"/>
            <w:r w:rsidRPr="00DA0E95">
              <w:rPr>
                <w:rFonts w:ascii="Arial" w:hAnsi="Arial" w:cs="Arial"/>
                <w:snapToGrid w:val="0"/>
                <w:sz w:val="20"/>
                <w:szCs w:val="20"/>
              </w:rPr>
              <w:t xml:space="preserve"> SSHv2,</w:t>
            </w:r>
          </w:p>
          <w:p w14:paraId="4BEAC41F" w14:textId="77777777" w:rsidR="00EF2318" w:rsidRPr="002E3BE8" w:rsidRDefault="00EF2318" w:rsidP="00EF2318">
            <w:pPr>
              <w:numPr>
                <w:ilvl w:val="0"/>
                <w:numId w:val="4"/>
              </w:numPr>
              <w:rPr>
                <w:rFonts w:ascii="Arial" w:hAnsi="Arial" w:cs="Arial"/>
                <w:snapToGrid w:val="0"/>
                <w:color w:val="000000"/>
                <w:sz w:val="20"/>
                <w:szCs w:val="20"/>
                <w:lang w:val="pl-PL"/>
              </w:rPr>
            </w:pPr>
            <w:r w:rsidRPr="002E3BE8">
              <w:rPr>
                <w:rFonts w:ascii="Arial" w:hAnsi="Arial" w:cs="Arial"/>
                <w:snapToGrid w:val="0"/>
                <w:sz w:val="20"/>
                <w:szCs w:val="20"/>
                <w:lang w:val="pl-PL"/>
              </w:rPr>
              <w:t xml:space="preserve">Wskazanie nadrzędnych przełączników odpowiedzialnych za bezpieczeństwo w sieci typu </w:t>
            </w:r>
            <w:proofErr w:type="spellStart"/>
            <w:r w:rsidRPr="002E3BE8">
              <w:rPr>
                <w:rFonts w:ascii="Arial" w:hAnsi="Arial" w:cs="Arial"/>
                <w:snapToGrid w:val="0"/>
                <w:sz w:val="20"/>
                <w:szCs w:val="20"/>
                <w:lang w:val="pl-PL"/>
              </w:rPr>
              <w:t>Fabric</w:t>
            </w:r>
            <w:proofErr w:type="spellEnd"/>
            <w:r w:rsidRPr="002E3BE8">
              <w:rPr>
                <w:rFonts w:ascii="Arial" w:hAnsi="Arial" w:cs="Arial"/>
                <w:snapToGrid w:val="0"/>
                <w:sz w:val="20"/>
                <w:szCs w:val="20"/>
                <w:lang w:val="pl-PL"/>
              </w:rPr>
              <w:t xml:space="preserve">. </w:t>
            </w:r>
          </w:p>
          <w:p w14:paraId="0872C10B" w14:textId="77777777" w:rsidR="00EF2318" w:rsidRPr="002E3BE8" w:rsidRDefault="00EF2318" w:rsidP="00EF2318">
            <w:pPr>
              <w:numPr>
                <w:ilvl w:val="0"/>
                <w:numId w:val="4"/>
              </w:numPr>
              <w:rPr>
                <w:rFonts w:ascii="Arial" w:hAnsi="Arial" w:cs="Arial"/>
                <w:snapToGrid w:val="0"/>
                <w:color w:val="000000"/>
                <w:sz w:val="20"/>
                <w:szCs w:val="20"/>
                <w:lang w:val="pl-PL"/>
              </w:rPr>
            </w:pPr>
            <w:r w:rsidRPr="002E3BE8">
              <w:rPr>
                <w:rFonts w:ascii="Arial" w:hAnsi="Arial" w:cs="Arial"/>
                <w:snapToGrid w:val="0"/>
                <w:color w:val="000000"/>
                <w:sz w:val="20"/>
                <w:szCs w:val="20"/>
                <w:lang w:val="pl-PL"/>
              </w:rPr>
              <w:t>Konta użytkowników definiowane w środowisku RADIUS lub LDAP</w:t>
            </w:r>
          </w:p>
          <w:p w14:paraId="35646610" w14:textId="77777777" w:rsidR="00EF2318" w:rsidRDefault="00EF2318" w:rsidP="00EF2318">
            <w:pPr>
              <w:numPr>
                <w:ilvl w:val="0"/>
                <w:numId w:val="4"/>
              </w:numPr>
              <w:rPr>
                <w:rFonts w:ascii="Arial" w:hAnsi="Arial" w:cs="Arial"/>
                <w:snapToGrid w:val="0"/>
                <w:color w:val="000000"/>
                <w:sz w:val="20"/>
                <w:szCs w:val="20"/>
                <w:lang w:val="pl-PL"/>
              </w:rPr>
            </w:pPr>
            <w:r w:rsidRPr="002E3BE8">
              <w:rPr>
                <w:rFonts w:ascii="Arial" w:hAnsi="Arial" w:cs="Arial"/>
                <w:snapToGrid w:val="0"/>
                <w:color w:val="000000"/>
                <w:sz w:val="20"/>
                <w:szCs w:val="20"/>
                <w:lang w:val="pl-PL"/>
              </w:rPr>
              <w:t>Szyfrowanie komunikacji narzędzi administracyjnych za pomocą SSL/HTTPS</w:t>
            </w:r>
          </w:p>
          <w:p w14:paraId="67AC4DF3" w14:textId="77777777" w:rsidR="00EF2318" w:rsidRPr="00D814CC" w:rsidRDefault="00EF2318" w:rsidP="00EF2318">
            <w:pPr>
              <w:numPr>
                <w:ilvl w:val="0"/>
                <w:numId w:val="4"/>
              </w:numPr>
              <w:rPr>
                <w:rFonts w:ascii="Arial" w:hAnsi="Arial" w:cs="Arial"/>
                <w:snapToGrid w:val="0"/>
                <w:color w:val="000000"/>
                <w:sz w:val="20"/>
                <w:szCs w:val="20"/>
                <w:lang w:val="pl-PL"/>
              </w:rPr>
            </w:pPr>
            <w:r w:rsidRPr="00D814CC">
              <w:rPr>
                <w:rFonts w:ascii="Arial" w:hAnsi="Arial" w:cs="Arial"/>
                <w:snapToGrid w:val="0"/>
                <w:color w:val="000000"/>
                <w:sz w:val="20"/>
                <w:szCs w:val="20"/>
              </w:rPr>
              <w:t>Obsługa SNMP v3</w:t>
            </w:r>
          </w:p>
        </w:tc>
      </w:tr>
      <w:tr w:rsidR="00EF2318" w:rsidRPr="007B0D03" w14:paraId="5B0B78AC" w14:textId="77777777" w:rsidTr="002B097A">
        <w:tc>
          <w:tcPr>
            <w:tcW w:w="9350" w:type="dxa"/>
          </w:tcPr>
          <w:p w14:paraId="5D24778E" w14:textId="77777777" w:rsidR="00EF2318" w:rsidRPr="00D814CC" w:rsidRDefault="00EF2318" w:rsidP="002B097A">
            <w:pPr>
              <w:pStyle w:val="Tekstpodstawowy2"/>
              <w:rPr>
                <w:rFonts w:ascii="Arial" w:hAnsi="Arial" w:cs="Arial"/>
                <w:b w:val="0"/>
                <w:bCs/>
              </w:rPr>
            </w:pPr>
            <w:r w:rsidRPr="00D814CC">
              <w:rPr>
                <w:rFonts w:ascii="Arial" w:hAnsi="Arial" w:cs="Arial"/>
                <w:b w:val="0"/>
                <w:bCs/>
                <w:snapToGrid w:val="0"/>
              </w:rPr>
              <w:t xml:space="preserve">Przełącznik FC musi posiadać możliwość konfiguracji przez komendy tekstowe w interfejsie znakowym oraz przez przeglądarkę internetową z interfejsem graficznym.  </w:t>
            </w:r>
          </w:p>
        </w:tc>
      </w:tr>
      <w:tr w:rsidR="00EF2318" w:rsidRPr="007B0D03" w14:paraId="3101883D" w14:textId="77777777" w:rsidTr="002B097A">
        <w:tc>
          <w:tcPr>
            <w:tcW w:w="9350" w:type="dxa"/>
          </w:tcPr>
          <w:p w14:paraId="62214283" w14:textId="77777777" w:rsidR="00EF2318" w:rsidRPr="00D814CC" w:rsidRDefault="00EF2318" w:rsidP="002B097A">
            <w:pPr>
              <w:pStyle w:val="Tekstpodstawowy2"/>
              <w:rPr>
                <w:rFonts w:ascii="Arial" w:hAnsi="Arial" w:cs="Arial"/>
                <w:b w:val="0"/>
                <w:bCs/>
                <w:snapToGrid w:val="0"/>
              </w:rPr>
            </w:pPr>
            <w:r w:rsidRPr="00D814CC">
              <w:rPr>
                <w:rFonts w:ascii="Arial" w:hAnsi="Arial" w:cs="Arial"/>
                <w:b w:val="0"/>
                <w:bCs/>
                <w:snapToGrid w:val="0"/>
              </w:rPr>
              <w:t xml:space="preserve">Przełącznik FC musi mieć możliwość instalacji </w:t>
            </w:r>
            <w:proofErr w:type="spellStart"/>
            <w:r w:rsidRPr="00D814CC">
              <w:rPr>
                <w:rFonts w:ascii="Arial" w:hAnsi="Arial" w:cs="Arial"/>
                <w:b w:val="0"/>
                <w:bCs/>
                <w:snapToGrid w:val="0"/>
              </w:rPr>
              <w:t>jednomodowych</w:t>
            </w:r>
            <w:proofErr w:type="spellEnd"/>
            <w:r w:rsidRPr="00D814CC">
              <w:rPr>
                <w:rFonts w:ascii="Arial" w:hAnsi="Arial" w:cs="Arial"/>
                <w:b w:val="0"/>
                <w:bCs/>
                <w:snapToGrid w:val="0"/>
              </w:rPr>
              <w:t xml:space="preserve"> SFP+ umożliwiających bezpośrednie połączenie (bez dodatkowych urządzeń pośredniczących) z innymi przełącznikami na odległość minimum 10km.</w:t>
            </w:r>
          </w:p>
        </w:tc>
      </w:tr>
      <w:tr w:rsidR="00EF2318" w:rsidRPr="007B0D03" w14:paraId="45C7C8CC" w14:textId="77777777" w:rsidTr="002B097A">
        <w:tc>
          <w:tcPr>
            <w:tcW w:w="9350" w:type="dxa"/>
          </w:tcPr>
          <w:p w14:paraId="22D44E2D" w14:textId="28E776BA" w:rsidR="00EF2318" w:rsidRPr="00D814CC" w:rsidRDefault="00EF2318" w:rsidP="002B097A">
            <w:pPr>
              <w:pStyle w:val="Tekstpodstawowy2"/>
              <w:rPr>
                <w:rFonts w:ascii="Arial" w:hAnsi="Arial" w:cs="Arial"/>
                <w:b w:val="0"/>
                <w:bCs/>
                <w:snapToGrid w:val="0"/>
              </w:rPr>
            </w:pPr>
            <w:r w:rsidRPr="00D814CC">
              <w:rPr>
                <w:rFonts w:ascii="Arial" w:hAnsi="Arial" w:cs="Arial"/>
                <w:b w:val="0"/>
                <w:bCs/>
                <w:snapToGrid w:val="0"/>
              </w:rPr>
              <w:t xml:space="preserve">Przełącznik FC musi zapewnić możliwość jego zarządzania przez zintegrowany port Ethernet, </w:t>
            </w:r>
            <w:r w:rsidRPr="007B0D03">
              <w:rPr>
                <w:rFonts w:ascii="Arial" w:hAnsi="Arial" w:cs="Arial"/>
                <w:b w:val="0"/>
                <w:bCs/>
                <w:strike/>
                <w:snapToGrid w:val="0"/>
                <w:color w:val="FF0000"/>
              </w:rPr>
              <w:t>RS232</w:t>
            </w:r>
            <w:r w:rsidRPr="00D814CC">
              <w:rPr>
                <w:rFonts w:ascii="Arial" w:hAnsi="Arial" w:cs="Arial"/>
                <w:b w:val="0"/>
                <w:bCs/>
                <w:snapToGrid w:val="0"/>
              </w:rPr>
              <w:t xml:space="preserve"> oraz </w:t>
            </w:r>
            <w:proofErr w:type="spellStart"/>
            <w:r w:rsidRPr="00D814CC">
              <w:rPr>
                <w:rFonts w:ascii="Arial" w:hAnsi="Arial" w:cs="Arial"/>
                <w:b w:val="0"/>
                <w:bCs/>
                <w:snapToGrid w:val="0"/>
              </w:rPr>
              <w:t>inband</w:t>
            </w:r>
            <w:proofErr w:type="spellEnd"/>
            <w:r w:rsidRPr="00D814CC">
              <w:rPr>
                <w:rFonts w:ascii="Arial" w:hAnsi="Arial" w:cs="Arial"/>
                <w:b w:val="0"/>
                <w:bCs/>
                <w:snapToGrid w:val="0"/>
              </w:rPr>
              <w:t xml:space="preserve"> IP-</w:t>
            </w:r>
            <w:proofErr w:type="spellStart"/>
            <w:r w:rsidRPr="00D814CC">
              <w:rPr>
                <w:rFonts w:ascii="Arial" w:hAnsi="Arial" w:cs="Arial"/>
                <w:b w:val="0"/>
                <w:bCs/>
                <w:snapToGrid w:val="0"/>
              </w:rPr>
              <w:t>over</w:t>
            </w:r>
            <w:proofErr w:type="spellEnd"/>
            <w:r w:rsidRPr="00D814CC">
              <w:rPr>
                <w:rFonts w:ascii="Arial" w:hAnsi="Arial" w:cs="Arial"/>
                <w:b w:val="0"/>
                <w:bCs/>
                <w:snapToGrid w:val="0"/>
              </w:rPr>
              <w:t xml:space="preserve">-FC, </w:t>
            </w:r>
            <w:r w:rsidR="007B0D03">
              <w:rPr>
                <w:rFonts w:ascii="Arial" w:hAnsi="Arial" w:cs="Arial"/>
                <w:b w:val="0"/>
                <w:bCs/>
                <w:snapToGrid w:val="0"/>
                <w:color w:val="FF0000"/>
              </w:rPr>
              <w:t xml:space="preserve">serial port (mini-USB) i </w:t>
            </w:r>
            <w:r w:rsidRPr="00D814CC">
              <w:rPr>
                <w:rFonts w:ascii="Arial" w:hAnsi="Arial" w:cs="Arial"/>
                <w:b w:val="0"/>
                <w:bCs/>
                <w:snapToGrid w:val="0"/>
              </w:rPr>
              <w:t>USB port.</w:t>
            </w:r>
          </w:p>
        </w:tc>
      </w:tr>
      <w:tr w:rsidR="00EF2318" w:rsidRPr="007B0D03" w14:paraId="6D37991E" w14:textId="77777777" w:rsidTr="002B097A">
        <w:tc>
          <w:tcPr>
            <w:tcW w:w="9350" w:type="dxa"/>
          </w:tcPr>
          <w:p w14:paraId="1C6F19A5" w14:textId="77777777" w:rsidR="00EF2318" w:rsidRPr="00D814CC" w:rsidRDefault="00EF2318" w:rsidP="002B097A">
            <w:pPr>
              <w:pStyle w:val="Tekstpodstawowy2"/>
              <w:rPr>
                <w:rFonts w:ascii="Arial" w:hAnsi="Arial" w:cs="Arial"/>
                <w:b w:val="0"/>
                <w:bCs/>
                <w:snapToGrid w:val="0"/>
              </w:rPr>
            </w:pPr>
            <w:r w:rsidRPr="00D814CC">
              <w:rPr>
                <w:rFonts w:ascii="Arial" w:hAnsi="Arial" w:cs="Arial"/>
                <w:b w:val="0"/>
                <w:bCs/>
                <w:snapToGrid w:val="0"/>
              </w:rPr>
              <w:t>Przełącznik FC musi zapewniać wsparcie dla standardu zarządzającego SMI-S v1.1 (powinien zawierać agenta SMI-S zgodnego z wersją standardu v1.1)</w:t>
            </w:r>
          </w:p>
        </w:tc>
      </w:tr>
      <w:tr w:rsidR="00EF2318" w:rsidRPr="007B0D03" w14:paraId="7BDF46D4" w14:textId="77777777" w:rsidTr="002B097A">
        <w:tc>
          <w:tcPr>
            <w:tcW w:w="9350" w:type="dxa"/>
          </w:tcPr>
          <w:p w14:paraId="08FA0D5C" w14:textId="77777777" w:rsidR="00EF2318" w:rsidRPr="00D814CC" w:rsidRDefault="00EF2318" w:rsidP="002B097A">
            <w:pPr>
              <w:pStyle w:val="Tekstpodstawowy2"/>
              <w:rPr>
                <w:rFonts w:ascii="Arial" w:hAnsi="Arial" w:cs="Arial"/>
                <w:b w:val="0"/>
                <w:bCs/>
                <w:snapToGrid w:val="0"/>
              </w:rPr>
            </w:pPr>
            <w:r w:rsidRPr="00D814CC">
              <w:rPr>
                <w:rFonts w:ascii="Arial" w:hAnsi="Arial" w:cs="Arial"/>
                <w:b w:val="0"/>
                <w:bCs/>
                <w:snapToGrid w:val="0"/>
              </w:rPr>
              <w:t>Przełącznik FC musi zapewniać możliwość nadawania adresu IP dla zarządzającego portu Ethernet za pomocą protokołu DHCP</w:t>
            </w:r>
          </w:p>
        </w:tc>
      </w:tr>
      <w:tr w:rsidR="00EF2318" w:rsidRPr="007B0D03" w14:paraId="29FCFB04" w14:textId="77777777" w:rsidTr="002B097A">
        <w:tc>
          <w:tcPr>
            <w:tcW w:w="9350" w:type="dxa"/>
          </w:tcPr>
          <w:p w14:paraId="4195C6EB" w14:textId="77777777" w:rsidR="00EF2318" w:rsidRPr="00D814CC" w:rsidRDefault="00EF2318" w:rsidP="002B097A">
            <w:pPr>
              <w:pStyle w:val="Tekstpodstawowy2"/>
              <w:rPr>
                <w:rFonts w:ascii="Arial" w:hAnsi="Arial" w:cs="Arial"/>
                <w:b w:val="0"/>
                <w:bCs/>
                <w:snapToGrid w:val="0"/>
              </w:rPr>
            </w:pPr>
            <w:r w:rsidRPr="00D814CC">
              <w:rPr>
                <w:rFonts w:ascii="Arial" w:hAnsi="Arial" w:cs="Arial"/>
                <w:b w:val="0"/>
                <w:bCs/>
                <w:snapToGrid w:val="0"/>
              </w:rPr>
              <w:t>Przełącznik FC musi zapewniać możliwość dynamicznego aktywowania portów za pomocą zakupionych kluczy licencyjnych.</w:t>
            </w:r>
          </w:p>
        </w:tc>
      </w:tr>
      <w:tr w:rsidR="00EF2318" w:rsidRPr="007B0D03" w14:paraId="6DC6A265" w14:textId="77777777" w:rsidTr="002B097A">
        <w:tc>
          <w:tcPr>
            <w:tcW w:w="9350" w:type="dxa"/>
          </w:tcPr>
          <w:p w14:paraId="69369387" w14:textId="77777777" w:rsidR="00EF2318" w:rsidRPr="00D814CC" w:rsidRDefault="00EF2318" w:rsidP="002B097A">
            <w:pPr>
              <w:pStyle w:val="Tekstpodstawowy2"/>
              <w:rPr>
                <w:rFonts w:ascii="Arial" w:hAnsi="Arial" w:cs="Arial"/>
                <w:b w:val="0"/>
                <w:bCs/>
                <w:snapToGrid w:val="0"/>
              </w:rPr>
            </w:pPr>
            <w:r w:rsidRPr="00D814CC">
              <w:rPr>
                <w:rFonts w:ascii="Arial" w:hAnsi="Arial" w:cs="Arial"/>
                <w:b w:val="0"/>
                <w:bCs/>
                <w:snapToGrid w:val="0"/>
              </w:rPr>
              <w:t xml:space="preserve">Przełącznik FC musi zapewniać sprzętową obsługę </w:t>
            </w:r>
            <w:proofErr w:type="spellStart"/>
            <w:r w:rsidRPr="00D814CC">
              <w:rPr>
                <w:rFonts w:ascii="Arial" w:hAnsi="Arial" w:cs="Arial"/>
                <w:b w:val="0"/>
                <w:bCs/>
                <w:snapToGrid w:val="0"/>
              </w:rPr>
              <w:t>zoningu</w:t>
            </w:r>
            <w:proofErr w:type="spellEnd"/>
            <w:r w:rsidRPr="00D814CC">
              <w:rPr>
                <w:rFonts w:ascii="Arial" w:hAnsi="Arial" w:cs="Arial"/>
                <w:b w:val="0"/>
                <w:bCs/>
                <w:snapToGrid w:val="0"/>
              </w:rPr>
              <w:t xml:space="preserve"> na podstawie portów i adresów WWN</w:t>
            </w:r>
          </w:p>
        </w:tc>
      </w:tr>
      <w:tr w:rsidR="00EF2318" w:rsidRPr="007B0D03" w14:paraId="5120471F" w14:textId="77777777" w:rsidTr="002B097A">
        <w:tc>
          <w:tcPr>
            <w:tcW w:w="9350" w:type="dxa"/>
          </w:tcPr>
          <w:p w14:paraId="7850DC4C" w14:textId="77777777" w:rsidR="00EF2318" w:rsidRPr="00D814CC" w:rsidRDefault="00EF2318" w:rsidP="002B097A">
            <w:pPr>
              <w:pStyle w:val="Tekstpodstawowy2"/>
              <w:rPr>
                <w:rFonts w:ascii="Arial" w:hAnsi="Arial" w:cs="Arial"/>
                <w:b w:val="0"/>
                <w:bCs/>
                <w:snapToGrid w:val="0"/>
              </w:rPr>
            </w:pPr>
            <w:r w:rsidRPr="00D814CC">
              <w:rPr>
                <w:rFonts w:ascii="Arial" w:hAnsi="Arial" w:cs="Arial"/>
                <w:b w:val="0"/>
                <w:bCs/>
                <w:snapToGrid w:val="0"/>
              </w:rPr>
              <w:t xml:space="preserve">Możliwość wymiany w trybie „na gorąco”: minimum w odniesieniu do modułów portów </w:t>
            </w:r>
            <w:proofErr w:type="spellStart"/>
            <w:r w:rsidRPr="00D814CC">
              <w:rPr>
                <w:rFonts w:ascii="Arial" w:hAnsi="Arial" w:cs="Arial"/>
                <w:b w:val="0"/>
                <w:bCs/>
                <w:snapToGrid w:val="0"/>
              </w:rPr>
              <w:t>Fibre</w:t>
            </w:r>
            <w:proofErr w:type="spellEnd"/>
            <w:r w:rsidRPr="00D814CC">
              <w:rPr>
                <w:rFonts w:ascii="Arial" w:hAnsi="Arial" w:cs="Arial"/>
                <w:b w:val="0"/>
                <w:bCs/>
                <w:snapToGrid w:val="0"/>
              </w:rPr>
              <w:t xml:space="preserve"> Channel (SFP+).</w:t>
            </w:r>
          </w:p>
        </w:tc>
      </w:tr>
      <w:tr w:rsidR="00EF2318" w:rsidRPr="00D814CC" w14:paraId="076AABBE" w14:textId="77777777" w:rsidTr="002B097A">
        <w:tc>
          <w:tcPr>
            <w:tcW w:w="9350" w:type="dxa"/>
          </w:tcPr>
          <w:p w14:paraId="5E553F4F" w14:textId="77777777" w:rsidR="00EF2318" w:rsidRPr="00D814CC" w:rsidRDefault="00EF2318" w:rsidP="002B097A">
            <w:pPr>
              <w:pStyle w:val="Tekstpodstawowy2"/>
              <w:rPr>
                <w:rFonts w:ascii="Arial" w:hAnsi="Arial" w:cs="Arial"/>
                <w:b w:val="0"/>
                <w:bCs/>
                <w:snapToGrid w:val="0"/>
              </w:rPr>
            </w:pPr>
            <w:r w:rsidRPr="00D814CC">
              <w:rPr>
                <w:rFonts w:ascii="Arial" w:hAnsi="Arial" w:cs="Arial"/>
                <w:b w:val="0"/>
                <w:bCs/>
                <w:snapToGrid w:val="0"/>
              </w:rPr>
              <w:t xml:space="preserve">Wsparcie dla </w:t>
            </w:r>
            <w:proofErr w:type="spellStart"/>
            <w:r w:rsidRPr="00D814CC">
              <w:rPr>
                <w:rFonts w:ascii="Arial" w:hAnsi="Arial" w:cs="Arial"/>
                <w:b w:val="0"/>
                <w:bCs/>
                <w:snapToGrid w:val="0"/>
              </w:rPr>
              <w:t>N_Port</w:t>
            </w:r>
            <w:proofErr w:type="spellEnd"/>
            <w:r w:rsidRPr="00D814CC">
              <w:rPr>
                <w:rFonts w:ascii="Arial" w:hAnsi="Arial" w:cs="Arial"/>
                <w:b w:val="0"/>
                <w:bCs/>
                <w:snapToGrid w:val="0"/>
              </w:rPr>
              <w:t xml:space="preserve"> ID </w:t>
            </w:r>
            <w:proofErr w:type="spellStart"/>
            <w:r w:rsidRPr="00D814CC">
              <w:rPr>
                <w:rFonts w:ascii="Arial" w:hAnsi="Arial" w:cs="Arial"/>
                <w:b w:val="0"/>
                <w:bCs/>
                <w:snapToGrid w:val="0"/>
              </w:rPr>
              <w:t>Virtualization</w:t>
            </w:r>
            <w:proofErr w:type="spellEnd"/>
            <w:r w:rsidRPr="00D814CC">
              <w:rPr>
                <w:rFonts w:ascii="Arial" w:hAnsi="Arial" w:cs="Arial"/>
                <w:b w:val="0"/>
                <w:bCs/>
                <w:snapToGrid w:val="0"/>
              </w:rPr>
              <w:t xml:space="preserve"> (NPIV).</w:t>
            </w:r>
          </w:p>
        </w:tc>
      </w:tr>
      <w:tr w:rsidR="00EF2318" w:rsidRPr="007B0D03" w14:paraId="403CE0E9" w14:textId="77777777" w:rsidTr="002B097A">
        <w:tc>
          <w:tcPr>
            <w:tcW w:w="9350" w:type="dxa"/>
          </w:tcPr>
          <w:p w14:paraId="224B5D09" w14:textId="43C9A60C" w:rsidR="00EF2318" w:rsidRPr="00C02CD4" w:rsidRDefault="002857C7" w:rsidP="002857C7">
            <w:pPr>
              <w:rPr>
                <w:rFonts w:ascii="Arial" w:hAnsi="Arial" w:cs="Arial"/>
                <w:color w:val="000000" w:themeColor="text1"/>
                <w:sz w:val="20"/>
                <w:szCs w:val="20"/>
                <w:lang w:val="pl-PL"/>
              </w:rPr>
            </w:pPr>
            <w:r w:rsidRPr="00C02CD4">
              <w:rPr>
                <w:rFonts w:ascii="Arial" w:eastAsia="Times New Roman" w:hAnsi="Arial" w:cs="Arial"/>
                <w:color w:val="000000"/>
                <w:sz w:val="20"/>
                <w:szCs w:val="20"/>
                <w:lang w:val="pl-PL"/>
              </w:rPr>
              <w:t>Pięć lat gwarancji realizowanej w miejscu instalacji sprzętu, z czasem reakcji do następnego dnia roboczego od przyjęcia zgłoszenia, możliwość zgłaszania awarii w trybie 365x7x24</w:t>
            </w:r>
            <w:r w:rsidR="00C02CD4">
              <w:rPr>
                <w:rFonts w:ascii="Arial" w:eastAsia="Times New Roman" w:hAnsi="Arial" w:cs="Arial"/>
                <w:color w:val="000000"/>
                <w:sz w:val="20"/>
                <w:szCs w:val="20"/>
                <w:lang w:val="pl-PL"/>
              </w:rPr>
              <w:t>.</w:t>
            </w:r>
          </w:p>
        </w:tc>
      </w:tr>
      <w:tr w:rsidR="00EF2318" w:rsidRPr="007B0D03" w14:paraId="12E3048D" w14:textId="77777777" w:rsidTr="002B097A">
        <w:tc>
          <w:tcPr>
            <w:tcW w:w="9350" w:type="dxa"/>
          </w:tcPr>
          <w:p w14:paraId="7A8D1EC9" w14:textId="77777777" w:rsidR="00EF2318" w:rsidRPr="00D814CC" w:rsidRDefault="00EF2318" w:rsidP="002B097A">
            <w:pPr>
              <w:pStyle w:val="Tekstpodstawowy2"/>
              <w:rPr>
                <w:rFonts w:ascii="Arial" w:hAnsi="Arial" w:cs="Arial"/>
                <w:b w:val="0"/>
                <w:bCs/>
              </w:rPr>
            </w:pPr>
            <w:r w:rsidRPr="00D814CC">
              <w:rPr>
                <w:rFonts w:ascii="Arial" w:hAnsi="Arial" w:cs="Arial"/>
                <w:b w:val="0"/>
                <w:bCs/>
              </w:rPr>
              <w:t>Produkt musi być fabrycznie nowy i dostarczony przez autoryzowany kanał sprzedaży producenta na terenie kraju.</w:t>
            </w:r>
          </w:p>
        </w:tc>
      </w:tr>
      <w:tr w:rsidR="00EF2318" w:rsidRPr="007B0D03" w14:paraId="6701C25A" w14:textId="77777777" w:rsidTr="002B097A">
        <w:tc>
          <w:tcPr>
            <w:tcW w:w="9350" w:type="dxa"/>
          </w:tcPr>
          <w:p w14:paraId="2A324EB2" w14:textId="77777777" w:rsidR="00EF2318" w:rsidRPr="00D814CC" w:rsidRDefault="00EF2318" w:rsidP="002B097A">
            <w:pPr>
              <w:pStyle w:val="Tekstpodstawowy2"/>
              <w:rPr>
                <w:rFonts w:ascii="Arial" w:hAnsi="Arial" w:cs="Arial"/>
                <w:b w:val="0"/>
                <w:bCs/>
              </w:rPr>
            </w:pPr>
            <w:r w:rsidRPr="00D814CC">
              <w:rPr>
                <w:rFonts w:ascii="Arial" w:hAnsi="Arial" w:cs="Arial"/>
                <w:b w:val="0"/>
                <w:bCs/>
              </w:rPr>
              <w:t xml:space="preserve">Szyny do montażu w szafie </w:t>
            </w:r>
            <w:proofErr w:type="spellStart"/>
            <w:r w:rsidRPr="00D814CC">
              <w:rPr>
                <w:rFonts w:ascii="Arial" w:hAnsi="Arial" w:cs="Arial"/>
                <w:b w:val="0"/>
                <w:bCs/>
              </w:rPr>
              <w:t>rack</w:t>
            </w:r>
            <w:proofErr w:type="spellEnd"/>
            <w:r w:rsidRPr="00D814CC">
              <w:rPr>
                <w:rFonts w:ascii="Arial" w:hAnsi="Arial" w:cs="Arial"/>
                <w:b w:val="0"/>
                <w:bCs/>
              </w:rPr>
              <w:t>.</w:t>
            </w:r>
          </w:p>
        </w:tc>
      </w:tr>
      <w:tr w:rsidR="00675F9A" w:rsidRPr="007B0D03" w14:paraId="4A9A5750" w14:textId="77777777" w:rsidTr="002B097A">
        <w:tc>
          <w:tcPr>
            <w:tcW w:w="9350" w:type="dxa"/>
          </w:tcPr>
          <w:p w14:paraId="662F95FF" w14:textId="1284DB02" w:rsidR="00675F9A" w:rsidRPr="00D814CC" w:rsidRDefault="00675F9A" w:rsidP="00675F9A">
            <w:pPr>
              <w:pStyle w:val="Tekstpodstawowy2"/>
              <w:rPr>
                <w:rFonts w:ascii="Arial" w:hAnsi="Arial" w:cs="Arial"/>
                <w:b w:val="0"/>
                <w:bCs/>
              </w:rPr>
            </w:pPr>
            <w:r>
              <w:rPr>
                <w:rFonts w:ascii="Arial" w:hAnsi="Arial" w:cs="Arial"/>
                <w:b w:val="0"/>
                <w:bCs/>
              </w:rPr>
              <w:t xml:space="preserve">Wszystkie niezbędne do prawidłowego działania infrastruktury sieci SAN </w:t>
            </w:r>
            <w:proofErr w:type="spellStart"/>
            <w:r>
              <w:rPr>
                <w:rFonts w:ascii="Arial" w:hAnsi="Arial" w:cs="Arial"/>
                <w:b w:val="0"/>
                <w:bCs/>
              </w:rPr>
              <w:t>patchcordy</w:t>
            </w:r>
            <w:proofErr w:type="spellEnd"/>
            <w:r>
              <w:rPr>
                <w:rFonts w:ascii="Arial" w:hAnsi="Arial" w:cs="Arial"/>
                <w:b w:val="0"/>
                <w:bCs/>
              </w:rPr>
              <w:t xml:space="preserve"> światłowodowe (ilość i długość </w:t>
            </w:r>
            <w:proofErr w:type="spellStart"/>
            <w:r>
              <w:rPr>
                <w:rFonts w:ascii="Arial" w:hAnsi="Arial" w:cs="Arial"/>
                <w:b w:val="0"/>
                <w:bCs/>
              </w:rPr>
              <w:t>patchcordów</w:t>
            </w:r>
            <w:proofErr w:type="spellEnd"/>
            <w:r>
              <w:rPr>
                <w:rFonts w:ascii="Arial" w:hAnsi="Arial" w:cs="Arial"/>
                <w:b w:val="0"/>
                <w:bCs/>
              </w:rPr>
              <w:t xml:space="preserve"> wynikająca z analizy przedwdrożeniowej). </w:t>
            </w:r>
          </w:p>
        </w:tc>
      </w:tr>
    </w:tbl>
    <w:p w14:paraId="06835F7A" w14:textId="77777777" w:rsidR="00345A2D" w:rsidRDefault="00345A2D">
      <w:pPr>
        <w:rPr>
          <w:lang w:val="pl-PL"/>
        </w:rPr>
      </w:pPr>
    </w:p>
    <w:p w14:paraId="6B6FA0B9" w14:textId="77777777" w:rsidR="008866FB" w:rsidRDefault="008866FB">
      <w:pPr>
        <w:rPr>
          <w:lang w:val="pl-PL"/>
        </w:rPr>
      </w:pPr>
    </w:p>
    <w:p w14:paraId="15BDD894" w14:textId="23C99363" w:rsidR="00B978EC" w:rsidRPr="007B0D03" w:rsidRDefault="007B0D03" w:rsidP="00B978EC">
      <w:pPr>
        <w:pStyle w:val="Akapitzlist"/>
        <w:numPr>
          <w:ilvl w:val="0"/>
          <w:numId w:val="5"/>
        </w:numPr>
        <w:rPr>
          <w:lang w:val="pl-PL"/>
        </w:rPr>
      </w:pPr>
      <w:r w:rsidRPr="007B0D03">
        <w:rPr>
          <w:color w:val="FF0000"/>
          <w:lang w:val="pl-PL"/>
        </w:rPr>
        <w:lastRenderedPageBreak/>
        <w:t>Dostawa 2 szt. dodatkowych zestawów akumulatorowych (</w:t>
      </w:r>
      <w:proofErr w:type="spellStart"/>
      <w:r w:rsidRPr="007B0D03">
        <w:rPr>
          <w:color w:val="FF0000"/>
          <w:lang w:val="pl-PL"/>
        </w:rPr>
        <w:t>battery</w:t>
      </w:r>
      <w:proofErr w:type="spellEnd"/>
      <w:r w:rsidRPr="007B0D03">
        <w:rPr>
          <w:color w:val="FF0000"/>
          <w:lang w:val="pl-PL"/>
        </w:rPr>
        <w:t xml:space="preserve"> Pack) o parametrach minimalnych</w:t>
      </w:r>
      <w:r w:rsidR="00B978EC" w:rsidRPr="007B0D03">
        <w:rPr>
          <w:lang w:val="pl-PL"/>
        </w:rPr>
        <w:t>:</w:t>
      </w:r>
    </w:p>
    <w:p w14:paraId="000AA27F" w14:textId="77777777" w:rsidR="00A973CE" w:rsidRPr="007B0D03" w:rsidRDefault="00A973CE" w:rsidP="00A973CE">
      <w:pPr>
        <w:pStyle w:val="Akapitzlist"/>
        <w:rPr>
          <w:lang w:val="pl-PL"/>
        </w:rPr>
      </w:pPr>
    </w:p>
    <w:tbl>
      <w:tblPr>
        <w:tblW w:w="98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1"/>
        <w:gridCol w:w="7327"/>
      </w:tblGrid>
      <w:tr w:rsidR="000B54C0" w:rsidRPr="00675F9A" w14:paraId="3662E0AF" w14:textId="77777777" w:rsidTr="000B54C0">
        <w:tc>
          <w:tcPr>
            <w:tcW w:w="2521"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47AACD38" w14:textId="77777777" w:rsidR="000B54C0" w:rsidRDefault="000B54C0" w:rsidP="00D803F5">
            <w:pPr>
              <w:jc w:val="center"/>
              <w:rPr>
                <w:rFonts w:ascii="Calibri" w:hAnsi="Calibri"/>
                <w:b/>
                <w:sz w:val="20"/>
                <w:szCs w:val="20"/>
                <w:lang w:val="pl-PL"/>
              </w:rPr>
            </w:pPr>
            <w:r>
              <w:rPr>
                <w:rFonts w:ascii="Calibri" w:hAnsi="Calibri"/>
                <w:b/>
                <w:sz w:val="20"/>
                <w:szCs w:val="20"/>
                <w:lang w:val="pl-PL"/>
              </w:rPr>
              <w:t>Parametr</w:t>
            </w:r>
          </w:p>
        </w:tc>
        <w:tc>
          <w:tcPr>
            <w:tcW w:w="7327"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7E8FC45E" w14:textId="77777777" w:rsidR="000B54C0" w:rsidRDefault="000B54C0" w:rsidP="00D803F5">
            <w:pPr>
              <w:jc w:val="center"/>
              <w:rPr>
                <w:rFonts w:ascii="Calibri" w:hAnsi="Calibri"/>
                <w:b/>
                <w:i/>
                <w:sz w:val="20"/>
                <w:szCs w:val="20"/>
                <w:lang w:val="pl-PL"/>
              </w:rPr>
            </w:pPr>
            <w:r>
              <w:rPr>
                <w:rFonts w:ascii="Calibri" w:hAnsi="Calibri"/>
                <w:b/>
                <w:sz w:val="20"/>
                <w:szCs w:val="20"/>
                <w:lang w:val="pl-PL"/>
              </w:rPr>
              <w:t>Charakterystyka (wymagania minimalne)</w:t>
            </w:r>
          </w:p>
        </w:tc>
      </w:tr>
      <w:tr w:rsidR="000B54C0" w:rsidRPr="007B0D03" w14:paraId="1AEF35F7"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0A526B06" w14:textId="77777777" w:rsidR="000B54C0" w:rsidRDefault="000B54C0" w:rsidP="00D803F5">
            <w:pPr>
              <w:jc w:val="center"/>
              <w:rPr>
                <w:rFonts w:ascii="Calibri" w:hAnsi="Calibri"/>
                <w:b/>
                <w:sz w:val="20"/>
                <w:szCs w:val="20"/>
                <w:lang w:val="pl-PL"/>
              </w:rPr>
            </w:pPr>
            <w:r>
              <w:rPr>
                <w:rFonts w:ascii="Calibri" w:hAnsi="Calibri"/>
                <w:b/>
                <w:sz w:val="20"/>
                <w:szCs w:val="20"/>
                <w:lang w:val="pl-PL"/>
              </w:rPr>
              <w:t>Obudowa</w:t>
            </w:r>
          </w:p>
        </w:tc>
        <w:tc>
          <w:tcPr>
            <w:tcW w:w="7327" w:type="dxa"/>
            <w:tcBorders>
              <w:top w:val="single" w:sz="4" w:space="0" w:color="auto"/>
              <w:left w:val="single" w:sz="4" w:space="0" w:color="auto"/>
              <w:bottom w:val="single" w:sz="4" w:space="0" w:color="auto"/>
              <w:right w:val="single" w:sz="4" w:space="0" w:color="auto"/>
            </w:tcBorders>
            <w:vAlign w:val="center"/>
            <w:hideMark/>
          </w:tcPr>
          <w:p w14:paraId="16E089AB" w14:textId="77777777" w:rsidR="000B54C0" w:rsidRPr="002671EF" w:rsidRDefault="000B54C0" w:rsidP="00D803F5">
            <w:pPr>
              <w:rPr>
                <w:rFonts w:ascii="Calibri" w:hAnsi="Calibri" w:cs="Segoe UI"/>
                <w:color w:val="000000"/>
                <w:sz w:val="20"/>
                <w:szCs w:val="20"/>
                <w:lang w:val="pl-PL"/>
              </w:rPr>
            </w:pPr>
            <w:r>
              <w:rPr>
                <w:rFonts w:ascii="Calibri" w:hAnsi="Calibri" w:cs="Segoe UI"/>
                <w:color w:val="000000"/>
                <w:sz w:val="20"/>
                <w:szCs w:val="20"/>
                <w:lang w:val="pl-PL"/>
              </w:rPr>
              <w:t xml:space="preserve">Obudowa </w:t>
            </w:r>
            <w:proofErr w:type="spellStart"/>
            <w:r>
              <w:rPr>
                <w:rFonts w:ascii="Calibri" w:hAnsi="Calibri" w:cs="Segoe UI"/>
                <w:color w:val="000000"/>
                <w:sz w:val="20"/>
                <w:szCs w:val="20"/>
                <w:lang w:val="pl-PL"/>
              </w:rPr>
              <w:t>Rack</w:t>
            </w:r>
            <w:proofErr w:type="spellEnd"/>
            <w:r>
              <w:rPr>
                <w:rFonts w:ascii="Calibri" w:hAnsi="Calibri" w:cs="Segoe UI"/>
                <w:color w:val="000000"/>
                <w:sz w:val="20"/>
                <w:szCs w:val="20"/>
                <w:lang w:val="pl-PL"/>
              </w:rPr>
              <w:t xml:space="preserve"> o wysokości max 3U z kompletem szyn.</w:t>
            </w:r>
          </w:p>
        </w:tc>
      </w:tr>
      <w:tr w:rsidR="000B54C0" w:rsidRPr="00B978EC" w14:paraId="13F5AE2D" w14:textId="77777777" w:rsidTr="000B54C0">
        <w:tc>
          <w:tcPr>
            <w:tcW w:w="2521" w:type="dxa"/>
            <w:tcBorders>
              <w:top w:val="single" w:sz="4" w:space="0" w:color="auto"/>
              <w:left w:val="single" w:sz="4" w:space="0" w:color="auto"/>
              <w:bottom w:val="single" w:sz="4" w:space="0" w:color="auto"/>
              <w:right w:val="single" w:sz="4" w:space="0" w:color="auto"/>
            </w:tcBorders>
            <w:vAlign w:val="center"/>
          </w:tcPr>
          <w:p w14:paraId="0005AF0F" w14:textId="77777777" w:rsidR="000B54C0" w:rsidRDefault="000B54C0" w:rsidP="00D803F5">
            <w:pPr>
              <w:jc w:val="center"/>
              <w:rPr>
                <w:rFonts w:ascii="Calibri" w:hAnsi="Calibri"/>
                <w:b/>
                <w:sz w:val="20"/>
                <w:szCs w:val="20"/>
                <w:lang w:val="pl-PL"/>
              </w:rPr>
            </w:pPr>
            <w:r>
              <w:rPr>
                <w:rFonts w:ascii="Calibri" w:hAnsi="Calibri"/>
                <w:b/>
                <w:sz w:val="20"/>
                <w:szCs w:val="20"/>
                <w:lang w:val="pl-PL"/>
              </w:rPr>
              <w:t>Rodzaj akumulatora</w:t>
            </w:r>
          </w:p>
        </w:tc>
        <w:tc>
          <w:tcPr>
            <w:tcW w:w="7327" w:type="dxa"/>
            <w:tcBorders>
              <w:top w:val="single" w:sz="4" w:space="0" w:color="auto"/>
              <w:left w:val="single" w:sz="4" w:space="0" w:color="auto"/>
              <w:bottom w:val="single" w:sz="4" w:space="0" w:color="auto"/>
              <w:right w:val="single" w:sz="4" w:space="0" w:color="auto"/>
            </w:tcBorders>
            <w:vAlign w:val="center"/>
          </w:tcPr>
          <w:p w14:paraId="75197B35" w14:textId="77777777" w:rsidR="000B54C0" w:rsidRPr="001F6BCD" w:rsidRDefault="000B54C0" w:rsidP="00D803F5">
            <w:pPr>
              <w:rPr>
                <w:rFonts w:cstheme="minorHAnsi"/>
                <w:sz w:val="20"/>
                <w:szCs w:val="20"/>
                <w:lang w:val="pl-PL"/>
              </w:rPr>
            </w:pPr>
            <w:r>
              <w:rPr>
                <w:rFonts w:eastAsia="Times New Roman" w:cstheme="minorHAnsi"/>
                <w:color w:val="000000"/>
                <w:sz w:val="20"/>
                <w:szCs w:val="20"/>
                <w:lang w:val="pl-PL"/>
              </w:rPr>
              <w:t>Akumulator kwasowo-ołowiowy</w:t>
            </w:r>
            <w:r w:rsidRPr="001F6BCD">
              <w:rPr>
                <w:rFonts w:eastAsia="Times New Roman" w:cstheme="minorHAnsi"/>
                <w:color w:val="000000"/>
                <w:sz w:val="20"/>
                <w:szCs w:val="20"/>
                <w:lang w:val="pl-PL"/>
              </w:rPr>
              <w:t>.</w:t>
            </w:r>
          </w:p>
        </w:tc>
      </w:tr>
      <w:tr w:rsidR="000B54C0" w:rsidRPr="00B978EC" w14:paraId="683683EE" w14:textId="77777777" w:rsidTr="000B54C0">
        <w:tc>
          <w:tcPr>
            <w:tcW w:w="2521" w:type="dxa"/>
            <w:tcBorders>
              <w:top w:val="single" w:sz="4" w:space="0" w:color="auto"/>
              <w:left w:val="single" w:sz="4" w:space="0" w:color="auto"/>
              <w:bottom w:val="single" w:sz="4" w:space="0" w:color="auto"/>
              <w:right w:val="single" w:sz="4" w:space="0" w:color="auto"/>
            </w:tcBorders>
            <w:vAlign w:val="center"/>
          </w:tcPr>
          <w:p w14:paraId="745900FB" w14:textId="31078034" w:rsidR="000B54C0" w:rsidRDefault="000B54C0" w:rsidP="00D803F5">
            <w:pPr>
              <w:jc w:val="center"/>
              <w:rPr>
                <w:rFonts w:ascii="Calibri" w:hAnsi="Calibri"/>
                <w:b/>
                <w:sz w:val="20"/>
                <w:szCs w:val="20"/>
                <w:lang w:val="pl-PL"/>
              </w:rPr>
            </w:pPr>
            <w:r>
              <w:rPr>
                <w:rFonts w:ascii="ArialRoundedMTforSE-Bold" w:hAnsi="ArialRoundedMTforSE-Bold" w:cs="ArialRoundedMTforSE-Bold"/>
                <w:b/>
                <w:bCs/>
                <w:sz w:val="18"/>
                <w:szCs w:val="18"/>
                <w:lang w:val="pl-PL"/>
              </w:rPr>
              <w:t>Napięcie akumulatora</w:t>
            </w:r>
          </w:p>
        </w:tc>
        <w:tc>
          <w:tcPr>
            <w:tcW w:w="7327" w:type="dxa"/>
            <w:tcBorders>
              <w:top w:val="single" w:sz="4" w:space="0" w:color="auto"/>
              <w:left w:val="single" w:sz="4" w:space="0" w:color="auto"/>
              <w:bottom w:val="single" w:sz="4" w:space="0" w:color="auto"/>
              <w:right w:val="single" w:sz="4" w:space="0" w:color="auto"/>
            </w:tcBorders>
            <w:vAlign w:val="center"/>
          </w:tcPr>
          <w:p w14:paraId="15878676" w14:textId="40E12D33" w:rsidR="000B54C0" w:rsidRPr="00B31683" w:rsidRDefault="000B54C0" w:rsidP="0055488E">
            <w:pPr>
              <w:spacing w:after="0" w:line="240" w:lineRule="auto"/>
              <w:textAlignment w:val="baseline"/>
              <w:rPr>
                <w:rFonts w:eastAsia="Times New Roman" w:cstheme="minorHAnsi"/>
                <w:sz w:val="20"/>
                <w:szCs w:val="20"/>
                <w:lang w:val="pl-PL" w:eastAsia="en-US"/>
              </w:rPr>
            </w:pPr>
            <w:r>
              <w:rPr>
                <w:rFonts w:eastAsia="Times New Roman" w:cstheme="minorHAnsi"/>
                <w:sz w:val="20"/>
                <w:szCs w:val="20"/>
                <w:lang w:val="pl-PL" w:eastAsia="en-US"/>
              </w:rPr>
              <w:t>Min 192V</w:t>
            </w:r>
          </w:p>
        </w:tc>
      </w:tr>
      <w:tr w:rsidR="000B54C0" w:rsidRPr="00B978EC" w14:paraId="2B51FA46" w14:textId="77777777" w:rsidTr="000B54C0">
        <w:trPr>
          <w:trHeight w:val="470"/>
        </w:trPr>
        <w:tc>
          <w:tcPr>
            <w:tcW w:w="2521" w:type="dxa"/>
            <w:tcBorders>
              <w:top w:val="single" w:sz="4" w:space="0" w:color="auto"/>
              <w:left w:val="single" w:sz="4" w:space="0" w:color="auto"/>
              <w:bottom w:val="single" w:sz="4" w:space="0" w:color="auto"/>
              <w:right w:val="single" w:sz="4" w:space="0" w:color="auto"/>
            </w:tcBorders>
            <w:vAlign w:val="center"/>
          </w:tcPr>
          <w:p w14:paraId="5D874EB2" w14:textId="637A6A1F" w:rsidR="000B54C0" w:rsidRDefault="000B54C0" w:rsidP="00D803F5">
            <w:pPr>
              <w:jc w:val="center"/>
              <w:rPr>
                <w:rFonts w:ascii="ArialRoundedMTforSE-Bold" w:hAnsi="ArialRoundedMTforSE-Bold" w:cs="ArialRoundedMTforSE-Bold"/>
                <w:b/>
                <w:bCs/>
                <w:sz w:val="18"/>
                <w:szCs w:val="18"/>
                <w:lang w:val="pl-PL"/>
              </w:rPr>
            </w:pPr>
            <w:r>
              <w:rPr>
                <w:rFonts w:ascii="ArialRoundedMTforSE-Bold" w:hAnsi="ArialRoundedMTforSE-Bold" w:cs="ArialRoundedMTforSE-Bold"/>
                <w:b/>
                <w:bCs/>
                <w:sz w:val="18"/>
                <w:szCs w:val="18"/>
                <w:lang w:val="pl-PL"/>
              </w:rPr>
              <w:t>Moc baterii w VAH</w:t>
            </w:r>
          </w:p>
        </w:tc>
        <w:tc>
          <w:tcPr>
            <w:tcW w:w="7327" w:type="dxa"/>
            <w:tcBorders>
              <w:top w:val="single" w:sz="4" w:space="0" w:color="auto"/>
              <w:left w:val="single" w:sz="4" w:space="0" w:color="auto"/>
              <w:bottom w:val="single" w:sz="4" w:space="0" w:color="auto"/>
              <w:right w:val="single" w:sz="4" w:space="0" w:color="auto"/>
            </w:tcBorders>
            <w:vAlign w:val="center"/>
          </w:tcPr>
          <w:p w14:paraId="2AE2E13A" w14:textId="1D739F73" w:rsidR="000B54C0" w:rsidRDefault="000B54C0" w:rsidP="00D803F5">
            <w:pPr>
              <w:spacing w:after="0" w:line="240" w:lineRule="auto"/>
              <w:textAlignment w:val="baseline"/>
              <w:rPr>
                <w:rFonts w:cstheme="minorHAnsi"/>
                <w:color w:val="000000"/>
                <w:sz w:val="20"/>
                <w:szCs w:val="20"/>
                <w:lang w:val="pl-PL"/>
              </w:rPr>
            </w:pPr>
            <w:r>
              <w:rPr>
                <w:rFonts w:ascii="ArialUnicodeMS" w:eastAsia="ArialUnicodeMS" w:cs="ArialUnicodeMS"/>
                <w:sz w:val="16"/>
                <w:szCs w:val="16"/>
                <w:lang w:val="pl-PL"/>
              </w:rPr>
              <w:t xml:space="preserve">2535 </w:t>
            </w:r>
            <w:proofErr w:type="spellStart"/>
            <w:r>
              <w:rPr>
                <w:rFonts w:ascii="ArialUnicodeMS" w:eastAsia="ArialUnicodeMS" w:cs="ArialUnicodeMS"/>
                <w:sz w:val="16"/>
                <w:szCs w:val="16"/>
                <w:lang w:val="pl-PL"/>
              </w:rPr>
              <w:t>VAh</w:t>
            </w:r>
            <w:proofErr w:type="spellEnd"/>
            <w:r>
              <w:rPr>
                <w:rFonts w:ascii="ArialUnicodeMS" w:eastAsia="ArialUnicodeMS" w:cs="ArialUnicodeMS"/>
                <w:sz w:val="16"/>
                <w:szCs w:val="16"/>
                <w:lang w:val="pl-PL"/>
              </w:rPr>
              <w:t xml:space="preserve"> </w:t>
            </w:r>
            <w:proofErr w:type="spellStart"/>
            <w:r>
              <w:rPr>
                <w:rFonts w:ascii="ArialUnicodeMS" w:eastAsia="ArialUnicodeMS" w:cs="ArialUnicodeMS"/>
                <w:sz w:val="16"/>
                <w:szCs w:val="16"/>
                <w:lang w:val="pl-PL"/>
              </w:rPr>
              <w:t>runtime</w:t>
            </w:r>
            <w:proofErr w:type="spellEnd"/>
          </w:p>
        </w:tc>
      </w:tr>
      <w:tr w:rsidR="000B54C0" w:rsidRPr="00A973CE" w14:paraId="67D37943"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4679BCC0" w14:textId="4B99E1C2" w:rsidR="000B54C0" w:rsidRDefault="000B54C0" w:rsidP="00D803F5">
            <w:pPr>
              <w:jc w:val="center"/>
              <w:rPr>
                <w:rFonts w:ascii="Calibri" w:hAnsi="Calibri"/>
                <w:b/>
                <w:sz w:val="20"/>
                <w:szCs w:val="20"/>
                <w:lang w:val="pl-PL"/>
              </w:rPr>
            </w:pPr>
            <w:r>
              <w:rPr>
                <w:rFonts w:ascii="Calibri" w:hAnsi="Calibri"/>
                <w:b/>
                <w:sz w:val="20"/>
                <w:szCs w:val="20"/>
                <w:lang w:val="pl-PL"/>
              </w:rPr>
              <w:t>Certyfikaty produktu</w:t>
            </w:r>
          </w:p>
        </w:tc>
        <w:tc>
          <w:tcPr>
            <w:tcW w:w="7327" w:type="dxa"/>
            <w:tcBorders>
              <w:top w:val="single" w:sz="4" w:space="0" w:color="auto"/>
              <w:left w:val="single" w:sz="4" w:space="0" w:color="auto"/>
              <w:bottom w:val="single" w:sz="4" w:space="0" w:color="auto"/>
              <w:right w:val="single" w:sz="4" w:space="0" w:color="auto"/>
            </w:tcBorders>
            <w:vAlign w:val="center"/>
            <w:hideMark/>
          </w:tcPr>
          <w:p w14:paraId="474AF28F" w14:textId="46880E54" w:rsidR="000B54C0" w:rsidRPr="00A973CE" w:rsidRDefault="000B54C0" w:rsidP="0055488E">
            <w:pPr>
              <w:autoSpaceDE w:val="0"/>
              <w:autoSpaceDN w:val="0"/>
              <w:adjustRightInd w:val="0"/>
              <w:spacing w:after="0" w:line="240" w:lineRule="auto"/>
              <w:rPr>
                <w:rFonts w:ascii="Calibri" w:hAnsi="Calibri"/>
                <w:sz w:val="20"/>
                <w:szCs w:val="20"/>
              </w:rPr>
            </w:pPr>
            <w:r w:rsidRPr="0055488E">
              <w:rPr>
                <w:rFonts w:ascii="ArialUnicodeMS" w:eastAsia="ArialUnicodeMS" w:cs="ArialUnicodeMS"/>
                <w:sz w:val="16"/>
                <w:szCs w:val="16"/>
              </w:rPr>
              <w:t>CE , EAC</w:t>
            </w:r>
            <w:r>
              <w:rPr>
                <w:rFonts w:ascii="ArialUnicodeMS" w:eastAsia="ArialUnicodeMS" w:cs="ArialUnicodeMS"/>
                <w:sz w:val="16"/>
                <w:szCs w:val="16"/>
              </w:rPr>
              <w:t xml:space="preserve">, </w:t>
            </w:r>
            <w:r w:rsidRPr="0055488E">
              <w:rPr>
                <w:rFonts w:ascii="ArialUnicodeMS" w:eastAsia="ArialUnicodeMS" w:cs="ArialUnicodeMS"/>
                <w:sz w:val="16"/>
                <w:szCs w:val="16"/>
              </w:rPr>
              <w:t>IRAM</w:t>
            </w:r>
            <w:r>
              <w:rPr>
                <w:rFonts w:ascii="ArialUnicodeMS" w:eastAsia="ArialUnicodeMS" w:cs="ArialUnicodeMS"/>
                <w:sz w:val="16"/>
                <w:szCs w:val="16"/>
              </w:rPr>
              <w:t xml:space="preserve">, </w:t>
            </w:r>
            <w:r w:rsidRPr="0055488E">
              <w:rPr>
                <w:rFonts w:ascii="ArialUnicodeMS" w:eastAsia="ArialUnicodeMS" w:cs="ArialUnicodeMS"/>
                <w:sz w:val="16"/>
                <w:szCs w:val="16"/>
              </w:rPr>
              <w:t>RCM</w:t>
            </w:r>
            <w:r>
              <w:rPr>
                <w:rFonts w:ascii="ArialUnicodeMS" w:eastAsia="ArialUnicodeMS" w:cs="ArialUnicodeMS"/>
                <w:sz w:val="16"/>
                <w:szCs w:val="16"/>
              </w:rPr>
              <w:t xml:space="preserve">, </w:t>
            </w:r>
            <w:r w:rsidRPr="0055488E">
              <w:rPr>
                <w:rFonts w:ascii="ArialUnicodeMS" w:eastAsia="ArialUnicodeMS" w:cs="ArialUnicodeMS"/>
                <w:sz w:val="16"/>
                <w:szCs w:val="16"/>
              </w:rPr>
              <w:t>VDE</w:t>
            </w:r>
          </w:p>
        </w:tc>
      </w:tr>
      <w:tr w:rsidR="000B54C0" w:rsidRPr="007B0D03" w14:paraId="6CA9F309" w14:textId="77777777" w:rsidTr="000B54C0">
        <w:tc>
          <w:tcPr>
            <w:tcW w:w="2521" w:type="dxa"/>
            <w:tcBorders>
              <w:top w:val="single" w:sz="4" w:space="0" w:color="auto"/>
              <w:left w:val="single" w:sz="4" w:space="0" w:color="auto"/>
              <w:bottom w:val="single" w:sz="4" w:space="0" w:color="auto"/>
              <w:right w:val="single" w:sz="4" w:space="0" w:color="auto"/>
            </w:tcBorders>
            <w:vAlign w:val="center"/>
          </w:tcPr>
          <w:p w14:paraId="3ECBC37A" w14:textId="50471205" w:rsidR="000B54C0" w:rsidRDefault="000B54C0" w:rsidP="00D803F5">
            <w:pPr>
              <w:jc w:val="center"/>
              <w:rPr>
                <w:rFonts w:ascii="Calibri" w:hAnsi="Calibri"/>
                <w:b/>
                <w:sz w:val="20"/>
                <w:szCs w:val="20"/>
                <w:lang w:val="pl-PL"/>
              </w:rPr>
            </w:pPr>
            <w:r>
              <w:rPr>
                <w:rFonts w:ascii="Calibri" w:hAnsi="Calibri"/>
                <w:b/>
                <w:sz w:val="20"/>
                <w:szCs w:val="20"/>
                <w:lang w:val="pl-PL"/>
              </w:rPr>
              <w:t>Zgodność</w:t>
            </w:r>
          </w:p>
        </w:tc>
        <w:tc>
          <w:tcPr>
            <w:tcW w:w="7327" w:type="dxa"/>
            <w:tcBorders>
              <w:top w:val="single" w:sz="4" w:space="0" w:color="auto"/>
              <w:left w:val="single" w:sz="4" w:space="0" w:color="auto"/>
              <w:bottom w:val="single" w:sz="4" w:space="0" w:color="auto"/>
              <w:right w:val="single" w:sz="4" w:space="0" w:color="auto"/>
            </w:tcBorders>
            <w:vAlign w:val="center"/>
          </w:tcPr>
          <w:p w14:paraId="2A170167" w14:textId="21CD2D0B" w:rsidR="000B54C0" w:rsidRPr="0030622D" w:rsidRDefault="000B54C0" w:rsidP="0030622D">
            <w:pPr>
              <w:autoSpaceDE w:val="0"/>
              <w:autoSpaceDN w:val="0"/>
              <w:adjustRightInd w:val="0"/>
              <w:spacing w:after="0" w:line="240" w:lineRule="auto"/>
              <w:rPr>
                <w:rFonts w:ascii="ArialUnicodeMS" w:eastAsia="ArialUnicodeMS" w:cs="ArialUnicodeMS"/>
                <w:sz w:val="16"/>
                <w:szCs w:val="16"/>
                <w:lang w:val="pl-PL"/>
              </w:rPr>
            </w:pPr>
            <w:r w:rsidRPr="0030622D">
              <w:rPr>
                <w:rFonts w:ascii="ArialUnicodeMS" w:eastAsia="ArialUnicodeMS" w:cs="ArialUnicodeMS"/>
                <w:sz w:val="16"/>
                <w:szCs w:val="16"/>
                <w:lang w:val="pl-PL"/>
              </w:rPr>
              <w:t xml:space="preserve">Dedykowany Pakiet akumulatorowy dla UPS APC SRT 5kVA. </w:t>
            </w:r>
          </w:p>
        </w:tc>
      </w:tr>
      <w:tr w:rsidR="000B54C0" w:rsidRPr="007B0D03" w14:paraId="1D46172C" w14:textId="77777777" w:rsidTr="000B54C0">
        <w:trPr>
          <w:trHeight w:val="620"/>
        </w:trPr>
        <w:tc>
          <w:tcPr>
            <w:tcW w:w="2521" w:type="dxa"/>
            <w:tcBorders>
              <w:top w:val="single" w:sz="4" w:space="0" w:color="auto"/>
              <w:left w:val="single" w:sz="4" w:space="0" w:color="auto"/>
              <w:bottom w:val="single" w:sz="4" w:space="0" w:color="auto"/>
              <w:right w:val="single" w:sz="4" w:space="0" w:color="auto"/>
            </w:tcBorders>
            <w:vAlign w:val="center"/>
            <w:hideMark/>
          </w:tcPr>
          <w:p w14:paraId="3694003C" w14:textId="77777777" w:rsidR="000B54C0" w:rsidRDefault="000B54C0" w:rsidP="00D803F5">
            <w:pPr>
              <w:jc w:val="center"/>
              <w:rPr>
                <w:rFonts w:ascii="Calibri" w:hAnsi="Calibri"/>
                <w:b/>
                <w:sz w:val="20"/>
                <w:szCs w:val="20"/>
                <w:lang w:val="pl-PL"/>
              </w:rPr>
            </w:pPr>
            <w:r>
              <w:rPr>
                <w:rFonts w:ascii="Calibri" w:hAnsi="Calibri"/>
                <w:b/>
                <w:sz w:val="20"/>
                <w:szCs w:val="20"/>
                <w:lang w:val="pl-PL"/>
              </w:rPr>
              <w:t>Warunki gwarancji</w:t>
            </w:r>
          </w:p>
        </w:tc>
        <w:tc>
          <w:tcPr>
            <w:tcW w:w="7327" w:type="dxa"/>
            <w:tcBorders>
              <w:top w:val="single" w:sz="4" w:space="0" w:color="auto"/>
              <w:left w:val="single" w:sz="4" w:space="0" w:color="auto"/>
              <w:bottom w:val="single" w:sz="4" w:space="0" w:color="auto"/>
              <w:right w:val="single" w:sz="4" w:space="0" w:color="auto"/>
            </w:tcBorders>
            <w:vAlign w:val="center"/>
            <w:hideMark/>
          </w:tcPr>
          <w:p w14:paraId="0D9F1595" w14:textId="7983D1A6" w:rsidR="007B0D03" w:rsidRPr="007B0D03" w:rsidRDefault="007B0D03" w:rsidP="007B0D03">
            <w:pPr>
              <w:rPr>
                <w:color w:val="FF0000"/>
                <w:lang w:val="pl-PL"/>
              </w:rPr>
            </w:pPr>
            <w:r w:rsidRPr="007B0D03">
              <w:rPr>
                <w:color w:val="FF0000"/>
                <w:lang w:val="pl-PL"/>
              </w:rPr>
              <w:t>Minimum pięć lat (60 miesięcy) gwarancji, z czasem reakcji do następnego dnia roboczego od przyjęcia zgłoszenia, możliwość zgłaszania awarii w dni robocze poprzez ogólnopolską linię telefoniczną producenta.</w:t>
            </w:r>
          </w:p>
          <w:p w14:paraId="5DC47D67" w14:textId="77777777" w:rsidR="000B54C0" w:rsidRPr="00DF057A" w:rsidRDefault="000B54C0" w:rsidP="00D803F5">
            <w:pPr>
              <w:jc w:val="both"/>
              <w:rPr>
                <w:sz w:val="20"/>
                <w:szCs w:val="20"/>
                <w:lang w:val="pl-PL"/>
              </w:rPr>
            </w:pPr>
            <w:r w:rsidRPr="007D60E4">
              <w:rPr>
                <w:sz w:val="20"/>
                <w:szCs w:val="20"/>
                <w:lang w:val="pl-PL"/>
              </w:rPr>
              <w:t>Wymagane dołączenie do oferty oświadczenia Producenta potwierdzając,</w:t>
            </w:r>
            <w:r>
              <w:rPr>
                <w:sz w:val="20"/>
                <w:szCs w:val="20"/>
                <w:lang w:val="pl-PL"/>
              </w:rPr>
              <w:t xml:space="preserve"> </w:t>
            </w:r>
            <w:r w:rsidRPr="007D60E4">
              <w:rPr>
                <w:sz w:val="20"/>
                <w:szCs w:val="20"/>
                <w:lang w:val="pl-PL"/>
              </w:rPr>
              <w:t>że Serwis urządzeń będzie realizowany bezpośrednio przez Producenta i/lub we współpracy z Autoryzowanym Partnerem Serwisowym Producenta.</w:t>
            </w:r>
          </w:p>
        </w:tc>
      </w:tr>
      <w:tr w:rsidR="000B54C0" w:rsidRPr="007B0D03" w14:paraId="44760109" w14:textId="77777777" w:rsidTr="000B54C0">
        <w:trPr>
          <w:trHeight w:val="230"/>
        </w:trPr>
        <w:tc>
          <w:tcPr>
            <w:tcW w:w="2521" w:type="dxa"/>
            <w:tcBorders>
              <w:top w:val="single" w:sz="4" w:space="0" w:color="auto"/>
              <w:left w:val="single" w:sz="4" w:space="0" w:color="auto"/>
              <w:bottom w:val="single" w:sz="4" w:space="0" w:color="auto"/>
              <w:right w:val="single" w:sz="4" w:space="0" w:color="auto"/>
            </w:tcBorders>
            <w:vAlign w:val="center"/>
            <w:hideMark/>
          </w:tcPr>
          <w:p w14:paraId="24F3B479" w14:textId="358D2B64" w:rsidR="000B54C0" w:rsidRDefault="000B54C0" w:rsidP="00D803F5">
            <w:pPr>
              <w:jc w:val="center"/>
              <w:rPr>
                <w:rFonts w:ascii="Calibri" w:hAnsi="Calibri"/>
                <w:b/>
                <w:sz w:val="20"/>
                <w:szCs w:val="20"/>
                <w:lang w:val="pl-PL"/>
              </w:rPr>
            </w:pPr>
            <w:r>
              <w:rPr>
                <w:rFonts w:ascii="Calibri" w:hAnsi="Calibri"/>
                <w:b/>
                <w:sz w:val="20"/>
                <w:szCs w:val="20"/>
                <w:lang w:val="pl-PL"/>
              </w:rPr>
              <w:t>Akcesoria dodatkowe:</w:t>
            </w:r>
          </w:p>
        </w:tc>
        <w:tc>
          <w:tcPr>
            <w:tcW w:w="7327" w:type="dxa"/>
            <w:tcBorders>
              <w:top w:val="single" w:sz="4" w:space="0" w:color="auto"/>
              <w:left w:val="single" w:sz="4" w:space="0" w:color="auto"/>
              <w:bottom w:val="single" w:sz="4" w:space="0" w:color="auto"/>
              <w:right w:val="single" w:sz="4" w:space="0" w:color="auto"/>
            </w:tcBorders>
            <w:vAlign w:val="center"/>
            <w:hideMark/>
          </w:tcPr>
          <w:p w14:paraId="4880B713" w14:textId="3CF72DC2" w:rsidR="000B54C0" w:rsidRDefault="000B54C0" w:rsidP="0030622D">
            <w:pPr>
              <w:rPr>
                <w:rFonts w:ascii="Calibri" w:hAnsi="Calibri"/>
                <w:sz w:val="20"/>
                <w:szCs w:val="20"/>
                <w:lang w:val="pl-PL"/>
              </w:rPr>
            </w:pPr>
            <w:r>
              <w:rPr>
                <w:rFonts w:ascii="Calibri" w:hAnsi="Calibri"/>
                <w:sz w:val="20"/>
                <w:szCs w:val="20"/>
                <w:lang w:val="pl-PL"/>
              </w:rPr>
              <w:t>Dedykowany prz</w:t>
            </w:r>
            <w:r w:rsidRPr="0030622D">
              <w:rPr>
                <w:rFonts w:ascii="Calibri" w:hAnsi="Calibri"/>
                <w:sz w:val="20"/>
                <w:szCs w:val="20"/>
                <w:lang w:val="pl-PL"/>
              </w:rPr>
              <w:t>edłużacz 4,57 m do APC Smart-UPS SRT i zewnętrznych pakietów akumulatorowych 192</w:t>
            </w:r>
            <w:r>
              <w:rPr>
                <w:rFonts w:ascii="Calibri" w:hAnsi="Calibri"/>
                <w:sz w:val="20"/>
                <w:szCs w:val="20"/>
                <w:lang w:val="pl-PL"/>
              </w:rPr>
              <w:t xml:space="preserve"> </w:t>
            </w:r>
            <w:r w:rsidRPr="0030622D">
              <w:rPr>
                <w:rFonts w:ascii="Calibri" w:hAnsi="Calibri"/>
                <w:sz w:val="20"/>
                <w:szCs w:val="20"/>
                <w:lang w:val="pl-PL"/>
              </w:rPr>
              <w:t>VDC, dla zasilaczy UPS 5/6 kVA</w:t>
            </w:r>
          </w:p>
        </w:tc>
      </w:tr>
    </w:tbl>
    <w:p w14:paraId="33089A1C" w14:textId="77777777" w:rsidR="00A973CE" w:rsidRDefault="00A973CE" w:rsidP="00A973CE">
      <w:pPr>
        <w:pStyle w:val="Akapitzlist"/>
        <w:rPr>
          <w:lang w:val="pl-PL"/>
        </w:rPr>
      </w:pPr>
    </w:p>
    <w:p w14:paraId="28EB6C91" w14:textId="77777777" w:rsidR="00B978EC" w:rsidRPr="00B978EC" w:rsidRDefault="00B978EC" w:rsidP="00B978EC">
      <w:pPr>
        <w:rPr>
          <w:lang w:val="pl-PL"/>
        </w:rPr>
      </w:pPr>
    </w:p>
    <w:p w14:paraId="6A5C4471" w14:textId="76D8B208" w:rsidR="0055488E" w:rsidRPr="007B0D03" w:rsidRDefault="007B0D03" w:rsidP="00675F9A">
      <w:pPr>
        <w:pStyle w:val="Akapitzlist"/>
        <w:numPr>
          <w:ilvl w:val="0"/>
          <w:numId w:val="5"/>
        </w:numPr>
      </w:pPr>
      <w:r w:rsidRPr="007B0D03">
        <w:rPr>
          <w:color w:val="FF0000"/>
          <w:lang w:val="pl-PL"/>
        </w:rPr>
        <w:t xml:space="preserve">Dostawa, instalacja i wdrożenie 2 szt. </w:t>
      </w:r>
      <w:r w:rsidRPr="007B0D03">
        <w:rPr>
          <w:color w:val="FF0000"/>
        </w:rPr>
        <w:t xml:space="preserve">UPS 5000VA (ONLINE) o </w:t>
      </w:r>
      <w:proofErr w:type="spellStart"/>
      <w:r w:rsidRPr="007B0D03">
        <w:rPr>
          <w:color w:val="FF0000"/>
        </w:rPr>
        <w:t>parametrach</w:t>
      </w:r>
      <w:proofErr w:type="spellEnd"/>
      <w:r w:rsidRPr="007B0D03">
        <w:t>:</w:t>
      </w:r>
    </w:p>
    <w:p w14:paraId="647E4088" w14:textId="77777777" w:rsidR="0030622D" w:rsidRPr="007B0D03" w:rsidRDefault="0030622D" w:rsidP="0030622D">
      <w:pPr>
        <w:pStyle w:val="Akapitzlist"/>
      </w:pPr>
    </w:p>
    <w:tbl>
      <w:tblPr>
        <w:tblW w:w="98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1"/>
        <w:gridCol w:w="7327"/>
      </w:tblGrid>
      <w:tr w:rsidR="000B54C0" w:rsidRPr="007B0D03" w14:paraId="6A129E47" w14:textId="77777777" w:rsidTr="000B54C0">
        <w:tc>
          <w:tcPr>
            <w:tcW w:w="2521"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2E02DE79" w14:textId="77777777" w:rsidR="000B54C0" w:rsidRPr="007B0D03" w:rsidRDefault="000B54C0" w:rsidP="00D803F5">
            <w:pPr>
              <w:jc w:val="center"/>
              <w:rPr>
                <w:rFonts w:cstheme="minorHAnsi"/>
                <w:b/>
                <w:sz w:val="20"/>
                <w:szCs w:val="20"/>
                <w:lang w:val="pl-PL"/>
              </w:rPr>
            </w:pPr>
            <w:r w:rsidRPr="007B0D03">
              <w:rPr>
                <w:rFonts w:cstheme="minorHAnsi"/>
                <w:b/>
                <w:sz w:val="20"/>
                <w:szCs w:val="20"/>
                <w:lang w:val="pl-PL"/>
              </w:rPr>
              <w:t>Parametr</w:t>
            </w:r>
          </w:p>
        </w:tc>
        <w:tc>
          <w:tcPr>
            <w:tcW w:w="7327"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3F1D9D87" w14:textId="77777777" w:rsidR="000B54C0" w:rsidRPr="007B0D03" w:rsidRDefault="000B54C0" w:rsidP="00D803F5">
            <w:pPr>
              <w:jc w:val="center"/>
              <w:rPr>
                <w:rFonts w:cstheme="minorHAnsi"/>
                <w:b/>
                <w:i/>
                <w:sz w:val="20"/>
                <w:szCs w:val="20"/>
                <w:lang w:val="pl-PL"/>
              </w:rPr>
            </w:pPr>
            <w:r w:rsidRPr="007B0D03">
              <w:rPr>
                <w:rFonts w:cstheme="minorHAnsi"/>
                <w:b/>
                <w:sz w:val="20"/>
                <w:szCs w:val="20"/>
                <w:lang w:val="pl-PL"/>
              </w:rPr>
              <w:t>Charakterystyka (wymagania minimalne)</w:t>
            </w:r>
          </w:p>
        </w:tc>
      </w:tr>
      <w:tr w:rsidR="000B54C0" w:rsidRPr="007B0D03" w14:paraId="208ACC5E"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674EE906" w14:textId="77777777" w:rsidR="000B54C0" w:rsidRPr="007B0D03" w:rsidRDefault="000B54C0" w:rsidP="00D803F5">
            <w:pPr>
              <w:jc w:val="center"/>
              <w:rPr>
                <w:rFonts w:cstheme="minorHAnsi"/>
                <w:b/>
                <w:sz w:val="20"/>
                <w:szCs w:val="20"/>
                <w:lang w:val="pl-PL"/>
              </w:rPr>
            </w:pPr>
            <w:r w:rsidRPr="007B0D03">
              <w:rPr>
                <w:rFonts w:cstheme="minorHAnsi"/>
                <w:b/>
                <w:sz w:val="20"/>
                <w:szCs w:val="20"/>
                <w:lang w:val="pl-PL"/>
              </w:rPr>
              <w:t>Obudowa</w:t>
            </w:r>
          </w:p>
        </w:tc>
        <w:tc>
          <w:tcPr>
            <w:tcW w:w="7327" w:type="dxa"/>
            <w:tcBorders>
              <w:top w:val="single" w:sz="4" w:space="0" w:color="auto"/>
              <w:left w:val="single" w:sz="4" w:space="0" w:color="auto"/>
              <w:bottom w:val="single" w:sz="4" w:space="0" w:color="auto"/>
              <w:right w:val="single" w:sz="4" w:space="0" w:color="auto"/>
            </w:tcBorders>
            <w:vAlign w:val="center"/>
            <w:hideMark/>
          </w:tcPr>
          <w:p w14:paraId="594E8636" w14:textId="77777777" w:rsidR="000B54C0" w:rsidRPr="007B0D03" w:rsidRDefault="000B54C0" w:rsidP="00D803F5">
            <w:pPr>
              <w:rPr>
                <w:rFonts w:cstheme="minorHAnsi"/>
                <w:color w:val="000000"/>
                <w:sz w:val="20"/>
                <w:szCs w:val="20"/>
                <w:lang w:val="pl-PL"/>
              </w:rPr>
            </w:pPr>
            <w:r w:rsidRPr="007B0D03">
              <w:rPr>
                <w:rFonts w:cstheme="minorHAnsi"/>
                <w:color w:val="000000"/>
                <w:sz w:val="20"/>
                <w:szCs w:val="20"/>
                <w:lang w:val="pl-PL"/>
              </w:rPr>
              <w:t xml:space="preserve">Obudowa </w:t>
            </w:r>
            <w:proofErr w:type="spellStart"/>
            <w:r w:rsidRPr="007B0D03">
              <w:rPr>
                <w:rFonts w:cstheme="minorHAnsi"/>
                <w:color w:val="000000"/>
                <w:sz w:val="20"/>
                <w:szCs w:val="20"/>
                <w:lang w:val="pl-PL"/>
              </w:rPr>
              <w:t>Rack</w:t>
            </w:r>
            <w:proofErr w:type="spellEnd"/>
            <w:r w:rsidRPr="007B0D03">
              <w:rPr>
                <w:rFonts w:cstheme="minorHAnsi"/>
                <w:color w:val="000000"/>
                <w:sz w:val="20"/>
                <w:szCs w:val="20"/>
                <w:lang w:val="pl-PL"/>
              </w:rPr>
              <w:t xml:space="preserve"> o wysokości max 3U z kompletem szyn.</w:t>
            </w:r>
          </w:p>
        </w:tc>
      </w:tr>
      <w:tr w:rsidR="000B54C0" w:rsidRPr="007B0D03" w14:paraId="0B107A29"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07CEE687" w14:textId="77777777" w:rsidR="000B54C0" w:rsidRPr="007B0D03" w:rsidRDefault="000B54C0" w:rsidP="00D803F5">
            <w:pPr>
              <w:jc w:val="center"/>
              <w:rPr>
                <w:rFonts w:cstheme="minorHAnsi"/>
                <w:b/>
                <w:sz w:val="20"/>
                <w:szCs w:val="20"/>
                <w:lang w:val="pl-PL"/>
              </w:rPr>
            </w:pPr>
            <w:r w:rsidRPr="007B0D03">
              <w:rPr>
                <w:rFonts w:cstheme="minorHAnsi"/>
                <w:b/>
                <w:sz w:val="20"/>
                <w:szCs w:val="20"/>
                <w:lang w:val="pl-PL"/>
              </w:rPr>
              <w:t>Napięcie zasilania</w:t>
            </w:r>
          </w:p>
        </w:tc>
        <w:tc>
          <w:tcPr>
            <w:tcW w:w="7327" w:type="dxa"/>
            <w:tcBorders>
              <w:top w:val="single" w:sz="4" w:space="0" w:color="auto"/>
              <w:left w:val="single" w:sz="4" w:space="0" w:color="auto"/>
              <w:bottom w:val="single" w:sz="4" w:space="0" w:color="auto"/>
              <w:right w:val="single" w:sz="4" w:space="0" w:color="auto"/>
            </w:tcBorders>
            <w:vAlign w:val="center"/>
            <w:hideMark/>
          </w:tcPr>
          <w:p w14:paraId="276E7B3F" w14:textId="77777777" w:rsidR="000B54C0" w:rsidRPr="007B0D03" w:rsidRDefault="000B54C0" w:rsidP="00D803F5">
            <w:pPr>
              <w:rPr>
                <w:rFonts w:cstheme="minorHAnsi"/>
                <w:sz w:val="20"/>
                <w:szCs w:val="20"/>
                <w:lang w:val="pl-PL"/>
              </w:rPr>
            </w:pPr>
            <w:r w:rsidRPr="007B0D03">
              <w:rPr>
                <w:rFonts w:cstheme="minorHAnsi"/>
                <w:sz w:val="20"/>
                <w:szCs w:val="20"/>
                <w:lang w:val="pl-PL"/>
              </w:rPr>
              <w:t>220V, 230V, 240V</w:t>
            </w:r>
          </w:p>
        </w:tc>
      </w:tr>
      <w:tr w:rsidR="000B54C0" w:rsidRPr="007B0D03" w14:paraId="4B817E9C"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122B3EC1" w14:textId="77777777" w:rsidR="000B54C0" w:rsidRPr="007B0D03" w:rsidRDefault="000B54C0" w:rsidP="00D803F5">
            <w:pPr>
              <w:jc w:val="center"/>
              <w:rPr>
                <w:rFonts w:cstheme="minorHAnsi"/>
                <w:b/>
                <w:sz w:val="20"/>
                <w:szCs w:val="20"/>
                <w:lang w:val="pl-PL"/>
              </w:rPr>
            </w:pPr>
            <w:r w:rsidRPr="007B0D03">
              <w:rPr>
                <w:rFonts w:cstheme="minorHAnsi"/>
                <w:b/>
                <w:sz w:val="20"/>
                <w:szCs w:val="20"/>
                <w:lang w:val="pl-PL"/>
              </w:rPr>
              <w:t>Napięcie wyjściowe</w:t>
            </w:r>
          </w:p>
        </w:tc>
        <w:tc>
          <w:tcPr>
            <w:tcW w:w="7327" w:type="dxa"/>
            <w:tcBorders>
              <w:top w:val="single" w:sz="4" w:space="0" w:color="auto"/>
              <w:left w:val="single" w:sz="4" w:space="0" w:color="auto"/>
              <w:bottom w:val="single" w:sz="4" w:space="0" w:color="auto"/>
              <w:right w:val="single" w:sz="4" w:space="0" w:color="auto"/>
            </w:tcBorders>
            <w:vAlign w:val="center"/>
            <w:hideMark/>
          </w:tcPr>
          <w:p w14:paraId="20132D02" w14:textId="77777777" w:rsidR="000B54C0" w:rsidRPr="007B0D03" w:rsidRDefault="000B54C0" w:rsidP="00D803F5">
            <w:pPr>
              <w:rPr>
                <w:rFonts w:cstheme="minorHAnsi"/>
                <w:bCs/>
                <w:sz w:val="20"/>
                <w:szCs w:val="20"/>
                <w:lang w:val="pl-PL"/>
              </w:rPr>
            </w:pPr>
            <w:r w:rsidRPr="007B0D03">
              <w:rPr>
                <w:rFonts w:cstheme="minorHAnsi"/>
                <w:bCs/>
                <w:sz w:val="20"/>
                <w:szCs w:val="20"/>
                <w:lang w:val="pl-PL"/>
              </w:rPr>
              <w:t>230V (dodatkowo 220V, 240V)</w:t>
            </w:r>
          </w:p>
        </w:tc>
      </w:tr>
      <w:tr w:rsidR="000B54C0" w:rsidRPr="007B0D03" w14:paraId="50B5B348"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41E2F3A0" w14:textId="77777777" w:rsidR="000B54C0" w:rsidRPr="007B0D03" w:rsidRDefault="000B54C0" w:rsidP="00D803F5">
            <w:pPr>
              <w:jc w:val="center"/>
              <w:rPr>
                <w:rFonts w:cstheme="minorHAnsi"/>
                <w:b/>
                <w:sz w:val="20"/>
                <w:szCs w:val="20"/>
                <w:lang w:val="pl-PL"/>
              </w:rPr>
            </w:pPr>
            <w:r w:rsidRPr="007B0D03">
              <w:rPr>
                <w:rFonts w:cstheme="minorHAnsi"/>
                <w:b/>
                <w:sz w:val="20"/>
                <w:szCs w:val="20"/>
                <w:lang w:val="pl-PL"/>
              </w:rPr>
              <w:t xml:space="preserve">Moc znamionowa w </w:t>
            </w:r>
            <w:proofErr w:type="spellStart"/>
            <w:r w:rsidRPr="007B0D03">
              <w:rPr>
                <w:rFonts w:cstheme="minorHAnsi"/>
                <w:b/>
                <w:sz w:val="20"/>
                <w:szCs w:val="20"/>
                <w:lang w:val="pl-PL"/>
              </w:rPr>
              <w:t>W</w:t>
            </w:r>
            <w:proofErr w:type="spellEnd"/>
          </w:p>
        </w:tc>
        <w:tc>
          <w:tcPr>
            <w:tcW w:w="7327" w:type="dxa"/>
            <w:tcBorders>
              <w:top w:val="single" w:sz="4" w:space="0" w:color="auto"/>
              <w:left w:val="single" w:sz="4" w:space="0" w:color="auto"/>
              <w:bottom w:val="single" w:sz="4" w:space="0" w:color="auto"/>
              <w:right w:val="single" w:sz="4" w:space="0" w:color="auto"/>
            </w:tcBorders>
            <w:vAlign w:val="center"/>
            <w:hideMark/>
          </w:tcPr>
          <w:p w14:paraId="3AA90982" w14:textId="77777777" w:rsidR="000B54C0" w:rsidRPr="007B0D03" w:rsidRDefault="000B54C0" w:rsidP="00D803F5">
            <w:pPr>
              <w:rPr>
                <w:rFonts w:cstheme="minorHAnsi"/>
                <w:sz w:val="20"/>
                <w:szCs w:val="20"/>
                <w:lang w:val="pl-PL"/>
              </w:rPr>
            </w:pPr>
            <w:r w:rsidRPr="007B0D03">
              <w:rPr>
                <w:rFonts w:cstheme="minorHAnsi"/>
                <w:sz w:val="20"/>
                <w:szCs w:val="20"/>
                <w:lang w:val="pl-PL"/>
              </w:rPr>
              <w:t>Min.  4500 W</w:t>
            </w:r>
          </w:p>
        </w:tc>
      </w:tr>
      <w:tr w:rsidR="000B54C0" w:rsidRPr="007B0D03" w14:paraId="5B2072CF"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65ABBB2E" w14:textId="77777777" w:rsidR="000B54C0" w:rsidRPr="007B0D03" w:rsidRDefault="000B54C0" w:rsidP="00D803F5">
            <w:pPr>
              <w:jc w:val="center"/>
              <w:rPr>
                <w:rFonts w:cstheme="minorHAnsi"/>
                <w:b/>
                <w:sz w:val="20"/>
                <w:szCs w:val="20"/>
                <w:lang w:val="pl-PL"/>
              </w:rPr>
            </w:pPr>
            <w:r w:rsidRPr="007B0D03">
              <w:rPr>
                <w:rFonts w:cstheme="minorHAnsi"/>
                <w:b/>
                <w:sz w:val="20"/>
                <w:szCs w:val="20"/>
                <w:lang w:val="pl-PL"/>
              </w:rPr>
              <w:t>Moc znamionowa w VA</w:t>
            </w:r>
          </w:p>
        </w:tc>
        <w:tc>
          <w:tcPr>
            <w:tcW w:w="7327" w:type="dxa"/>
            <w:tcBorders>
              <w:top w:val="single" w:sz="4" w:space="0" w:color="auto"/>
              <w:left w:val="single" w:sz="4" w:space="0" w:color="auto"/>
              <w:bottom w:val="single" w:sz="4" w:space="0" w:color="auto"/>
              <w:right w:val="single" w:sz="4" w:space="0" w:color="auto"/>
            </w:tcBorders>
            <w:vAlign w:val="center"/>
            <w:hideMark/>
          </w:tcPr>
          <w:p w14:paraId="0838C562" w14:textId="77777777" w:rsidR="000B54C0" w:rsidRPr="007B0D03" w:rsidRDefault="000B54C0" w:rsidP="00D803F5">
            <w:pPr>
              <w:rPr>
                <w:rFonts w:cstheme="minorHAnsi"/>
                <w:sz w:val="20"/>
                <w:szCs w:val="20"/>
                <w:lang w:val="pl-PL"/>
              </w:rPr>
            </w:pPr>
            <w:r w:rsidRPr="007B0D03">
              <w:rPr>
                <w:rFonts w:cstheme="minorHAnsi"/>
                <w:sz w:val="20"/>
                <w:szCs w:val="20"/>
                <w:lang w:val="pl-PL"/>
              </w:rPr>
              <w:t>Min. 5000 VA</w:t>
            </w:r>
          </w:p>
        </w:tc>
      </w:tr>
      <w:tr w:rsidR="000B54C0" w:rsidRPr="007B0D03" w14:paraId="70663C21" w14:textId="77777777" w:rsidTr="000B54C0">
        <w:tc>
          <w:tcPr>
            <w:tcW w:w="2521" w:type="dxa"/>
            <w:tcBorders>
              <w:top w:val="single" w:sz="4" w:space="0" w:color="auto"/>
              <w:left w:val="single" w:sz="4" w:space="0" w:color="auto"/>
              <w:bottom w:val="single" w:sz="4" w:space="0" w:color="auto"/>
              <w:right w:val="single" w:sz="4" w:space="0" w:color="auto"/>
            </w:tcBorders>
            <w:vAlign w:val="center"/>
          </w:tcPr>
          <w:p w14:paraId="06E167D6" w14:textId="77777777" w:rsidR="000B54C0" w:rsidRPr="007B0D03" w:rsidRDefault="000B54C0" w:rsidP="00D803F5">
            <w:pPr>
              <w:jc w:val="center"/>
              <w:rPr>
                <w:rFonts w:cstheme="minorHAnsi"/>
                <w:b/>
                <w:sz w:val="20"/>
                <w:szCs w:val="20"/>
                <w:lang w:val="pl-PL"/>
              </w:rPr>
            </w:pPr>
            <w:r w:rsidRPr="007B0D03">
              <w:rPr>
                <w:rFonts w:cstheme="minorHAnsi"/>
                <w:b/>
                <w:sz w:val="20"/>
                <w:szCs w:val="20"/>
                <w:lang w:val="pl-PL"/>
              </w:rPr>
              <w:t>Rodzaj akumulatora</w:t>
            </w:r>
          </w:p>
        </w:tc>
        <w:tc>
          <w:tcPr>
            <w:tcW w:w="7327" w:type="dxa"/>
            <w:tcBorders>
              <w:top w:val="single" w:sz="4" w:space="0" w:color="auto"/>
              <w:left w:val="single" w:sz="4" w:space="0" w:color="auto"/>
              <w:bottom w:val="single" w:sz="4" w:space="0" w:color="auto"/>
              <w:right w:val="single" w:sz="4" w:space="0" w:color="auto"/>
            </w:tcBorders>
            <w:vAlign w:val="center"/>
          </w:tcPr>
          <w:p w14:paraId="10594128" w14:textId="77777777" w:rsidR="000B54C0" w:rsidRPr="007B0D03" w:rsidRDefault="000B54C0" w:rsidP="00D803F5">
            <w:pPr>
              <w:rPr>
                <w:rFonts w:cstheme="minorHAnsi"/>
                <w:sz w:val="20"/>
                <w:szCs w:val="20"/>
                <w:lang w:val="pl-PL"/>
              </w:rPr>
            </w:pPr>
            <w:r w:rsidRPr="007B0D03">
              <w:rPr>
                <w:rFonts w:eastAsia="Times New Roman" w:cstheme="minorHAnsi"/>
                <w:color w:val="000000"/>
                <w:sz w:val="20"/>
                <w:szCs w:val="20"/>
                <w:lang w:val="pl-PL"/>
              </w:rPr>
              <w:t>Akumulator kwasowo-ołowiowy.</w:t>
            </w:r>
          </w:p>
        </w:tc>
      </w:tr>
      <w:tr w:rsidR="000B54C0" w:rsidRPr="007B0D03" w14:paraId="6DACB467"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1D1DBA86" w14:textId="77777777" w:rsidR="000B54C0" w:rsidRPr="007B0D03" w:rsidRDefault="000B54C0" w:rsidP="00D803F5">
            <w:pPr>
              <w:jc w:val="center"/>
              <w:rPr>
                <w:rFonts w:cstheme="minorHAnsi"/>
                <w:b/>
                <w:sz w:val="20"/>
                <w:szCs w:val="20"/>
                <w:lang w:val="pl-PL"/>
              </w:rPr>
            </w:pPr>
            <w:r w:rsidRPr="007B0D03">
              <w:rPr>
                <w:rFonts w:cstheme="minorHAnsi"/>
                <w:b/>
                <w:sz w:val="20"/>
                <w:szCs w:val="20"/>
                <w:lang w:val="pl-PL"/>
              </w:rPr>
              <w:t>Interfejsy sieciowe</w:t>
            </w:r>
          </w:p>
        </w:tc>
        <w:tc>
          <w:tcPr>
            <w:tcW w:w="7327" w:type="dxa"/>
            <w:tcBorders>
              <w:top w:val="single" w:sz="4" w:space="0" w:color="auto"/>
              <w:left w:val="single" w:sz="4" w:space="0" w:color="auto"/>
              <w:bottom w:val="single" w:sz="4" w:space="0" w:color="auto"/>
              <w:right w:val="single" w:sz="4" w:space="0" w:color="auto"/>
            </w:tcBorders>
            <w:vAlign w:val="center"/>
            <w:hideMark/>
          </w:tcPr>
          <w:p w14:paraId="188955F6" w14:textId="77777777" w:rsidR="000B54C0" w:rsidRPr="007B0D03" w:rsidRDefault="000B54C0" w:rsidP="00D803F5">
            <w:pPr>
              <w:rPr>
                <w:rFonts w:cstheme="minorHAnsi"/>
                <w:sz w:val="20"/>
                <w:szCs w:val="20"/>
                <w:lang w:val="pl-PL"/>
              </w:rPr>
            </w:pPr>
            <w:r w:rsidRPr="007B0D03">
              <w:rPr>
                <w:rFonts w:cstheme="minorHAnsi"/>
                <w:sz w:val="20"/>
                <w:szCs w:val="20"/>
                <w:lang w:val="pl-PL"/>
              </w:rPr>
              <w:t>Wbudowany minimum 1 porty typu Gigabit Ethernet Base-T - karta do zdalnego zarzadzania Web SNMP</w:t>
            </w:r>
          </w:p>
        </w:tc>
      </w:tr>
      <w:tr w:rsidR="000B54C0" w:rsidRPr="007B0D03" w14:paraId="74BB4D80"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1591B308" w14:textId="77777777" w:rsidR="000B54C0" w:rsidRPr="007B0D03" w:rsidRDefault="000B54C0" w:rsidP="00D803F5">
            <w:pPr>
              <w:jc w:val="center"/>
              <w:rPr>
                <w:rFonts w:cstheme="minorHAnsi"/>
                <w:b/>
                <w:sz w:val="20"/>
                <w:szCs w:val="20"/>
                <w:lang w:val="pl-PL"/>
              </w:rPr>
            </w:pPr>
            <w:r w:rsidRPr="007B0D03">
              <w:rPr>
                <w:rFonts w:cstheme="minorHAnsi"/>
                <w:b/>
                <w:bCs/>
                <w:sz w:val="18"/>
                <w:szCs w:val="18"/>
                <w:lang w:val="pl-PL"/>
              </w:rPr>
              <w:t>Częstotliwość sieciowa na wejściu</w:t>
            </w:r>
          </w:p>
        </w:tc>
        <w:tc>
          <w:tcPr>
            <w:tcW w:w="7327" w:type="dxa"/>
            <w:tcBorders>
              <w:top w:val="single" w:sz="4" w:space="0" w:color="auto"/>
              <w:left w:val="single" w:sz="4" w:space="0" w:color="auto"/>
              <w:bottom w:val="single" w:sz="4" w:space="0" w:color="auto"/>
              <w:right w:val="single" w:sz="4" w:space="0" w:color="auto"/>
            </w:tcBorders>
            <w:vAlign w:val="center"/>
            <w:hideMark/>
          </w:tcPr>
          <w:p w14:paraId="118DE4B2" w14:textId="77777777" w:rsidR="000B54C0" w:rsidRPr="007B0D03" w:rsidRDefault="000B54C0" w:rsidP="00D803F5">
            <w:pPr>
              <w:rPr>
                <w:rFonts w:cstheme="minorHAnsi"/>
                <w:sz w:val="20"/>
                <w:szCs w:val="20"/>
                <w:lang w:val="pl-PL"/>
              </w:rPr>
            </w:pPr>
            <w:r w:rsidRPr="007B0D03">
              <w:rPr>
                <w:rFonts w:eastAsia="ArialUnicodeMS" w:cstheme="minorHAnsi"/>
                <w:sz w:val="16"/>
                <w:szCs w:val="16"/>
                <w:lang w:val="pl-PL"/>
              </w:rPr>
              <w:t xml:space="preserve">40–70 </w:t>
            </w:r>
            <w:proofErr w:type="spellStart"/>
            <w:r w:rsidRPr="007B0D03">
              <w:rPr>
                <w:rFonts w:eastAsia="ArialUnicodeMS" w:cstheme="minorHAnsi"/>
                <w:sz w:val="16"/>
                <w:szCs w:val="16"/>
                <w:lang w:val="pl-PL"/>
              </w:rPr>
              <w:t>Hz</w:t>
            </w:r>
            <w:proofErr w:type="spellEnd"/>
            <w:r w:rsidRPr="007B0D03">
              <w:rPr>
                <w:rFonts w:eastAsia="ArialUnicodeMS" w:cstheme="minorHAnsi"/>
                <w:sz w:val="16"/>
                <w:szCs w:val="16"/>
                <w:lang w:val="pl-PL"/>
              </w:rPr>
              <w:t xml:space="preserve"> auto-</w:t>
            </w:r>
            <w:proofErr w:type="spellStart"/>
            <w:r w:rsidRPr="007B0D03">
              <w:rPr>
                <w:rFonts w:eastAsia="ArialUnicodeMS" w:cstheme="minorHAnsi"/>
                <w:sz w:val="16"/>
                <w:szCs w:val="16"/>
                <w:lang w:val="pl-PL"/>
              </w:rPr>
              <w:t>sensing</w:t>
            </w:r>
            <w:proofErr w:type="spellEnd"/>
          </w:p>
        </w:tc>
      </w:tr>
      <w:tr w:rsidR="000B54C0" w:rsidRPr="007B0D03" w14:paraId="5A11C4E6"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509916FE" w14:textId="77777777" w:rsidR="000B54C0" w:rsidRPr="007B0D03" w:rsidRDefault="000B54C0" w:rsidP="00D803F5">
            <w:pPr>
              <w:jc w:val="center"/>
              <w:rPr>
                <w:rFonts w:cstheme="minorHAnsi"/>
                <w:b/>
                <w:sz w:val="20"/>
                <w:szCs w:val="20"/>
                <w:lang w:val="de-DE"/>
              </w:rPr>
            </w:pPr>
            <w:r w:rsidRPr="007B0D03">
              <w:rPr>
                <w:rFonts w:cstheme="minorHAnsi"/>
                <w:b/>
                <w:sz w:val="20"/>
                <w:szCs w:val="20"/>
                <w:lang w:val="pl-PL"/>
              </w:rPr>
              <w:lastRenderedPageBreak/>
              <w:t>Podłączenie zasilania</w:t>
            </w:r>
          </w:p>
        </w:tc>
        <w:tc>
          <w:tcPr>
            <w:tcW w:w="7327" w:type="dxa"/>
            <w:tcBorders>
              <w:top w:val="single" w:sz="4" w:space="0" w:color="auto"/>
              <w:left w:val="single" w:sz="4" w:space="0" w:color="auto"/>
              <w:bottom w:val="single" w:sz="4" w:space="0" w:color="auto"/>
              <w:right w:val="single" w:sz="4" w:space="0" w:color="auto"/>
            </w:tcBorders>
            <w:vAlign w:val="center"/>
            <w:hideMark/>
          </w:tcPr>
          <w:p w14:paraId="1C13F2E8" w14:textId="3BCF4E2D" w:rsidR="000B54C0" w:rsidRPr="007B0D03" w:rsidRDefault="000B54C0" w:rsidP="00D803F5">
            <w:pPr>
              <w:rPr>
                <w:rFonts w:cstheme="minorHAnsi"/>
                <w:sz w:val="20"/>
                <w:szCs w:val="20"/>
                <w:lang w:val="de-DE"/>
              </w:rPr>
            </w:pPr>
            <w:r w:rsidRPr="007B0D03">
              <w:rPr>
                <w:rFonts w:eastAsia="ArialUnicodeMS" w:cstheme="minorHAnsi"/>
                <w:sz w:val="16"/>
                <w:szCs w:val="16"/>
                <w:lang w:val="pl-PL"/>
              </w:rPr>
              <w:t>1 Po</w:t>
            </w:r>
            <w:r w:rsidR="007B0D03" w:rsidRPr="007B0D03">
              <w:rPr>
                <w:rFonts w:eastAsia="ArialUnicodeMS" w:cstheme="minorHAnsi"/>
                <w:sz w:val="16"/>
                <w:szCs w:val="16"/>
                <w:lang w:val="pl-PL"/>
              </w:rPr>
              <w:t>dł</w:t>
            </w:r>
            <w:r w:rsidR="007B0D03" w:rsidRPr="007B0D03">
              <w:rPr>
                <w:rFonts w:eastAsia="Calibri" w:cstheme="minorHAnsi"/>
                <w:sz w:val="16"/>
                <w:szCs w:val="16"/>
                <w:lang w:val="pl-PL"/>
              </w:rPr>
              <w:t>ą</w:t>
            </w:r>
            <w:r w:rsidRPr="007B0D03">
              <w:rPr>
                <w:rFonts w:eastAsia="ArialUnicodeMS" w:cstheme="minorHAnsi"/>
                <w:sz w:val="16"/>
                <w:szCs w:val="16"/>
                <w:lang w:val="pl-PL"/>
              </w:rPr>
              <w:t>czenie poprzez zaciski 3-przewodowy (1fazowy+N+uziemienie)</w:t>
            </w:r>
          </w:p>
        </w:tc>
      </w:tr>
      <w:tr w:rsidR="000B54C0" w:rsidRPr="007B0D03" w14:paraId="051C3932"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76BB895D" w14:textId="77777777" w:rsidR="000B54C0" w:rsidRPr="007B0D03" w:rsidRDefault="000B54C0" w:rsidP="00D803F5">
            <w:pPr>
              <w:jc w:val="center"/>
              <w:rPr>
                <w:rFonts w:cstheme="minorHAnsi"/>
                <w:b/>
                <w:sz w:val="20"/>
                <w:szCs w:val="20"/>
                <w:lang w:val="de-DE"/>
              </w:rPr>
            </w:pPr>
            <w:proofErr w:type="spellStart"/>
            <w:r w:rsidRPr="007B0D03">
              <w:rPr>
                <w:rFonts w:cstheme="minorHAnsi"/>
                <w:b/>
                <w:sz w:val="20"/>
                <w:szCs w:val="20"/>
                <w:lang w:val="de-DE"/>
              </w:rPr>
              <w:t>Zniekształcenia</w:t>
            </w:r>
            <w:proofErr w:type="spellEnd"/>
            <w:r w:rsidRPr="007B0D03">
              <w:rPr>
                <w:rFonts w:cstheme="minorHAnsi"/>
                <w:b/>
                <w:sz w:val="20"/>
                <w:szCs w:val="20"/>
                <w:lang w:val="de-DE"/>
              </w:rPr>
              <w:t xml:space="preserve"> </w:t>
            </w:r>
            <w:proofErr w:type="spellStart"/>
            <w:r w:rsidRPr="007B0D03">
              <w:rPr>
                <w:rFonts w:cstheme="minorHAnsi"/>
                <w:b/>
                <w:sz w:val="20"/>
                <w:szCs w:val="20"/>
                <w:lang w:val="de-DE"/>
              </w:rPr>
              <w:t>harmoniczne</w:t>
            </w:r>
            <w:proofErr w:type="spellEnd"/>
            <w:r w:rsidRPr="007B0D03">
              <w:rPr>
                <w:rFonts w:cstheme="minorHAnsi"/>
                <w:b/>
                <w:sz w:val="20"/>
                <w:szCs w:val="20"/>
                <w:lang w:val="de-DE"/>
              </w:rPr>
              <w:t xml:space="preserve"> na </w:t>
            </w:r>
            <w:proofErr w:type="spellStart"/>
            <w:r w:rsidRPr="007B0D03">
              <w:rPr>
                <w:rFonts w:cstheme="minorHAnsi"/>
                <w:b/>
                <w:sz w:val="20"/>
                <w:szCs w:val="20"/>
                <w:lang w:val="de-DE"/>
              </w:rPr>
              <w:t>wyjściu</w:t>
            </w:r>
            <w:proofErr w:type="spellEnd"/>
          </w:p>
        </w:tc>
        <w:tc>
          <w:tcPr>
            <w:tcW w:w="7327" w:type="dxa"/>
            <w:tcBorders>
              <w:top w:val="single" w:sz="4" w:space="0" w:color="auto"/>
              <w:left w:val="single" w:sz="4" w:space="0" w:color="auto"/>
              <w:bottom w:val="single" w:sz="4" w:space="0" w:color="auto"/>
              <w:right w:val="single" w:sz="4" w:space="0" w:color="auto"/>
            </w:tcBorders>
            <w:vAlign w:val="center"/>
            <w:hideMark/>
          </w:tcPr>
          <w:p w14:paraId="13919E83" w14:textId="77777777" w:rsidR="000B54C0" w:rsidRPr="007B0D03" w:rsidRDefault="000B54C0" w:rsidP="00D803F5">
            <w:pPr>
              <w:rPr>
                <w:rFonts w:cstheme="minorHAnsi"/>
                <w:sz w:val="20"/>
                <w:szCs w:val="20"/>
                <w:lang w:val="pl-PL"/>
              </w:rPr>
            </w:pPr>
            <w:r w:rsidRPr="007B0D03">
              <w:rPr>
                <w:rFonts w:eastAsia="ArialUnicodeMS" w:cstheme="minorHAnsi"/>
                <w:sz w:val="16"/>
                <w:szCs w:val="16"/>
                <w:lang w:val="pl-PL"/>
              </w:rPr>
              <w:t>Poniżej 2%</w:t>
            </w:r>
          </w:p>
        </w:tc>
      </w:tr>
      <w:tr w:rsidR="000B54C0" w:rsidRPr="007B0D03" w14:paraId="73F43488"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26CAD99B" w14:textId="77777777" w:rsidR="000B54C0" w:rsidRPr="007B0D03" w:rsidRDefault="000B54C0" w:rsidP="00D803F5">
            <w:pPr>
              <w:autoSpaceDE w:val="0"/>
              <w:autoSpaceDN w:val="0"/>
              <w:adjustRightInd w:val="0"/>
              <w:spacing w:after="0" w:line="240" w:lineRule="auto"/>
              <w:rPr>
                <w:rFonts w:cstheme="minorHAnsi"/>
                <w:b/>
                <w:bCs/>
                <w:sz w:val="18"/>
                <w:szCs w:val="18"/>
                <w:lang w:val="pl-PL"/>
              </w:rPr>
            </w:pPr>
            <w:r w:rsidRPr="007B0D03">
              <w:rPr>
                <w:rFonts w:cstheme="minorHAnsi"/>
                <w:b/>
                <w:bCs/>
                <w:sz w:val="18"/>
                <w:szCs w:val="18"/>
                <w:lang w:val="pl-PL"/>
              </w:rPr>
              <w:t>Częstotliwość na wyjściu</w:t>
            </w:r>
          </w:p>
          <w:p w14:paraId="4F0AC9C1" w14:textId="77777777" w:rsidR="000B54C0" w:rsidRPr="007B0D03" w:rsidRDefault="000B54C0" w:rsidP="00D803F5">
            <w:pPr>
              <w:jc w:val="center"/>
              <w:rPr>
                <w:rFonts w:cstheme="minorHAnsi"/>
                <w:b/>
                <w:sz w:val="20"/>
                <w:szCs w:val="20"/>
                <w:lang w:val="de-DE"/>
              </w:rPr>
            </w:pPr>
            <w:r w:rsidRPr="007B0D03">
              <w:rPr>
                <w:rFonts w:cstheme="minorHAnsi"/>
                <w:b/>
                <w:bCs/>
                <w:sz w:val="18"/>
                <w:szCs w:val="18"/>
                <w:lang w:val="pl-PL"/>
              </w:rPr>
              <w:t>(synchronicznie z siecią)</w:t>
            </w:r>
          </w:p>
        </w:tc>
        <w:tc>
          <w:tcPr>
            <w:tcW w:w="7327" w:type="dxa"/>
            <w:tcBorders>
              <w:top w:val="single" w:sz="4" w:space="0" w:color="auto"/>
              <w:left w:val="single" w:sz="4" w:space="0" w:color="auto"/>
              <w:bottom w:val="single" w:sz="4" w:space="0" w:color="auto"/>
              <w:right w:val="single" w:sz="4" w:space="0" w:color="auto"/>
            </w:tcBorders>
            <w:hideMark/>
          </w:tcPr>
          <w:p w14:paraId="6BEABEA9" w14:textId="77777777" w:rsidR="000B54C0" w:rsidRPr="007B0D03" w:rsidRDefault="000B54C0" w:rsidP="00D803F5">
            <w:pPr>
              <w:rPr>
                <w:rFonts w:cstheme="minorHAnsi"/>
                <w:color w:val="000000"/>
                <w:sz w:val="20"/>
                <w:szCs w:val="20"/>
                <w:lang w:val="pl-PL"/>
              </w:rPr>
            </w:pPr>
            <w:r w:rsidRPr="007B0D03">
              <w:rPr>
                <w:rFonts w:eastAsia="ArialUnicodeMS" w:cstheme="minorHAnsi"/>
                <w:sz w:val="16"/>
                <w:szCs w:val="16"/>
                <w:lang w:val="pl-PL"/>
              </w:rPr>
              <w:t xml:space="preserve">50/60 </w:t>
            </w:r>
            <w:proofErr w:type="spellStart"/>
            <w:r w:rsidRPr="007B0D03">
              <w:rPr>
                <w:rFonts w:eastAsia="ArialUnicodeMS" w:cstheme="minorHAnsi"/>
                <w:sz w:val="16"/>
                <w:szCs w:val="16"/>
                <w:lang w:val="pl-PL"/>
              </w:rPr>
              <w:t>Hz</w:t>
            </w:r>
            <w:proofErr w:type="spellEnd"/>
            <w:r w:rsidRPr="007B0D03">
              <w:rPr>
                <w:rFonts w:eastAsia="ArialUnicodeMS" w:cstheme="minorHAnsi"/>
                <w:sz w:val="16"/>
                <w:szCs w:val="16"/>
                <w:lang w:val="pl-PL"/>
              </w:rPr>
              <w:t xml:space="preserve"> +/- 3 </w:t>
            </w:r>
            <w:proofErr w:type="spellStart"/>
            <w:r w:rsidRPr="007B0D03">
              <w:rPr>
                <w:rFonts w:eastAsia="ArialUnicodeMS" w:cstheme="minorHAnsi"/>
                <w:sz w:val="16"/>
                <w:szCs w:val="16"/>
                <w:lang w:val="pl-PL"/>
              </w:rPr>
              <w:t>Hz</w:t>
            </w:r>
            <w:proofErr w:type="spellEnd"/>
            <w:r w:rsidRPr="007B0D03">
              <w:rPr>
                <w:rFonts w:eastAsia="ArialUnicodeMS" w:cstheme="minorHAnsi"/>
                <w:sz w:val="16"/>
                <w:szCs w:val="16"/>
                <w:lang w:val="pl-PL"/>
              </w:rPr>
              <w:t xml:space="preserve"> synchronicznie z siecią</w:t>
            </w:r>
          </w:p>
        </w:tc>
      </w:tr>
      <w:tr w:rsidR="000B54C0" w:rsidRPr="007B0D03" w14:paraId="6BF16321" w14:textId="77777777" w:rsidTr="000B54C0">
        <w:trPr>
          <w:trHeight w:val="512"/>
        </w:trPr>
        <w:tc>
          <w:tcPr>
            <w:tcW w:w="2521" w:type="dxa"/>
            <w:tcBorders>
              <w:top w:val="single" w:sz="4" w:space="0" w:color="auto"/>
              <w:left w:val="single" w:sz="4" w:space="0" w:color="auto"/>
              <w:bottom w:val="single" w:sz="4" w:space="0" w:color="auto"/>
              <w:right w:val="single" w:sz="4" w:space="0" w:color="auto"/>
            </w:tcBorders>
            <w:vAlign w:val="center"/>
            <w:hideMark/>
          </w:tcPr>
          <w:p w14:paraId="7A9030DA" w14:textId="77777777" w:rsidR="000B54C0" w:rsidRPr="007B0D03" w:rsidRDefault="000B54C0" w:rsidP="00D803F5">
            <w:pPr>
              <w:jc w:val="center"/>
              <w:rPr>
                <w:rFonts w:cstheme="minorHAnsi"/>
                <w:b/>
                <w:sz w:val="20"/>
                <w:szCs w:val="20"/>
                <w:lang w:val="pl-PL"/>
              </w:rPr>
            </w:pPr>
            <w:r w:rsidRPr="007B0D03">
              <w:rPr>
                <w:rFonts w:cstheme="minorHAnsi"/>
                <w:b/>
                <w:bCs/>
                <w:sz w:val="18"/>
                <w:szCs w:val="18"/>
                <w:lang w:val="pl-PL"/>
              </w:rPr>
              <w:t>Topologia</w:t>
            </w:r>
          </w:p>
        </w:tc>
        <w:tc>
          <w:tcPr>
            <w:tcW w:w="7327" w:type="dxa"/>
            <w:tcBorders>
              <w:top w:val="single" w:sz="4" w:space="0" w:color="auto"/>
              <w:left w:val="single" w:sz="4" w:space="0" w:color="auto"/>
              <w:bottom w:val="single" w:sz="4" w:space="0" w:color="auto"/>
              <w:right w:val="single" w:sz="4" w:space="0" w:color="auto"/>
            </w:tcBorders>
            <w:vAlign w:val="center"/>
            <w:hideMark/>
          </w:tcPr>
          <w:p w14:paraId="08AF0752" w14:textId="77777777" w:rsidR="000B54C0" w:rsidRPr="007B0D03" w:rsidRDefault="000B54C0" w:rsidP="00D803F5">
            <w:pPr>
              <w:rPr>
                <w:rFonts w:cstheme="minorHAnsi"/>
                <w:sz w:val="20"/>
                <w:szCs w:val="20"/>
                <w:lang w:val="pl-PL"/>
              </w:rPr>
            </w:pPr>
            <w:r w:rsidRPr="007B0D03">
              <w:rPr>
                <w:rFonts w:eastAsia="ArialUnicodeMS" w:cstheme="minorHAnsi"/>
                <w:sz w:val="16"/>
                <w:szCs w:val="16"/>
                <w:lang w:val="pl-PL"/>
              </w:rPr>
              <w:t xml:space="preserve">Technologia </w:t>
            </w:r>
            <w:proofErr w:type="spellStart"/>
            <w:r w:rsidRPr="007B0D03">
              <w:rPr>
                <w:rFonts w:eastAsia="ArialUnicodeMS" w:cstheme="minorHAnsi"/>
                <w:sz w:val="16"/>
                <w:szCs w:val="16"/>
                <w:lang w:val="pl-PL"/>
              </w:rPr>
              <w:t>Double</w:t>
            </w:r>
            <w:proofErr w:type="spellEnd"/>
            <w:r w:rsidRPr="007B0D03">
              <w:rPr>
                <w:rFonts w:eastAsia="ArialUnicodeMS" w:cstheme="minorHAnsi"/>
                <w:sz w:val="16"/>
                <w:szCs w:val="16"/>
                <w:lang w:val="pl-PL"/>
              </w:rPr>
              <w:t xml:space="preserve"> Conversion Online</w:t>
            </w:r>
          </w:p>
        </w:tc>
      </w:tr>
      <w:tr w:rsidR="000B54C0" w:rsidRPr="007B0D03" w14:paraId="2C21189C"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2674E825" w14:textId="77777777" w:rsidR="000B54C0" w:rsidRPr="007B0D03" w:rsidRDefault="000B54C0" w:rsidP="00D803F5">
            <w:pPr>
              <w:jc w:val="center"/>
              <w:rPr>
                <w:rFonts w:cstheme="minorHAnsi"/>
                <w:b/>
                <w:sz w:val="20"/>
                <w:szCs w:val="20"/>
                <w:lang w:val="pl-PL"/>
              </w:rPr>
            </w:pPr>
            <w:r w:rsidRPr="007B0D03">
              <w:rPr>
                <w:rFonts w:cstheme="minorHAnsi"/>
                <w:b/>
                <w:bCs/>
                <w:sz w:val="18"/>
                <w:szCs w:val="18"/>
                <w:lang w:val="pl-PL"/>
              </w:rPr>
              <w:t>Typ przebiegu</w:t>
            </w:r>
          </w:p>
        </w:tc>
        <w:tc>
          <w:tcPr>
            <w:tcW w:w="7327" w:type="dxa"/>
            <w:tcBorders>
              <w:top w:val="single" w:sz="4" w:space="0" w:color="auto"/>
              <w:left w:val="single" w:sz="4" w:space="0" w:color="auto"/>
              <w:bottom w:val="single" w:sz="4" w:space="0" w:color="auto"/>
              <w:right w:val="single" w:sz="4" w:space="0" w:color="auto"/>
            </w:tcBorders>
            <w:vAlign w:val="center"/>
            <w:hideMark/>
          </w:tcPr>
          <w:p w14:paraId="6DFA905B" w14:textId="77777777" w:rsidR="000B54C0" w:rsidRPr="007B0D03" w:rsidRDefault="000B54C0" w:rsidP="00D803F5">
            <w:pPr>
              <w:rPr>
                <w:rFonts w:cstheme="minorHAnsi"/>
                <w:sz w:val="20"/>
                <w:szCs w:val="20"/>
                <w:lang w:val="pl-PL"/>
              </w:rPr>
            </w:pPr>
            <w:r w:rsidRPr="007B0D03">
              <w:rPr>
                <w:rFonts w:eastAsia="ArialUnicodeMS" w:cstheme="minorHAnsi"/>
                <w:sz w:val="16"/>
                <w:szCs w:val="16"/>
                <w:lang w:val="pl-PL"/>
              </w:rPr>
              <w:t>Sinusoida</w:t>
            </w:r>
          </w:p>
        </w:tc>
      </w:tr>
      <w:tr w:rsidR="000B54C0" w:rsidRPr="007B0D03" w14:paraId="6736B8A8"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0CB9EFBE" w14:textId="77777777" w:rsidR="000B54C0" w:rsidRPr="007B0D03" w:rsidRDefault="000B54C0" w:rsidP="00D803F5">
            <w:pPr>
              <w:jc w:val="center"/>
              <w:rPr>
                <w:rFonts w:cstheme="minorHAnsi"/>
                <w:b/>
                <w:sz w:val="20"/>
                <w:szCs w:val="20"/>
                <w:lang w:val="pl-PL"/>
              </w:rPr>
            </w:pPr>
            <w:r w:rsidRPr="007B0D03">
              <w:rPr>
                <w:rFonts w:cstheme="minorHAnsi"/>
                <w:b/>
                <w:bCs/>
                <w:sz w:val="18"/>
                <w:szCs w:val="18"/>
                <w:lang w:val="pl-PL"/>
              </w:rPr>
              <w:t>Typ bypassu</w:t>
            </w:r>
          </w:p>
        </w:tc>
        <w:tc>
          <w:tcPr>
            <w:tcW w:w="7327" w:type="dxa"/>
            <w:tcBorders>
              <w:top w:val="single" w:sz="4" w:space="0" w:color="auto"/>
              <w:left w:val="single" w:sz="4" w:space="0" w:color="auto"/>
              <w:bottom w:val="single" w:sz="4" w:space="0" w:color="auto"/>
              <w:right w:val="single" w:sz="4" w:space="0" w:color="auto"/>
            </w:tcBorders>
            <w:vAlign w:val="center"/>
            <w:hideMark/>
          </w:tcPr>
          <w:p w14:paraId="542F020C" w14:textId="77777777" w:rsidR="000B54C0" w:rsidRPr="007B0D03" w:rsidRDefault="000B54C0" w:rsidP="00D803F5">
            <w:pPr>
              <w:rPr>
                <w:rFonts w:cstheme="minorHAnsi"/>
                <w:bCs/>
                <w:sz w:val="20"/>
                <w:szCs w:val="20"/>
                <w:lang w:val="pl-PL"/>
              </w:rPr>
            </w:pPr>
            <w:r w:rsidRPr="007B0D03">
              <w:rPr>
                <w:rFonts w:eastAsia="ArialUnicodeMS" w:cstheme="minorHAnsi"/>
                <w:sz w:val="16"/>
                <w:szCs w:val="16"/>
                <w:lang w:val="pl-PL"/>
              </w:rPr>
              <w:t>Wewnętrzny tor obejściowy (automatyczny lub ręczny)</w:t>
            </w:r>
          </w:p>
        </w:tc>
      </w:tr>
      <w:tr w:rsidR="000B54C0" w:rsidRPr="007B0D03" w14:paraId="2A438100" w14:textId="77777777" w:rsidTr="000B54C0">
        <w:tc>
          <w:tcPr>
            <w:tcW w:w="2521" w:type="dxa"/>
            <w:tcBorders>
              <w:top w:val="single" w:sz="4" w:space="0" w:color="auto"/>
              <w:left w:val="single" w:sz="4" w:space="0" w:color="auto"/>
              <w:bottom w:val="single" w:sz="4" w:space="0" w:color="auto"/>
              <w:right w:val="single" w:sz="4" w:space="0" w:color="auto"/>
            </w:tcBorders>
            <w:vAlign w:val="center"/>
          </w:tcPr>
          <w:p w14:paraId="3956DFFF" w14:textId="77777777" w:rsidR="000B54C0" w:rsidRPr="007B0D03" w:rsidRDefault="000B54C0" w:rsidP="00D803F5">
            <w:pPr>
              <w:autoSpaceDE w:val="0"/>
              <w:autoSpaceDN w:val="0"/>
              <w:adjustRightInd w:val="0"/>
              <w:spacing w:after="0" w:line="240" w:lineRule="auto"/>
              <w:rPr>
                <w:rFonts w:cstheme="minorHAnsi"/>
                <w:b/>
                <w:sz w:val="20"/>
                <w:szCs w:val="20"/>
                <w:lang w:val="pl-PL"/>
              </w:rPr>
            </w:pPr>
            <w:r w:rsidRPr="007B0D03">
              <w:rPr>
                <w:rFonts w:cstheme="minorHAnsi"/>
                <w:b/>
                <w:bCs/>
                <w:sz w:val="18"/>
                <w:szCs w:val="18"/>
                <w:lang w:val="pl-PL"/>
              </w:rPr>
              <w:t>Typowy czas pełnego ładowania akumulatora</w:t>
            </w:r>
          </w:p>
        </w:tc>
        <w:tc>
          <w:tcPr>
            <w:tcW w:w="7327" w:type="dxa"/>
            <w:tcBorders>
              <w:top w:val="single" w:sz="4" w:space="0" w:color="auto"/>
              <w:left w:val="single" w:sz="4" w:space="0" w:color="auto"/>
              <w:bottom w:val="single" w:sz="4" w:space="0" w:color="auto"/>
              <w:right w:val="single" w:sz="4" w:space="0" w:color="auto"/>
            </w:tcBorders>
            <w:vAlign w:val="center"/>
          </w:tcPr>
          <w:p w14:paraId="54DC00BE" w14:textId="77777777" w:rsidR="000B54C0" w:rsidRPr="007B0D03" w:rsidRDefault="000B54C0" w:rsidP="00D803F5">
            <w:pPr>
              <w:spacing w:after="0" w:line="240" w:lineRule="auto"/>
              <w:rPr>
                <w:rFonts w:cstheme="minorHAnsi"/>
                <w:color w:val="000000" w:themeColor="text1"/>
                <w:sz w:val="20"/>
                <w:szCs w:val="20"/>
                <w:lang w:val="pl-PL"/>
              </w:rPr>
            </w:pPr>
            <w:r w:rsidRPr="007B0D03">
              <w:rPr>
                <w:rFonts w:cstheme="minorHAnsi"/>
                <w:color w:val="000000" w:themeColor="text1"/>
                <w:sz w:val="20"/>
                <w:szCs w:val="20"/>
                <w:lang w:val="pl-PL"/>
              </w:rPr>
              <w:t>1,5h</w:t>
            </w:r>
          </w:p>
        </w:tc>
      </w:tr>
      <w:tr w:rsidR="000B54C0" w:rsidRPr="007B0D03" w14:paraId="6945486A" w14:textId="77777777" w:rsidTr="000B54C0">
        <w:tc>
          <w:tcPr>
            <w:tcW w:w="2521" w:type="dxa"/>
            <w:tcBorders>
              <w:top w:val="single" w:sz="4" w:space="0" w:color="auto"/>
              <w:left w:val="single" w:sz="4" w:space="0" w:color="auto"/>
              <w:bottom w:val="single" w:sz="4" w:space="0" w:color="auto"/>
              <w:right w:val="single" w:sz="4" w:space="0" w:color="auto"/>
            </w:tcBorders>
            <w:vAlign w:val="center"/>
          </w:tcPr>
          <w:p w14:paraId="7AB89A4A" w14:textId="77777777" w:rsidR="000B54C0" w:rsidRPr="007B0D03" w:rsidRDefault="000B54C0" w:rsidP="00D803F5">
            <w:pPr>
              <w:jc w:val="center"/>
              <w:rPr>
                <w:rFonts w:cstheme="minorHAnsi"/>
                <w:b/>
                <w:sz w:val="20"/>
                <w:szCs w:val="20"/>
                <w:lang w:val="pl-PL"/>
              </w:rPr>
            </w:pPr>
            <w:r w:rsidRPr="007B0D03">
              <w:rPr>
                <w:rFonts w:cstheme="minorHAnsi"/>
                <w:b/>
                <w:bCs/>
                <w:sz w:val="18"/>
                <w:szCs w:val="18"/>
                <w:lang w:val="pl-PL"/>
              </w:rPr>
              <w:t>Napięcie akumulatora</w:t>
            </w:r>
          </w:p>
        </w:tc>
        <w:tc>
          <w:tcPr>
            <w:tcW w:w="7327" w:type="dxa"/>
            <w:tcBorders>
              <w:top w:val="single" w:sz="4" w:space="0" w:color="auto"/>
              <w:left w:val="single" w:sz="4" w:space="0" w:color="auto"/>
              <w:bottom w:val="single" w:sz="4" w:space="0" w:color="auto"/>
              <w:right w:val="single" w:sz="4" w:space="0" w:color="auto"/>
            </w:tcBorders>
            <w:vAlign w:val="center"/>
          </w:tcPr>
          <w:p w14:paraId="1703F90E" w14:textId="77777777" w:rsidR="000B54C0" w:rsidRPr="007B0D03" w:rsidRDefault="000B54C0" w:rsidP="00D803F5">
            <w:pPr>
              <w:spacing w:after="0" w:line="240" w:lineRule="auto"/>
              <w:textAlignment w:val="baseline"/>
              <w:rPr>
                <w:rFonts w:eastAsia="Times New Roman" w:cstheme="minorHAnsi"/>
                <w:sz w:val="20"/>
                <w:szCs w:val="20"/>
                <w:lang w:val="pl-PL" w:eastAsia="en-US"/>
              </w:rPr>
            </w:pPr>
            <w:r w:rsidRPr="007B0D03">
              <w:rPr>
                <w:rFonts w:eastAsia="Times New Roman" w:cstheme="minorHAnsi"/>
                <w:sz w:val="20"/>
                <w:szCs w:val="20"/>
                <w:lang w:val="pl-PL" w:eastAsia="en-US"/>
              </w:rPr>
              <w:t>Min 192V</w:t>
            </w:r>
          </w:p>
        </w:tc>
      </w:tr>
      <w:tr w:rsidR="000B54C0" w:rsidRPr="007B0D03" w14:paraId="58156D3F" w14:textId="77777777" w:rsidTr="000B54C0">
        <w:trPr>
          <w:trHeight w:val="470"/>
        </w:trPr>
        <w:tc>
          <w:tcPr>
            <w:tcW w:w="2521" w:type="dxa"/>
            <w:tcBorders>
              <w:top w:val="single" w:sz="4" w:space="0" w:color="auto"/>
              <w:left w:val="single" w:sz="4" w:space="0" w:color="auto"/>
              <w:bottom w:val="single" w:sz="4" w:space="0" w:color="auto"/>
              <w:right w:val="single" w:sz="4" w:space="0" w:color="auto"/>
            </w:tcBorders>
            <w:vAlign w:val="center"/>
          </w:tcPr>
          <w:p w14:paraId="21F7F788" w14:textId="77777777" w:rsidR="000B54C0" w:rsidRPr="007B0D03" w:rsidRDefault="000B54C0" w:rsidP="00D803F5">
            <w:pPr>
              <w:jc w:val="center"/>
              <w:rPr>
                <w:rFonts w:cstheme="minorHAnsi"/>
                <w:b/>
                <w:sz w:val="20"/>
                <w:szCs w:val="20"/>
                <w:lang w:val="pl-PL"/>
              </w:rPr>
            </w:pPr>
            <w:r w:rsidRPr="007B0D03">
              <w:rPr>
                <w:rFonts w:cstheme="minorHAnsi"/>
                <w:b/>
                <w:bCs/>
                <w:sz w:val="18"/>
                <w:szCs w:val="18"/>
                <w:lang w:val="pl-PL"/>
              </w:rPr>
              <w:t>Moc akumulatora (W)</w:t>
            </w:r>
          </w:p>
        </w:tc>
        <w:tc>
          <w:tcPr>
            <w:tcW w:w="7327" w:type="dxa"/>
            <w:tcBorders>
              <w:top w:val="single" w:sz="4" w:space="0" w:color="auto"/>
              <w:left w:val="single" w:sz="4" w:space="0" w:color="auto"/>
              <w:bottom w:val="single" w:sz="4" w:space="0" w:color="auto"/>
              <w:right w:val="single" w:sz="4" w:space="0" w:color="auto"/>
            </w:tcBorders>
            <w:vAlign w:val="center"/>
          </w:tcPr>
          <w:p w14:paraId="40DFDAE6" w14:textId="77777777" w:rsidR="000B54C0" w:rsidRPr="007B0D03" w:rsidRDefault="000B54C0" w:rsidP="00D803F5">
            <w:pPr>
              <w:spacing w:after="0" w:line="240" w:lineRule="auto"/>
              <w:textAlignment w:val="baseline"/>
              <w:rPr>
                <w:rFonts w:cstheme="minorHAnsi"/>
                <w:color w:val="000000"/>
                <w:sz w:val="20"/>
                <w:szCs w:val="20"/>
                <w:lang w:val="pl-PL"/>
              </w:rPr>
            </w:pPr>
            <w:r w:rsidRPr="007B0D03">
              <w:rPr>
                <w:rFonts w:cstheme="minorHAnsi"/>
                <w:color w:val="000000"/>
                <w:sz w:val="20"/>
                <w:szCs w:val="20"/>
                <w:lang w:val="pl-PL"/>
              </w:rPr>
              <w:t>Min 560 W</w:t>
            </w:r>
          </w:p>
        </w:tc>
      </w:tr>
      <w:tr w:rsidR="000B54C0" w:rsidRPr="007B0D03" w14:paraId="1FEA4C06" w14:textId="77777777" w:rsidTr="000B54C0">
        <w:trPr>
          <w:trHeight w:val="470"/>
        </w:trPr>
        <w:tc>
          <w:tcPr>
            <w:tcW w:w="2521" w:type="dxa"/>
            <w:tcBorders>
              <w:top w:val="single" w:sz="4" w:space="0" w:color="auto"/>
              <w:left w:val="single" w:sz="4" w:space="0" w:color="auto"/>
              <w:bottom w:val="single" w:sz="4" w:space="0" w:color="auto"/>
              <w:right w:val="single" w:sz="4" w:space="0" w:color="auto"/>
            </w:tcBorders>
            <w:vAlign w:val="center"/>
          </w:tcPr>
          <w:p w14:paraId="490CE8D2" w14:textId="77777777" w:rsidR="000B54C0" w:rsidRPr="007B0D03" w:rsidRDefault="000B54C0" w:rsidP="00D803F5">
            <w:pPr>
              <w:jc w:val="center"/>
              <w:rPr>
                <w:rFonts w:cstheme="minorHAnsi"/>
                <w:b/>
                <w:bCs/>
                <w:sz w:val="18"/>
                <w:szCs w:val="18"/>
                <w:lang w:val="pl-PL"/>
              </w:rPr>
            </w:pPr>
            <w:r w:rsidRPr="007B0D03">
              <w:rPr>
                <w:rFonts w:cstheme="minorHAnsi"/>
                <w:b/>
                <w:bCs/>
                <w:sz w:val="18"/>
                <w:szCs w:val="18"/>
                <w:lang w:val="pl-PL"/>
              </w:rPr>
              <w:t>Moc baterii w VAH</w:t>
            </w:r>
          </w:p>
        </w:tc>
        <w:tc>
          <w:tcPr>
            <w:tcW w:w="7327" w:type="dxa"/>
            <w:tcBorders>
              <w:top w:val="single" w:sz="4" w:space="0" w:color="auto"/>
              <w:left w:val="single" w:sz="4" w:space="0" w:color="auto"/>
              <w:bottom w:val="single" w:sz="4" w:space="0" w:color="auto"/>
              <w:right w:val="single" w:sz="4" w:space="0" w:color="auto"/>
            </w:tcBorders>
            <w:vAlign w:val="center"/>
          </w:tcPr>
          <w:p w14:paraId="0F4C9F74" w14:textId="77777777" w:rsidR="000B54C0" w:rsidRPr="007B0D03" w:rsidRDefault="000B54C0" w:rsidP="00D803F5">
            <w:pPr>
              <w:spacing w:after="0" w:line="240" w:lineRule="auto"/>
              <w:textAlignment w:val="baseline"/>
              <w:rPr>
                <w:rFonts w:cstheme="minorHAnsi"/>
                <w:color w:val="000000"/>
                <w:sz w:val="20"/>
                <w:szCs w:val="20"/>
                <w:lang w:val="pl-PL"/>
              </w:rPr>
            </w:pPr>
            <w:r w:rsidRPr="007B0D03">
              <w:rPr>
                <w:rFonts w:eastAsia="ArialUnicodeMS" w:cstheme="minorHAnsi"/>
                <w:sz w:val="16"/>
                <w:szCs w:val="16"/>
                <w:lang w:val="pl-PL"/>
              </w:rPr>
              <w:t xml:space="preserve">845 </w:t>
            </w:r>
            <w:proofErr w:type="spellStart"/>
            <w:r w:rsidRPr="007B0D03">
              <w:rPr>
                <w:rFonts w:eastAsia="ArialUnicodeMS" w:cstheme="minorHAnsi"/>
                <w:sz w:val="16"/>
                <w:szCs w:val="16"/>
                <w:lang w:val="pl-PL"/>
              </w:rPr>
              <w:t>VAh</w:t>
            </w:r>
            <w:proofErr w:type="spellEnd"/>
            <w:r w:rsidRPr="007B0D03">
              <w:rPr>
                <w:rFonts w:eastAsia="ArialUnicodeMS" w:cstheme="minorHAnsi"/>
                <w:sz w:val="16"/>
                <w:szCs w:val="16"/>
                <w:lang w:val="pl-PL"/>
              </w:rPr>
              <w:t xml:space="preserve"> </w:t>
            </w:r>
            <w:proofErr w:type="spellStart"/>
            <w:r w:rsidRPr="007B0D03">
              <w:rPr>
                <w:rFonts w:eastAsia="ArialUnicodeMS" w:cstheme="minorHAnsi"/>
                <w:sz w:val="16"/>
                <w:szCs w:val="16"/>
                <w:lang w:val="pl-PL"/>
              </w:rPr>
              <w:t>runtime</w:t>
            </w:r>
            <w:proofErr w:type="spellEnd"/>
          </w:p>
        </w:tc>
      </w:tr>
      <w:tr w:rsidR="000B54C0" w:rsidRPr="007B0D03" w14:paraId="6974F02C" w14:textId="77777777" w:rsidTr="000B54C0">
        <w:tc>
          <w:tcPr>
            <w:tcW w:w="2521" w:type="dxa"/>
            <w:tcBorders>
              <w:top w:val="single" w:sz="4" w:space="0" w:color="auto"/>
              <w:left w:val="single" w:sz="4" w:space="0" w:color="auto"/>
              <w:bottom w:val="single" w:sz="4" w:space="0" w:color="auto"/>
              <w:right w:val="single" w:sz="4" w:space="0" w:color="auto"/>
            </w:tcBorders>
            <w:vAlign w:val="center"/>
            <w:hideMark/>
          </w:tcPr>
          <w:p w14:paraId="7A7344A3" w14:textId="77777777" w:rsidR="000B54C0" w:rsidRPr="007B0D03" w:rsidRDefault="000B54C0" w:rsidP="00D803F5">
            <w:pPr>
              <w:jc w:val="center"/>
              <w:rPr>
                <w:rFonts w:cstheme="minorHAnsi"/>
                <w:b/>
                <w:sz w:val="20"/>
                <w:szCs w:val="20"/>
                <w:lang w:val="pl-PL"/>
              </w:rPr>
            </w:pPr>
            <w:r w:rsidRPr="007B0D03">
              <w:rPr>
                <w:rFonts w:cstheme="minorHAnsi"/>
                <w:b/>
                <w:sz w:val="20"/>
                <w:szCs w:val="20"/>
                <w:lang w:val="pl-PL"/>
              </w:rPr>
              <w:t>Certyfikaty produktu</w:t>
            </w:r>
          </w:p>
        </w:tc>
        <w:tc>
          <w:tcPr>
            <w:tcW w:w="7327" w:type="dxa"/>
            <w:tcBorders>
              <w:top w:val="single" w:sz="4" w:space="0" w:color="auto"/>
              <w:left w:val="single" w:sz="4" w:space="0" w:color="auto"/>
              <w:bottom w:val="single" w:sz="4" w:space="0" w:color="auto"/>
              <w:right w:val="single" w:sz="4" w:space="0" w:color="auto"/>
            </w:tcBorders>
            <w:vAlign w:val="center"/>
            <w:hideMark/>
          </w:tcPr>
          <w:p w14:paraId="331D25D7" w14:textId="77777777" w:rsidR="000B54C0" w:rsidRPr="007B0D03" w:rsidRDefault="000B54C0" w:rsidP="00D803F5">
            <w:pPr>
              <w:autoSpaceDE w:val="0"/>
              <w:autoSpaceDN w:val="0"/>
              <w:adjustRightInd w:val="0"/>
              <w:spacing w:after="0" w:line="240" w:lineRule="auto"/>
              <w:rPr>
                <w:rFonts w:cstheme="minorHAnsi"/>
                <w:sz w:val="20"/>
                <w:szCs w:val="20"/>
              </w:rPr>
            </w:pPr>
            <w:r w:rsidRPr="007B0D03">
              <w:rPr>
                <w:rFonts w:eastAsia="ArialUnicodeMS" w:cstheme="minorHAnsi"/>
                <w:sz w:val="16"/>
                <w:szCs w:val="16"/>
              </w:rPr>
              <w:t>CE , EAC, IRAM, RCM, VDE</w:t>
            </w:r>
          </w:p>
        </w:tc>
      </w:tr>
      <w:tr w:rsidR="000B54C0" w:rsidRPr="007B0D03" w14:paraId="66EBE77B" w14:textId="77777777" w:rsidTr="000B54C0">
        <w:trPr>
          <w:trHeight w:val="620"/>
        </w:trPr>
        <w:tc>
          <w:tcPr>
            <w:tcW w:w="2521" w:type="dxa"/>
            <w:tcBorders>
              <w:top w:val="single" w:sz="4" w:space="0" w:color="auto"/>
              <w:left w:val="single" w:sz="4" w:space="0" w:color="auto"/>
              <w:bottom w:val="single" w:sz="4" w:space="0" w:color="auto"/>
              <w:right w:val="single" w:sz="4" w:space="0" w:color="auto"/>
            </w:tcBorders>
            <w:vAlign w:val="center"/>
            <w:hideMark/>
          </w:tcPr>
          <w:p w14:paraId="462ECA70" w14:textId="77777777" w:rsidR="000B54C0" w:rsidRPr="007B0D03" w:rsidRDefault="000B54C0" w:rsidP="00D803F5">
            <w:pPr>
              <w:jc w:val="center"/>
              <w:rPr>
                <w:rFonts w:cstheme="minorHAnsi"/>
                <w:b/>
                <w:sz w:val="20"/>
                <w:szCs w:val="20"/>
                <w:lang w:val="pl-PL"/>
              </w:rPr>
            </w:pPr>
            <w:r w:rsidRPr="007B0D03">
              <w:rPr>
                <w:rFonts w:cstheme="minorHAnsi"/>
                <w:b/>
                <w:sz w:val="20"/>
                <w:szCs w:val="20"/>
                <w:lang w:val="pl-PL"/>
              </w:rPr>
              <w:t>Warunki gwarancji</w:t>
            </w:r>
          </w:p>
        </w:tc>
        <w:tc>
          <w:tcPr>
            <w:tcW w:w="7327" w:type="dxa"/>
            <w:tcBorders>
              <w:top w:val="single" w:sz="4" w:space="0" w:color="auto"/>
              <w:left w:val="single" w:sz="4" w:space="0" w:color="auto"/>
              <w:bottom w:val="single" w:sz="4" w:space="0" w:color="auto"/>
              <w:right w:val="single" w:sz="4" w:space="0" w:color="auto"/>
            </w:tcBorders>
            <w:vAlign w:val="center"/>
            <w:hideMark/>
          </w:tcPr>
          <w:p w14:paraId="5C46A426" w14:textId="77777777" w:rsidR="007B0D03" w:rsidRPr="007B0D03" w:rsidRDefault="007B0D03" w:rsidP="007B0D03">
            <w:pPr>
              <w:rPr>
                <w:color w:val="FF0000"/>
                <w:lang w:val="pl-PL"/>
              </w:rPr>
            </w:pPr>
            <w:r w:rsidRPr="007B0D03">
              <w:rPr>
                <w:color w:val="FF0000"/>
                <w:lang w:val="pl-PL"/>
              </w:rPr>
              <w:t>• Minimum pięć lat (60 miesięcy) gwarancji, z czasem reakcji do następnego dnia roboczego od przyjęcia zgłoszenia, możliwość zgłaszania awarii w dni robocze poprzez ogólnopolską linię telefoniczną producenta.</w:t>
            </w:r>
          </w:p>
          <w:p w14:paraId="1D143779" w14:textId="66678901" w:rsidR="007B0D03" w:rsidRPr="007B0D03" w:rsidRDefault="007B0D03" w:rsidP="007B0D03">
            <w:pPr>
              <w:rPr>
                <w:color w:val="5B9BD5"/>
                <w:lang w:val="pl-PL"/>
              </w:rPr>
            </w:pPr>
          </w:p>
          <w:p w14:paraId="18CD75A1" w14:textId="2BA0E57D" w:rsidR="000B54C0" w:rsidRPr="007B0D03" w:rsidRDefault="007B0D03" w:rsidP="007B0D03">
            <w:pPr>
              <w:jc w:val="both"/>
              <w:rPr>
                <w:rFonts w:cstheme="minorHAnsi"/>
                <w:sz w:val="20"/>
                <w:szCs w:val="20"/>
                <w:lang w:val="pl-PL"/>
              </w:rPr>
            </w:pPr>
            <w:r w:rsidRPr="007B0D03">
              <w:rPr>
                <w:rFonts w:cstheme="minorHAnsi"/>
                <w:sz w:val="20"/>
                <w:szCs w:val="20"/>
                <w:lang w:val="pl-PL"/>
              </w:rPr>
              <w:t xml:space="preserve"> </w:t>
            </w:r>
            <w:r w:rsidR="000B54C0" w:rsidRPr="007B0D03">
              <w:rPr>
                <w:rFonts w:cstheme="minorHAnsi"/>
                <w:sz w:val="20"/>
                <w:szCs w:val="20"/>
                <w:lang w:val="pl-PL"/>
              </w:rPr>
              <w:t>Wymagane dołączenie do oferty oświadczenia Producenta potwierdzając, że Serwis urządzeń będzie realizowany bezpośrednio przez Producenta i/lub we współpracy z Autoryzowanym Partnerem Serwisowym Producenta.</w:t>
            </w:r>
          </w:p>
        </w:tc>
      </w:tr>
      <w:tr w:rsidR="000B54C0" w:rsidRPr="007B0D03" w14:paraId="3AA93849" w14:textId="77777777" w:rsidTr="000B54C0">
        <w:trPr>
          <w:trHeight w:val="230"/>
        </w:trPr>
        <w:tc>
          <w:tcPr>
            <w:tcW w:w="2521" w:type="dxa"/>
            <w:tcBorders>
              <w:top w:val="single" w:sz="4" w:space="0" w:color="auto"/>
              <w:left w:val="single" w:sz="4" w:space="0" w:color="auto"/>
              <w:bottom w:val="single" w:sz="4" w:space="0" w:color="auto"/>
              <w:right w:val="single" w:sz="4" w:space="0" w:color="auto"/>
            </w:tcBorders>
            <w:vAlign w:val="center"/>
            <w:hideMark/>
          </w:tcPr>
          <w:p w14:paraId="031C479C" w14:textId="77777777" w:rsidR="000B54C0" w:rsidRPr="007B0D03" w:rsidRDefault="000B54C0" w:rsidP="00D803F5">
            <w:pPr>
              <w:jc w:val="center"/>
              <w:rPr>
                <w:rFonts w:cstheme="minorHAnsi"/>
                <w:b/>
                <w:sz w:val="20"/>
                <w:szCs w:val="20"/>
                <w:lang w:val="pl-PL"/>
              </w:rPr>
            </w:pPr>
            <w:r w:rsidRPr="007B0D03">
              <w:rPr>
                <w:rFonts w:cstheme="minorHAnsi"/>
                <w:b/>
                <w:sz w:val="20"/>
                <w:szCs w:val="20"/>
                <w:lang w:val="pl-PL"/>
              </w:rPr>
              <w:t>Dokumentacja użytkownika</w:t>
            </w:r>
          </w:p>
        </w:tc>
        <w:tc>
          <w:tcPr>
            <w:tcW w:w="7327" w:type="dxa"/>
            <w:tcBorders>
              <w:top w:val="single" w:sz="4" w:space="0" w:color="auto"/>
              <w:left w:val="single" w:sz="4" w:space="0" w:color="auto"/>
              <w:bottom w:val="single" w:sz="4" w:space="0" w:color="auto"/>
              <w:right w:val="single" w:sz="4" w:space="0" w:color="auto"/>
            </w:tcBorders>
            <w:vAlign w:val="center"/>
            <w:hideMark/>
          </w:tcPr>
          <w:p w14:paraId="6EF3CAB1" w14:textId="77777777" w:rsidR="000B54C0" w:rsidRPr="007B0D03" w:rsidRDefault="000B54C0" w:rsidP="00D803F5">
            <w:pPr>
              <w:rPr>
                <w:rFonts w:cstheme="minorHAnsi"/>
                <w:sz w:val="20"/>
                <w:szCs w:val="20"/>
                <w:lang w:val="pl-PL"/>
              </w:rPr>
            </w:pPr>
            <w:r w:rsidRPr="007B0D03">
              <w:rPr>
                <w:rFonts w:cstheme="minorHAnsi"/>
                <w:sz w:val="20"/>
                <w:szCs w:val="20"/>
                <w:lang w:val="pl-PL"/>
              </w:rPr>
              <w:t>Zamawiający wymaga dokumentacji w języku polskim lub angielskim.</w:t>
            </w:r>
          </w:p>
          <w:p w14:paraId="19B3C9CA" w14:textId="77777777" w:rsidR="000B54C0" w:rsidRPr="00E040C9" w:rsidRDefault="000B54C0" w:rsidP="00D803F5">
            <w:pPr>
              <w:rPr>
                <w:rFonts w:cstheme="minorHAnsi"/>
                <w:strike/>
                <w:sz w:val="20"/>
                <w:szCs w:val="20"/>
                <w:lang w:val="pl-PL"/>
              </w:rPr>
            </w:pPr>
            <w:r w:rsidRPr="00E040C9">
              <w:rPr>
                <w:rFonts w:cstheme="minorHAnsi"/>
                <w:bCs/>
                <w:strike/>
                <w:sz w:val="20"/>
                <w:szCs w:val="20"/>
                <w:lang w:val="pl-PL"/>
              </w:rPr>
              <w:t>Możliwość telefonicznego sprawdzenia konfiguracji sprzętowej serwera oraz warunków gwarancji po podaniu numeru seryjnego bezpośrednio u producenta lub jego przedstawiciela.</w:t>
            </w:r>
          </w:p>
        </w:tc>
      </w:tr>
      <w:tr w:rsidR="007B0D03" w:rsidRPr="007B0D03" w14:paraId="18A01FBF" w14:textId="77777777" w:rsidTr="000B54C0">
        <w:trPr>
          <w:trHeight w:val="230"/>
        </w:trPr>
        <w:tc>
          <w:tcPr>
            <w:tcW w:w="2521" w:type="dxa"/>
            <w:tcBorders>
              <w:top w:val="single" w:sz="4" w:space="0" w:color="auto"/>
              <w:left w:val="single" w:sz="4" w:space="0" w:color="auto"/>
              <w:bottom w:val="single" w:sz="4" w:space="0" w:color="auto"/>
              <w:right w:val="single" w:sz="4" w:space="0" w:color="auto"/>
            </w:tcBorders>
            <w:vAlign w:val="center"/>
          </w:tcPr>
          <w:p w14:paraId="3AD37DBA" w14:textId="4BE79285" w:rsidR="007B0D03" w:rsidRPr="007B0D03" w:rsidRDefault="007B0D03" w:rsidP="00D803F5">
            <w:pPr>
              <w:jc w:val="center"/>
              <w:rPr>
                <w:rFonts w:cstheme="minorHAnsi"/>
                <w:b/>
                <w:color w:val="FF0000"/>
                <w:sz w:val="20"/>
                <w:szCs w:val="20"/>
                <w:lang w:val="pl-PL"/>
              </w:rPr>
            </w:pPr>
            <w:r w:rsidRPr="007B0D03">
              <w:rPr>
                <w:rFonts w:cstheme="minorHAnsi"/>
                <w:b/>
                <w:color w:val="FF0000"/>
                <w:sz w:val="20"/>
                <w:szCs w:val="20"/>
                <w:lang w:val="pl-PL"/>
              </w:rPr>
              <w:t>Gniazda wyjściowe</w:t>
            </w:r>
          </w:p>
        </w:tc>
        <w:tc>
          <w:tcPr>
            <w:tcW w:w="7327" w:type="dxa"/>
            <w:tcBorders>
              <w:top w:val="single" w:sz="4" w:space="0" w:color="auto"/>
              <w:left w:val="single" w:sz="4" w:space="0" w:color="auto"/>
              <w:bottom w:val="single" w:sz="4" w:space="0" w:color="auto"/>
              <w:right w:val="single" w:sz="4" w:space="0" w:color="auto"/>
            </w:tcBorders>
            <w:vAlign w:val="center"/>
          </w:tcPr>
          <w:p w14:paraId="5E8B148C" w14:textId="68791543" w:rsidR="007B0D03" w:rsidRPr="007B0D03" w:rsidRDefault="007B0D03" w:rsidP="00D803F5">
            <w:pPr>
              <w:rPr>
                <w:rFonts w:cstheme="minorHAnsi"/>
                <w:color w:val="FF0000"/>
                <w:sz w:val="20"/>
                <w:szCs w:val="20"/>
                <w:lang w:val="pl-PL"/>
              </w:rPr>
            </w:pPr>
            <w:r>
              <w:rPr>
                <w:rFonts w:cstheme="minorHAnsi"/>
                <w:color w:val="FF0000"/>
                <w:sz w:val="20"/>
                <w:szCs w:val="20"/>
                <w:lang w:val="pl-PL"/>
              </w:rPr>
              <w:t xml:space="preserve">Min. 6 szt. gniazd wyjściowych </w:t>
            </w:r>
            <w:r w:rsidRPr="007B0D03">
              <w:rPr>
                <w:rFonts w:cstheme="minorHAnsi"/>
                <w:color w:val="FF0000"/>
                <w:sz w:val="20"/>
                <w:szCs w:val="20"/>
                <w:lang w:val="pl-PL"/>
              </w:rPr>
              <w:t>IEC 60320 C13 oraz min. 4 gniazda IEC 60320 C19</w:t>
            </w:r>
            <w:r>
              <w:rPr>
                <w:rFonts w:cstheme="minorHAnsi"/>
                <w:color w:val="FF0000"/>
                <w:sz w:val="20"/>
                <w:szCs w:val="20"/>
                <w:lang w:val="pl-PL"/>
              </w:rPr>
              <w:t>.</w:t>
            </w:r>
          </w:p>
        </w:tc>
      </w:tr>
      <w:tr w:rsidR="007B0D03" w:rsidRPr="007B0D03" w14:paraId="52B15469" w14:textId="77777777" w:rsidTr="000B54C0">
        <w:trPr>
          <w:trHeight w:val="230"/>
        </w:trPr>
        <w:tc>
          <w:tcPr>
            <w:tcW w:w="2521" w:type="dxa"/>
            <w:tcBorders>
              <w:top w:val="single" w:sz="4" w:space="0" w:color="auto"/>
              <w:left w:val="single" w:sz="4" w:space="0" w:color="auto"/>
              <w:bottom w:val="single" w:sz="4" w:space="0" w:color="auto"/>
              <w:right w:val="single" w:sz="4" w:space="0" w:color="auto"/>
            </w:tcBorders>
            <w:vAlign w:val="center"/>
          </w:tcPr>
          <w:p w14:paraId="712856E7" w14:textId="6B82F947" w:rsidR="007B0D03" w:rsidRPr="007B0D03" w:rsidRDefault="007B0D03" w:rsidP="00E040C9">
            <w:pPr>
              <w:jc w:val="center"/>
              <w:rPr>
                <w:rFonts w:cstheme="minorHAnsi"/>
                <w:b/>
                <w:color w:val="FF0000"/>
                <w:sz w:val="20"/>
                <w:szCs w:val="20"/>
                <w:lang w:val="pl-PL"/>
              </w:rPr>
            </w:pPr>
            <w:r>
              <w:rPr>
                <w:rFonts w:cstheme="minorHAnsi"/>
                <w:b/>
                <w:color w:val="FF0000"/>
                <w:sz w:val="20"/>
                <w:szCs w:val="20"/>
                <w:lang w:val="pl-PL"/>
              </w:rPr>
              <w:t xml:space="preserve">Oprogramowanie </w:t>
            </w:r>
          </w:p>
        </w:tc>
        <w:tc>
          <w:tcPr>
            <w:tcW w:w="7327" w:type="dxa"/>
            <w:tcBorders>
              <w:top w:val="single" w:sz="4" w:space="0" w:color="auto"/>
              <w:left w:val="single" w:sz="4" w:space="0" w:color="auto"/>
              <w:bottom w:val="single" w:sz="4" w:space="0" w:color="auto"/>
              <w:right w:val="single" w:sz="4" w:space="0" w:color="auto"/>
            </w:tcBorders>
            <w:vAlign w:val="center"/>
          </w:tcPr>
          <w:p w14:paraId="339ABF80" w14:textId="5E4F25FA" w:rsidR="007B0D03" w:rsidRPr="007B0D03" w:rsidRDefault="007B0D03" w:rsidP="00D803F5">
            <w:pPr>
              <w:rPr>
                <w:color w:val="5B9BD5"/>
                <w:lang w:val="pl-PL"/>
              </w:rPr>
            </w:pPr>
            <w:r>
              <w:rPr>
                <w:color w:val="FF0000"/>
                <w:lang w:val="pl-PL"/>
              </w:rPr>
              <w:t>P</w:t>
            </w:r>
            <w:r w:rsidRPr="007B0D03">
              <w:rPr>
                <w:color w:val="FF0000"/>
                <w:lang w:val="pl-PL"/>
              </w:rPr>
              <w:t>łatne oprogramowanie producenta UPS-a umożliwiające bezpieczne wyłączenie serwerów z wirtualnymi maszynami VMware z możliwością tworzenia scenariuszy zasilania na poziomie pojedynczej wirtualnej maszyny. Zamawiający wymaga dostarczenia licencji w ilości 6 szt.</w:t>
            </w:r>
          </w:p>
        </w:tc>
      </w:tr>
    </w:tbl>
    <w:p w14:paraId="2D9BCEF3" w14:textId="77777777" w:rsidR="0030622D" w:rsidRDefault="0030622D" w:rsidP="0030622D">
      <w:pPr>
        <w:pStyle w:val="Akapitzlist"/>
        <w:rPr>
          <w:lang w:val="pl-PL"/>
        </w:rPr>
      </w:pPr>
    </w:p>
    <w:p w14:paraId="51F5DF8A" w14:textId="77777777" w:rsidR="0030622D" w:rsidRDefault="0030622D" w:rsidP="0030622D">
      <w:pPr>
        <w:pStyle w:val="Akapitzlist"/>
        <w:rPr>
          <w:lang w:val="pl-PL"/>
        </w:rPr>
      </w:pPr>
    </w:p>
    <w:p w14:paraId="4AC2DB86" w14:textId="6220AB50" w:rsidR="00675F9A" w:rsidRPr="004A5FC5" w:rsidRDefault="00675F9A" w:rsidP="00675F9A">
      <w:pPr>
        <w:pStyle w:val="Akapitzlist"/>
        <w:numPr>
          <w:ilvl w:val="0"/>
          <w:numId w:val="5"/>
        </w:numPr>
        <w:rPr>
          <w:lang w:val="pl-PL"/>
        </w:rPr>
      </w:pPr>
      <w:r w:rsidRPr="004A5FC5">
        <w:rPr>
          <w:lang w:val="pl-PL"/>
        </w:rPr>
        <w:t>Wdrożenie serwerów oraz przełączników FC:</w:t>
      </w:r>
    </w:p>
    <w:p w14:paraId="6484D211" w14:textId="77777777" w:rsidR="00675F9A" w:rsidRDefault="00675F9A" w:rsidP="00675F9A">
      <w:pPr>
        <w:rPr>
          <w:lang w:val="pl-PL"/>
        </w:rPr>
      </w:pPr>
      <w:r>
        <w:rPr>
          <w:lang w:val="pl-PL"/>
        </w:rPr>
        <w:t>W ramach wdrożenia Zamawiający wymaga:</w:t>
      </w:r>
    </w:p>
    <w:p w14:paraId="31878634" w14:textId="20921BDC" w:rsidR="00675F9A" w:rsidRDefault="00675F9A" w:rsidP="00675F9A">
      <w:pPr>
        <w:pStyle w:val="Akapitzlist"/>
        <w:numPr>
          <w:ilvl w:val="0"/>
          <w:numId w:val="6"/>
        </w:numPr>
        <w:rPr>
          <w:lang w:val="pl-PL"/>
        </w:rPr>
      </w:pPr>
      <w:r>
        <w:rPr>
          <w:lang w:val="pl-PL"/>
        </w:rPr>
        <w:lastRenderedPageBreak/>
        <w:t>wykonania analizy i dokumentacji przedwdrożeniowej</w:t>
      </w:r>
      <w:r w:rsidR="0006155A">
        <w:rPr>
          <w:lang w:val="pl-PL"/>
        </w:rPr>
        <w:t xml:space="preserve"> zawierającej szczegółowy plan migracji serwerów i przełączników FC</w:t>
      </w:r>
      <w:r>
        <w:rPr>
          <w:lang w:val="pl-PL"/>
        </w:rPr>
        <w:t>;</w:t>
      </w:r>
    </w:p>
    <w:p w14:paraId="567BC871" w14:textId="5E2A54C7" w:rsidR="00675F9A" w:rsidRDefault="00675F9A" w:rsidP="00675F9A">
      <w:pPr>
        <w:pStyle w:val="Akapitzlist"/>
        <w:numPr>
          <w:ilvl w:val="0"/>
          <w:numId w:val="6"/>
        </w:numPr>
        <w:rPr>
          <w:lang w:val="pl-PL"/>
        </w:rPr>
      </w:pPr>
      <w:r>
        <w:rPr>
          <w:lang w:val="pl-PL"/>
        </w:rPr>
        <w:t>wykonania aktualizacji oprogramowania serwerów i przełączników do najnowszej stabilnej wersji;</w:t>
      </w:r>
    </w:p>
    <w:p w14:paraId="65C570F6" w14:textId="20748890" w:rsidR="00675F9A" w:rsidRDefault="00BE1A68" w:rsidP="00675F9A">
      <w:pPr>
        <w:pStyle w:val="Akapitzlist"/>
        <w:numPr>
          <w:ilvl w:val="0"/>
          <w:numId w:val="6"/>
        </w:numPr>
        <w:rPr>
          <w:lang w:val="pl-PL"/>
        </w:rPr>
      </w:pPr>
      <w:r>
        <w:rPr>
          <w:lang w:val="pl-PL"/>
        </w:rPr>
        <w:t>dostaw</w:t>
      </w:r>
      <w:r w:rsidR="004A5FC5">
        <w:rPr>
          <w:lang w:val="pl-PL"/>
        </w:rPr>
        <w:t>y</w:t>
      </w:r>
      <w:r>
        <w:rPr>
          <w:lang w:val="pl-PL"/>
        </w:rPr>
        <w:t xml:space="preserve">, </w:t>
      </w:r>
      <w:r w:rsidR="00675F9A">
        <w:rPr>
          <w:lang w:val="pl-PL"/>
        </w:rPr>
        <w:t>konfiguracji, instalacji i podłączenia w serwerowni Zamawiającego;</w:t>
      </w:r>
    </w:p>
    <w:p w14:paraId="1E94EDC8" w14:textId="71C3ED45" w:rsidR="00675F9A" w:rsidRDefault="00675F9A" w:rsidP="00675F9A">
      <w:pPr>
        <w:pStyle w:val="Akapitzlist"/>
        <w:numPr>
          <w:ilvl w:val="0"/>
          <w:numId w:val="6"/>
        </w:numPr>
        <w:rPr>
          <w:lang w:val="pl-PL"/>
        </w:rPr>
      </w:pPr>
      <w:r>
        <w:rPr>
          <w:lang w:val="pl-PL"/>
        </w:rPr>
        <w:t>instalacji i konfiguracji dostarczanych urządzeń w sieci LAN;</w:t>
      </w:r>
    </w:p>
    <w:p w14:paraId="51899FEC" w14:textId="69917720" w:rsidR="00675F9A" w:rsidRDefault="00675F9A" w:rsidP="00675F9A">
      <w:pPr>
        <w:pStyle w:val="Akapitzlist"/>
        <w:numPr>
          <w:ilvl w:val="0"/>
          <w:numId w:val="6"/>
        </w:numPr>
        <w:rPr>
          <w:lang w:val="pl-PL"/>
        </w:rPr>
      </w:pPr>
      <w:r>
        <w:rPr>
          <w:lang w:val="pl-PL"/>
        </w:rPr>
        <w:t>wdrożenia i przełączenia obecnie użytkowanych urządzeń sieci SAN na dostarczane w ramach tego postepowania przełączniki SAN;</w:t>
      </w:r>
    </w:p>
    <w:p w14:paraId="5272E041" w14:textId="7352FB8F" w:rsidR="00675F9A" w:rsidRDefault="00675F9A" w:rsidP="00675F9A">
      <w:pPr>
        <w:pStyle w:val="Akapitzlist"/>
        <w:numPr>
          <w:ilvl w:val="0"/>
          <w:numId w:val="6"/>
        </w:numPr>
        <w:rPr>
          <w:lang w:val="pl-PL"/>
        </w:rPr>
      </w:pPr>
      <w:r>
        <w:rPr>
          <w:lang w:val="pl-PL"/>
        </w:rPr>
        <w:t>instalacji i konfiguracji dostarczanych urządzeń w sieci SAN opartej na dostarczanych przełącznikach FC, 2 macierzach IBM serii v5000;</w:t>
      </w:r>
    </w:p>
    <w:p w14:paraId="75EA9F6B" w14:textId="45656597" w:rsidR="00675F9A" w:rsidRDefault="00675F9A" w:rsidP="00675F9A">
      <w:pPr>
        <w:pStyle w:val="Akapitzlist"/>
        <w:numPr>
          <w:ilvl w:val="0"/>
          <w:numId w:val="6"/>
        </w:numPr>
        <w:rPr>
          <w:lang w:val="pl-PL"/>
        </w:rPr>
      </w:pPr>
      <w:r>
        <w:rPr>
          <w:lang w:val="pl-PL"/>
        </w:rPr>
        <w:t>konfiguracj</w:t>
      </w:r>
      <w:r w:rsidR="00E4063F">
        <w:rPr>
          <w:lang w:val="pl-PL"/>
        </w:rPr>
        <w:t>i</w:t>
      </w:r>
      <w:r>
        <w:rPr>
          <w:lang w:val="pl-PL"/>
        </w:rPr>
        <w:t xml:space="preserve"> wkładek światłowodowych DWDM do dostarczanych przełączników FC;</w:t>
      </w:r>
    </w:p>
    <w:p w14:paraId="1C120C36" w14:textId="04DCF520" w:rsidR="00675F9A" w:rsidRDefault="00675F9A" w:rsidP="00675F9A">
      <w:pPr>
        <w:pStyle w:val="Akapitzlist"/>
        <w:numPr>
          <w:ilvl w:val="0"/>
          <w:numId w:val="6"/>
        </w:numPr>
        <w:rPr>
          <w:lang w:val="pl-PL"/>
        </w:rPr>
      </w:pPr>
      <w:r>
        <w:rPr>
          <w:lang w:val="pl-PL"/>
        </w:rPr>
        <w:t>instalacji, konfiguracji i migracji środowiska VMware;</w:t>
      </w:r>
    </w:p>
    <w:p w14:paraId="7B6B2AFC" w14:textId="77777777" w:rsidR="00675F9A" w:rsidRDefault="00675F9A" w:rsidP="00675F9A">
      <w:pPr>
        <w:pStyle w:val="Akapitzlist"/>
        <w:numPr>
          <w:ilvl w:val="0"/>
          <w:numId w:val="6"/>
        </w:numPr>
        <w:rPr>
          <w:lang w:val="pl-PL"/>
        </w:rPr>
      </w:pPr>
      <w:r>
        <w:rPr>
          <w:lang w:val="pl-PL"/>
        </w:rPr>
        <w:t>wykonania testów działania i wydajnościowych środowiska;</w:t>
      </w:r>
    </w:p>
    <w:p w14:paraId="595D0EAA" w14:textId="77777777" w:rsidR="00675F9A" w:rsidRDefault="00675F9A" w:rsidP="00675F9A">
      <w:pPr>
        <w:pStyle w:val="Akapitzlist"/>
        <w:numPr>
          <w:ilvl w:val="0"/>
          <w:numId w:val="6"/>
        </w:numPr>
        <w:rPr>
          <w:lang w:val="pl-PL"/>
        </w:rPr>
      </w:pPr>
      <w:r>
        <w:rPr>
          <w:lang w:val="pl-PL"/>
        </w:rPr>
        <w:t>migracji serwerów wirtualnych na nowe urządzenia;</w:t>
      </w:r>
    </w:p>
    <w:p w14:paraId="6208792E" w14:textId="479D4BDE" w:rsidR="00675F9A" w:rsidRDefault="00675F9A" w:rsidP="00675F9A">
      <w:pPr>
        <w:pStyle w:val="Akapitzlist"/>
        <w:numPr>
          <w:ilvl w:val="0"/>
          <w:numId w:val="6"/>
        </w:numPr>
        <w:rPr>
          <w:lang w:val="pl-PL"/>
        </w:rPr>
      </w:pPr>
      <w:r>
        <w:rPr>
          <w:lang w:val="pl-PL"/>
        </w:rPr>
        <w:t>deinstalacji  obecnie użytkowanych serwerów (1 klatka serwerów typu Blade);</w:t>
      </w:r>
    </w:p>
    <w:p w14:paraId="7A1DC95A" w14:textId="77777777" w:rsidR="00675F9A" w:rsidRPr="00675F9A" w:rsidRDefault="00675F9A" w:rsidP="00675F9A">
      <w:pPr>
        <w:pStyle w:val="Akapitzlist"/>
        <w:numPr>
          <w:ilvl w:val="0"/>
          <w:numId w:val="6"/>
        </w:numPr>
        <w:rPr>
          <w:lang w:val="pl-PL"/>
        </w:rPr>
      </w:pPr>
      <w:r>
        <w:rPr>
          <w:lang w:val="pl-PL"/>
        </w:rPr>
        <w:t>wykonanie dokumentacji powdrożeniowej;</w:t>
      </w:r>
    </w:p>
    <w:p w14:paraId="0A3E462E" w14:textId="190EF639" w:rsidR="00675F9A" w:rsidRDefault="00675F9A" w:rsidP="0006155A">
      <w:pPr>
        <w:jc w:val="both"/>
        <w:rPr>
          <w:lang w:val="pl-PL"/>
        </w:rPr>
      </w:pPr>
      <w:r>
        <w:rPr>
          <w:lang w:val="pl-PL"/>
        </w:rPr>
        <w:t>Prace instalacyjne będą odbywały się w 2 obiektach na terenie miasta Szczecin.</w:t>
      </w:r>
      <w:r w:rsidR="0006155A">
        <w:rPr>
          <w:lang w:val="pl-PL"/>
        </w:rPr>
        <w:t xml:space="preserve"> Prace instalacyjne nie mogą zakłócić pracy serwerów, systemów i aplikacji produkcyjnych Zamawiającego. Prace wymagające wyłączenia systemów mogą odbywać się jedynie w uzgodnionych z Zamawiającym oknach serwisowych.</w:t>
      </w:r>
    </w:p>
    <w:p w14:paraId="578E1A8C" w14:textId="2F248B1A" w:rsidR="00675F9A" w:rsidRPr="00675F9A" w:rsidRDefault="00675F9A" w:rsidP="00675F9A">
      <w:pPr>
        <w:jc w:val="both"/>
        <w:rPr>
          <w:color w:val="000000" w:themeColor="text1"/>
          <w:lang w:val="pl-PL"/>
        </w:rPr>
      </w:pPr>
      <w:r>
        <w:rPr>
          <w:rFonts w:eastAsia="Times New Roman" w:cs="Arial"/>
          <w:color w:val="000000" w:themeColor="text1"/>
          <w:lang w:val="pl-PL" w:eastAsia="pl-PL"/>
        </w:rPr>
        <w:t>Dostarczany s</w:t>
      </w:r>
      <w:r w:rsidRPr="00675F9A">
        <w:rPr>
          <w:rFonts w:eastAsia="Times New Roman" w:cs="Arial"/>
          <w:color w:val="000000" w:themeColor="text1"/>
          <w:lang w:val="pl-PL" w:eastAsia="pl-PL"/>
        </w:rPr>
        <w:t>przęt musi pochodzić z autoryzowanego przez jej producenta kanału dystrybucji w UE i nie może być obciążony uprzednio nabytymi prawami podmiotów trzecich (</w:t>
      </w:r>
      <w:proofErr w:type="spellStart"/>
      <w:r w:rsidRPr="00675F9A">
        <w:rPr>
          <w:rFonts w:eastAsia="Times New Roman" w:cs="Arial"/>
          <w:color w:val="000000" w:themeColor="text1"/>
          <w:lang w:val="pl-PL" w:eastAsia="pl-PL"/>
        </w:rPr>
        <w:t>subdystrybucja</w:t>
      </w:r>
      <w:proofErr w:type="spellEnd"/>
      <w:r w:rsidRPr="00675F9A">
        <w:rPr>
          <w:rFonts w:eastAsia="Times New Roman" w:cs="Arial"/>
          <w:color w:val="000000" w:themeColor="text1"/>
          <w:lang w:val="pl-PL" w:eastAsia="pl-PL"/>
        </w:rPr>
        <w:t>, niezależni brokerzy) oraz musi być przeznaczony do sprzedaży i serwisu na rynku polskim.</w:t>
      </w:r>
    </w:p>
    <w:p w14:paraId="019D4DE5" w14:textId="77777777" w:rsidR="00675F9A" w:rsidRPr="00675F9A" w:rsidRDefault="00675F9A" w:rsidP="00675F9A">
      <w:pPr>
        <w:jc w:val="both"/>
        <w:rPr>
          <w:color w:val="000000" w:themeColor="text1"/>
          <w:lang w:val="pl-PL"/>
        </w:rPr>
      </w:pPr>
      <w:r w:rsidRPr="00675F9A">
        <w:rPr>
          <w:color w:val="000000" w:themeColor="text1"/>
          <w:lang w:val="pl-PL"/>
        </w:rPr>
        <w:t>Zamawiający zastrzega sobie prawo do sprawdzenia legalności dostawy bezpośrednio u polskiego przedstawiciela producenta w szczególności ważności i zakresu uprawnień licencyjnych oraz gwarancyjnych.</w:t>
      </w:r>
    </w:p>
    <w:p w14:paraId="0AC2064A" w14:textId="77777777" w:rsidR="00675F9A" w:rsidRPr="00675F9A" w:rsidRDefault="00675F9A" w:rsidP="00675F9A">
      <w:pPr>
        <w:jc w:val="both"/>
        <w:rPr>
          <w:lang w:val="pl-PL"/>
        </w:rPr>
      </w:pPr>
      <w:r w:rsidRPr="00675F9A">
        <w:rPr>
          <w:color w:val="000000" w:themeColor="text1"/>
          <w:lang w:val="pl-PL"/>
        </w:rPr>
        <w:t xml:space="preserve">Wszystkie urządzenia muszą być fabrycznie nowe. </w:t>
      </w:r>
      <w:r w:rsidRPr="00675F9A">
        <w:rPr>
          <w:rFonts w:eastAsia="Times New Roman" w:cs="Arial"/>
          <w:color w:val="000000" w:themeColor="text1"/>
          <w:lang w:val="pl-PL" w:eastAsia="pl-PL"/>
        </w:rPr>
        <w:t xml:space="preserve">Przed dostawą sprzęt musi być zarejestrowany przez producenta, bezpośrednio na Zamawiającego jako jedynego użytkownika po opuszczeniu fabryki. Jeśli producent nie prowadzi rejestracji sprzętu, to wymaga się deklaracji producenta, iż sprzęt jest </w:t>
      </w:r>
      <w:r w:rsidRPr="00675F9A">
        <w:rPr>
          <w:rFonts w:eastAsia="Times New Roman" w:cs="Arial"/>
          <w:lang w:val="pl-PL" w:eastAsia="pl-PL"/>
        </w:rPr>
        <w:t>fabrycznie nowy.</w:t>
      </w:r>
    </w:p>
    <w:p w14:paraId="6CE63BB9" w14:textId="5077EBEC" w:rsidR="00675F9A" w:rsidRPr="00675F9A" w:rsidRDefault="00675F9A" w:rsidP="00675F9A">
      <w:pPr>
        <w:jc w:val="both"/>
        <w:rPr>
          <w:lang w:val="pl-PL"/>
        </w:rPr>
      </w:pPr>
      <w:r w:rsidRPr="00675F9A">
        <w:rPr>
          <w:lang w:val="pl-PL"/>
        </w:rPr>
        <w:t xml:space="preserve">Zamawiający może zażądać przed dostawą dokumentu zawierającego listę numerów seryjnych dostarczanego sprzętu w celu weryfikacji spełnienia warunków gwarancyjnych. </w:t>
      </w:r>
      <w:r w:rsidRPr="00675F9A">
        <w:rPr>
          <w:rFonts w:eastAsia="Times New Roman" w:cs="Arial"/>
          <w:lang w:val="pl-PL" w:eastAsia="pl-PL"/>
        </w:rPr>
        <w:t>Zamawiający sprawdzi spełnienie powyższych warunków w polskim biurze producenta na podstawie numeru seryjnego urządzenia – w przypadku niezgodności deklaracji Wykonawcy z opinią producenta - Zamawiający odmówi odbioru przedmiotu zamówienia, jako niezgodnego ze specyfikacją istotnych warunków zamówienia.</w:t>
      </w:r>
    </w:p>
    <w:sectPr w:rsidR="00675F9A" w:rsidRPr="00675F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7CDED" w14:textId="77777777" w:rsidR="001F3F05" w:rsidRDefault="001F3F05" w:rsidP="00D66E10">
      <w:pPr>
        <w:spacing w:after="0" w:line="240" w:lineRule="auto"/>
      </w:pPr>
      <w:r>
        <w:separator/>
      </w:r>
    </w:p>
  </w:endnote>
  <w:endnote w:type="continuationSeparator" w:id="0">
    <w:p w14:paraId="354F5D4E" w14:textId="77777777" w:rsidR="001F3F05" w:rsidRDefault="001F3F05" w:rsidP="00D6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RoundedMTforSE-Bold">
    <w:altName w:val="Arial"/>
    <w:panose1 w:val="00000000000000000000"/>
    <w:charset w:val="EE"/>
    <w:family w:val="auto"/>
    <w:notTrueType/>
    <w:pitch w:val="default"/>
    <w:sig w:usb0="00000005" w:usb1="00000000" w:usb2="00000000" w:usb3="00000000" w:csb0="00000002" w:csb1="00000000"/>
  </w:font>
  <w:font w:name="ArialUnicodeMS">
    <w:altName w:val="Malgun Gothic"/>
    <w:panose1 w:val="00000000000000000000"/>
    <w:charset w:val="81"/>
    <w:family w:val="auto"/>
    <w:notTrueType/>
    <w:pitch w:val="default"/>
    <w:sig w:usb0="00000000"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486460"/>
      <w:docPartObj>
        <w:docPartGallery w:val="Page Numbers (Bottom of Page)"/>
        <w:docPartUnique/>
      </w:docPartObj>
    </w:sdtPr>
    <w:sdtEndPr/>
    <w:sdtContent>
      <w:p w14:paraId="323C26ED" w14:textId="5B82573F" w:rsidR="008866FB" w:rsidRDefault="008866FB">
        <w:pPr>
          <w:pStyle w:val="Stopka"/>
          <w:jc w:val="center"/>
        </w:pPr>
        <w:r>
          <w:fldChar w:fldCharType="begin"/>
        </w:r>
        <w:r>
          <w:instrText>PAGE   \* MERGEFORMAT</w:instrText>
        </w:r>
        <w:r>
          <w:fldChar w:fldCharType="separate"/>
        </w:r>
        <w:r w:rsidR="000E3EDF" w:rsidRPr="000E3EDF">
          <w:rPr>
            <w:noProof/>
            <w:lang w:val="pl-PL"/>
          </w:rPr>
          <w:t>10</w:t>
        </w:r>
        <w:r>
          <w:fldChar w:fldCharType="end"/>
        </w:r>
      </w:p>
    </w:sdtContent>
  </w:sdt>
  <w:p w14:paraId="606FF0F7" w14:textId="77777777" w:rsidR="008866FB" w:rsidRDefault="008866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1BD2C" w14:textId="77777777" w:rsidR="001F3F05" w:rsidRDefault="001F3F05" w:rsidP="00D66E10">
      <w:pPr>
        <w:spacing w:after="0" w:line="240" w:lineRule="auto"/>
      </w:pPr>
      <w:r>
        <w:separator/>
      </w:r>
    </w:p>
  </w:footnote>
  <w:footnote w:type="continuationSeparator" w:id="0">
    <w:p w14:paraId="2AC6CFB4" w14:textId="77777777" w:rsidR="001F3F05" w:rsidRDefault="001F3F05" w:rsidP="00D66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4160A"/>
    <w:multiLevelType w:val="multilevel"/>
    <w:tmpl w:val="481E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3C1156"/>
    <w:multiLevelType w:val="hybridMultilevel"/>
    <w:tmpl w:val="8A9016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C92ECB"/>
    <w:multiLevelType w:val="hybridMultilevel"/>
    <w:tmpl w:val="17F69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E53C68"/>
    <w:multiLevelType w:val="hybridMultilevel"/>
    <w:tmpl w:val="479A5786"/>
    <w:lvl w:ilvl="0" w:tplc="919A38E2">
      <w:start w:val="1"/>
      <w:numFmt w:val="bullet"/>
      <w:lvlText w:val=""/>
      <w:lvlJc w:val="left"/>
      <w:pPr>
        <w:tabs>
          <w:tab w:val="num" w:pos="737"/>
        </w:tabs>
        <w:ind w:left="73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FB308C"/>
    <w:multiLevelType w:val="hybridMultilevel"/>
    <w:tmpl w:val="47946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7FA"/>
    <w:rsid w:val="0006155A"/>
    <w:rsid w:val="000B54C0"/>
    <w:rsid w:val="000C2AC3"/>
    <w:rsid w:val="000E3EDF"/>
    <w:rsid w:val="00120420"/>
    <w:rsid w:val="00192BF7"/>
    <w:rsid w:val="00196459"/>
    <w:rsid w:val="001F19B8"/>
    <w:rsid w:val="001F3F05"/>
    <w:rsid w:val="001F6BCD"/>
    <w:rsid w:val="0020796B"/>
    <w:rsid w:val="0025620A"/>
    <w:rsid w:val="002857C7"/>
    <w:rsid w:val="002B097A"/>
    <w:rsid w:val="002E5BCC"/>
    <w:rsid w:val="0030622D"/>
    <w:rsid w:val="00313FD6"/>
    <w:rsid w:val="00345A2D"/>
    <w:rsid w:val="003D5204"/>
    <w:rsid w:val="003D5476"/>
    <w:rsid w:val="004037FA"/>
    <w:rsid w:val="00426A64"/>
    <w:rsid w:val="0047048C"/>
    <w:rsid w:val="00485B15"/>
    <w:rsid w:val="004A5FC5"/>
    <w:rsid w:val="004C78DA"/>
    <w:rsid w:val="0051363B"/>
    <w:rsid w:val="0055488E"/>
    <w:rsid w:val="005D5D8B"/>
    <w:rsid w:val="005F4F55"/>
    <w:rsid w:val="00621354"/>
    <w:rsid w:val="00671E5B"/>
    <w:rsid w:val="00675F9A"/>
    <w:rsid w:val="00676A60"/>
    <w:rsid w:val="00692876"/>
    <w:rsid w:val="006B451C"/>
    <w:rsid w:val="006C57EC"/>
    <w:rsid w:val="007B0D03"/>
    <w:rsid w:val="0080673F"/>
    <w:rsid w:val="008644AB"/>
    <w:rsid w:val="008866FB"/>
    <w:rsid w:val="008F6F9A"/>
    <w:rsid w:val="009133A4"/>
    <w:rsid w:val="009319EE"/>
    <w:rsid w:val="009C6F5F"/>
    <w:rsid w:val="00A8008E"/>
    <w:rsid w:val="00A973CE"/>
    <w:rsid w:val="00AA4650"/>
    <w:rsid w:val="00AC36FF"/>
    <w:rsid w:val="00AE4814"/>
    <w:rsid w:val="00AF493F"/>
    <w:rsid w:val="00B31683"/>
    <w:rsid w:val="00B76A1B"/>
    <w:rsid w:val="00B978EC"/>
    <w:rsid w:val="00BC1BD8"/>
    <w:rsid w:val="00BC37CC"/>
    <w:rsid w:val="00BD14E2"/>
    <w:rsid w:val="00BD45F1"/>
    <w:rsid w:val="00BE1A68"/>
    <w:rsid w:val="00BF3444"/>
    <w:rsid w:val="00BF361A"/>
    <w:rsid w:val="00C02CD4"/>
    <w:rsid w:val="00C14E6D"/>
    <w:rsid w:val="00C179A8"/>
    <w:rsid w:val="00C95D0D"/>
    <w:rsid w:val="00D124F7"/>
    <w:rsid w:val="00D353B0"/>
    <w:rsid w:val="00D57E9A"/>
    <w:rsid w:val="00D66E10"/>
    <w:rsid w:val="00D8768E"/>
    <w:rsid w:val="00E040C9"/>
    <w:rsid w:val="00E16FA7"/>
    <w:rsid w:val="00E4063F"/>
    <w:rsid w:val="00E91742"/>
    <w:rsid w:val="00E9216F"/>
    <w:rsid w:val="00ED6643"/>
    <w:rsid w:val="00EF2318"/>
    <w:rsid w:val="00F50BDE"/>
    <w:rsid w:val="00F61DD4"/>
    <w:rsid w:val="00F62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C4881"/>
  <w15:chartTrackingRefBased/>
  <w15:docId w15:val="{AD4B02ED-403B-4B15-8BD7-D0A4BF2B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66E10"/>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ela-Siatka">
    <w:name w:val="Table Grid"/>
    <w:basedOn w:val="Standardowy"/>
    <w:uiPriority w:val="59"/>
    <w:rsid w:val="00EF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EF2318"/>
    <w:pP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pl-PL" w:eastAsia="pl-PL"/>
    </w:rPr>
  </w:style>
  <w:style w:type="character" w:customStyle="1" w:styleId="Tekstpodstawowy2Znak">
    <w:name w:val="Tekst podstawowy 2 Znak"/>
    <w:basedOn w:val="Domylnaczcionkaakapitu"/>
    <w:link w:val="Tekstpodstawowy2"/>
    <w:rsid w:val="00EF2318"/>
    <w:rPr>
      <w:rFonts w:ascii="Times New Roman" w:eastAsia="Times New Roman" w:hAnsi="Times New Roman" w:cs="Times New Roman"/>
      <w:b/>
      <w:sz w:val="20"/>
      <w:szCs w:val="20"/>
      <w:lang w:val="pl-PL" w:eastAsia="pl-PL"/>
    </w:rPr>
  </w:style>
  <w:style w:type="paragraph" w:styleId="Akapitzlist">
    <w:name w:val="List Paragraph"/>
    <w:basedOn w:val="Normalny"/>
    <w:uiPriority w:val="34"/>
    <w:qFormat/>
    <w:rsid w:val="00675F9A"/>
    <w:pPr>
      <w:ind w:left="720"/>
      <w:contextualSpacing/>
    </w:pPr>
  </w:style>
  <w:style w:type="character" w:styleId="Odwoaniedokomentarza">
    <w:name w:val="annotation reference"/>
    <w:basedOn w:val="Domylnaczcionkaakapitu"/>
    <w:uiPriority w:val="99"/>
    <w:semiHidden/>
    <w:unhideWhenUsed/>
    <w:rsid w:val="008F6F9A"/>
    <w:rPr>
      <w:sz w:val="16"/>
      <w:szCs w:val="16"/>
    </w:rPr>
  </w:style>
  <w:style w:type="paragraph" w:styleId="Tekstkomentarza">
    <w:name w:val="annotation text"/>
    <w:basedOn w:val="Normalny"/>
    <w:link w:val="TekstkomentarzaZnak"/>
    <w:uiPriority w:val="99"/>
    <w:semiHidden/>
    <w:unhideWhenUsed/>
    <w:rsid w:val="008F6F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6F9A"/>
    <w:rPr>
      <w:sz w:val="20"/>
      <w:szCs w:val="20"/>
    </w:rPr>
  </w:style>
  <w:style w:type="paragraph" w:styleId="Tematkomentarza">
    <w:name w:val="annotation subject"/>
    <w:basedOn w:val="Tekstkomentarza"/>
    <w:next w:val="Tekstkomentarza"/>
    <w:link w:val="TematkomentarzaZnak"/>
    <w:uiPriority w:val="99"/>
    <w:semiHidden/>
    <w:unhideWhenUsed/>
    <w:rsid w:val="008F6F9A"/>
    <w:rPr>
      <w:b/>
      <w:bCs/>
    </w:rPr>
  </w:style>
  <w:style w:type="character" w:customStyle="1" w:styleId="TematkomentarzaZnak">
    <w:name w:val="Temat komentarza Znak"/>
    <w:basedOn w:val="TekstkomentarzaZnak"/>
    <w:link w:val="Tematkomentarza"/>
    <w:uiPriority w:val="99"/>
    <w:semiHidden/>
    <w:rsid w:val="008F6F9A"/>
    <w:rPr>
      <w:b/>
      <w:bCs/>
      <w:sz w:val="20"/>
      <w:szCs w:val="20"/>
    </w:rPr>
  </w:style>
  <w:style w:type="paragraph" w:styleId="Tekstdymka">
    <w:name w:val="Balloon Text"/>
    <w:basedOn w:val="Normalny"/>
    <w:link w:val="TekstdymkaZnak"/>
    <w:uiPriority w:val="99"/>
    <w:semiHidden/>
    <w:unhideWhenUsed/>
    <w:rsid w:val="008F6F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6F9A"/>
    <w:rPr>
      <w:rFonts w:ascii="Segoe UI" w:hAnsi="Segoe UI" w:cs="Segoe UI"/>
      <w:sz w:val="18"/>
      <w:szCs w:val="18"/>
    </w:rPr>
  </w:style>
  <w:style w:type="paragraph" w:styleId="Nagwek">
    <w:name w:val="header"/>
    <w:basedOn w:val="Normalny"/>
    <w:link w:val="NagwekZnak"/>
    <w:uiPriority w:val="99"/>
    <w:unhideWhenUsed/>
    <w:rsid w:val="008866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66FB"/>
  </w:style>
  <w:style w:type="paragraph" w:styleId="Stopka">
    <w:name w:val="footer"/>
    <w:basedOn w:val="Normalny"/>
    <w:link w:val="StopkaZnak"/>
    <w:uiPriority w:val="99"/>
    <w:unhideWhenUsed/>
    <w:rsid w:val="008866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6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73465">
      <w:bodyDiv w:val="1"/>
      <w:marLeft w:val="0"/>
      <w:marRight w:val="0"/>
      <w:marTop w:val="0"/>
      <w:marBottom w:val="0"/>
      <w:divBdr>
        <w:top w:val="none" w:sz="0" w:space="0" w:color="auto"/>
        <w:left w:val="none" w:sz="0" w:space="0" w:color="auto"/>
        <w:bottom w:val="none" w:sz="0" w:space="0" w:color="auto"/>
        <w:right w:val="none" w:sz="0" w:space="0" w:color="auto"/>
      </w:divBdr>
    </w:div>
    <w:div w:id="721246078">
      <w:bodyDiv w:val="1"/>
      <w:marLeft w:val="0"/>
      <w:marRight w:val="0"/>
      <w:marTop w:val="0"/>
      <w:marBottom w:val="0"/>
      <w:divBdr>
        <w:top w:val="none" w:sz="0" w:space="0" w:color="auto"/>
        <w:left w:val="none" w:sz="0" w:space="0" w:color="auto"/>
        <w:bottom w:val="none" w:sz="0" w:space="0" w:color="auto"/>
        <w:right w:val="none" w:sz="0" w:space="0" w:color="auto"/>
      </w:divBdr>
    </w:div>
    <w:div w:id="1158882319">
      <w:bodyDiv w:val="1"/>
      <w:marLeft w:val="0"/>
      <w:marRight w:val="0"/>
      <w:marTop w:val="0"/>
      <w:marBottom w:val="0"/>
      <w:divBdr>
        <w:top w:val="none" w:sz="0" w:space="0" w:color="auto"/>
        <w:left w:val="none" w:sz="0" w:space="0" w:color="auto"/>
        <w:bottom w:val="none" w:sz="0" w:space="0" w:color="auto"/>
        <w:right w:val="none" w:sz="0" w:space="0" w:color="auto"/>
      </w:divBdr>
    </w:div>
    <w:div w:id="15669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3676</Words>
  <Characters>22059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Manager>P.Weckwerth@zwik.szczecin.pl</Manager>
  <Company/>
  <LinksUpToDate>false</LinksUpToDate>
  <CharactersWithSpaces>25684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K.Nowakowski@zwik.szczecin.pl</dc:creator>
  <cp:keywords/>
  <dc:description/>
  <cp:lastModifiedBy>Agnieszka Skotnicka</cp:lastModifiedBy>
  <cp:revision>5</cp:revision>
  <dcterms:created xsi:type="dcterms:W3CDTF">2023-07-13T10:59:00Z</dcterms:created>
  <dcterms:modified xsi:type="dcterms:W3CDTF">2023-07-14T05:58:00Z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d3be33-4108-4738-9e07-d8656a181486_Enabled">
    <vt:lpwstr>true</vt:lpwstr>
  </property>
  <property fmtid="{D5CDD505-2E9C-101B-9397-08002B2CF9AE}" pid="3" name="MSIP_Label_dad3be33-4108-4738-9e07-d8656a181486_SetDate">
    <vt:lpwstr>2023-03-13T11:33:13Z</vt:lpwstr>
  </property>
  <property fmtid="{D5CDD505-2E9C-101B-9397-08002B2CF9AE}" pid="4" name="MSIP_Label_dad3be33-4108-4738-9e07-d8656a181486_Method">
    <vt:lpwstr>Privileged</vt:lpwstr>
  </property>
  <property fmtid="{D5CDD505-2E9C-101B-9397-08002B2CF9AE}" pid="5" name="MSIP_Label_dad3be33-4108-4738-9e07-d8656a181486_Name">
    <vt:lpwstr>Public No Visual Label</vt:lpwstr>
  </property>
  <property fmtid="{D5CDD505-2E9C-101B-9397-08002B2CF9AE}" pid="6" name="MSIP_Label_dad3be33-4108-4738-9e07-d8656a181486_SiteId">
    <vt:lpwstr>945c199a-83a2-4e80-9f8c-5a91be5752dd</vt:lpwstr>
  </property>
  <property fmtid="{D5CDD505-2E9C-101B-9397-08002B2CF9AE}" pid="7" name="MSIP_Label_dad3be33-4108-4738-9e07-d8656a181486_ActionId">
    <vt:lpwstr>a8dabb1f-d02b-491c-a9ee-8f847febb2bf</vt:lpwstr>
  </property>
  <property fmtid="{D5CDD505-2E9C-101B-9397-08002B2CF9AE}" pid="8" name="MSIP_Label_dad3be33-4108-4738-9e07-d8656a181486_ContentBits">
    <vt:lpwstr>0</vt:lpwstr>
  </property>
</Properties>
</file>