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BC" w:rsidRDefault="00C873BC">
      <w:pPr>
        <w:pStyle w:val="Tekstpodstawowy"/>
        <w:ind w:left="100"/>
        <w:rPr>
          <w:rFonts w:ascii="Times New Roman"/>
          <w:sz w:val="20"/>
        </w:rPr>
      </w:pPr>
    </w:p>
    <w:p w:rsidR="00C873BC" w:rsidRDefault="00C873BC">
      <w:pPr>
        <w:pStyle w:val="Tekstpodstawowy"/>
        <w:rPr>
          <w:rFonts w:ascii="Times New Roman"/>
          <w:sz w:val="20"/>
        </w:rPr>
      </w:pPr>
    </w:p>
    <w:p w:rsidR="00C873BC" w:rsidRDefault="00C873BC">
      <w:pPr>
        <w:pStyle w:val="Tekstpodstawowy"/>
        <w:rPr>
          <w:rFonts w:ascii="Times New Roman"/>
          <w:sz w:val="20"/>
        </w:rPr>
      </w:pPr>
    </w:p>
    <w:p w:rsidR="00C873BC" w:rsidRDefault="00C873BC">
      <w:pPr>
        <w:pStyle w:val="Tekstpodstawowy"/>
        <w:rPr>
          <w:rFonts w:ascii="Times New Roman"/>
          <w:sz w:val="20"/>
        </w:rPr>
      </w:pPr>
    </w:p>
    <w:p w:rsidR="00C873BC" w:rsidRDefault="00C873BC">
      <w:pPr>
        <w:pStyle w:val="Tekstpodstawowy"/>
        <w:spacing w:before="4"/>
        <w:rPr>
          <w:rFonts w:ascii="Times New Roman"/>
          <w:sz w:val="26"/>
        </w:rPr>
      </w:pPr>
    </w:p>
    <w:p w:rsidR="00C873BC" w:rsidRPr="002C30F4" w:rsidRDefault="00C6224C">
      <w:pPr>
        <w:pStyle w:val="Nagwek2"/>
        <w:spacing w:before="98"/>
        <w:ind w:left="1772" w:right="1804"/>
        <w:jc w:val="center"/>
        <w:rPr>
          <w:lang w:val="pl-PL"/>
        </w:rPr>
      </w:pPr>
      <w:r w:rsidRPr="002C30F4">
        <w:rPr>
          <w:color w:val="202020"/>
          <w:w w:val="95"/>
          <w:lang w:val="pl-PL"/>
        </w:rPr>
        <w:t>ISTOTNE WARUNKI ZAMÓWIENIA</w:t>
      </w:r>
    </w:p>
    <w:p w:rsidR="00C873BC" w:rsidRPr="006135DA" w:rsidRDefault="00C6224C" w:rsidP="00C1487C">
      <w:pPr>
        <w:tabs>
          <w:tab w:val="left" w:pos="8036"/>
        </w:tabs>
        <w:spacing w:before="4"/>
        <w:ind w:right="34"/>
        <w:jc w:val="center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val="pl-PL" w:eastAsia="pl-PL"/>
        </w:rPr>
      </w:pPr>
      <w:r w:rsidRPr="006135D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val="pl-PL" w:eastAsia="pl-PL"/>
        </w:rPr>
        <w:t>dotyczy postępowania, którego wartość netto nie</w:t>
      </w:r>
      <w:r w:rsidR="006135D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val="pl-PL" w:eastAsia="pl-PL"/>
        </w:rPr>
        <w:t xml:space="preserve"> </w:t>
      </w:r>
      <w:r w:rsidRPr="006135D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val="pl-PL" w:eastAsia="pl-PL"/>
        </w:rPr>
        <w:t>przekracza progu określonego w art. 2 ust. 1 pkt 1 ustawy PZP, na:</w:t>
      </w:r>
    </w:p>
    <w:p w:rsidR="00C873BC" w:rsidRPr="002C30F4" w:rsidRDefault="006135DA" w:rsidP="00C1487C">
      <w:pPr>
        <w:tabs>
          <w:tab w:val="left" w:pos="8036"/>
        </w:tabs>
        <w:spacing w:before="4"/>
        <w:ind w:right="-817"/>
        <w:jc w:val="center"/>
        <w:rPr>
          <w:b/>
          <w:i/>
          <w:sz w:val="28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val="pl-PL" w:eastAsia="pl-PL"/>
        </w:rPr>
        <w:t>„O</w:t>
      </w:r>
      <w:r w:rsidR="002C30F4" w:rsidRPr="002C30F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val="pl-PL" w:eastAsia="pl-PL"/>
        </w:rPr>
        <w:t>bjęcie wsparciem ze środków planu rozwojowego</w:t>
      </w: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val="pl-PL" w:eastAsia="pl-PL"/>
        </w:rPr>
        <w:t xml:space="preserve"> </w:t>
      </w:r>
      <w:r w:rsidR="002C30F4" w:rsidRPr="002C30F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val="pl-PL" w:eastAsia="pl-PL"/>
        </w:rPr>
        <w:t xml:space="preserve">przedsięwzięcia realizowanego w </w:t>
      </w:r>
      <w:r w:rsidR="00465D9F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val="pl-PL" w:eastAsia="pl-PL"/>
        </w:rPr>
        <w:t xml:space="preserve">4 Wojskowym Szpitalu Klinicznym z Polikliniką SPZOZ </w:t>
      </w:r>
      <w:r w:rsidR="002C30F4" w:rsidRPr="002C30F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val="pl-PL" w:eastAsia="pl-PL"/>
        </w:rPr>
        <w:t xml:space="preserve">ramach Krajowego Planu Odbudowy i Zwiększania Odporności – komponentu D „Efektywność, dostępność i jakość systemu ochrony zdrowia”, inwestycji D1.1.1 Rozwój i modernizacja infrastruktury centrów opieki wysokospecjalistycznej i innych podmiotów leczniczych </w:t>
      </w:r>
      <w:r w:rsidR="00C6224C" w:rsidRPr="002C30F4">
        <w:rPr>
          <w:b/>
          <w:i/>
          <w:color w:val="1B1C1B"/>
          <w:spacing w:val="-2"/>
          <w:w w:val="95"/>
          <w:sz w:val="28"/>
          <w:lang w:val="pl-PL"/>
        </w:rPr>
        <w:t>"</w:t>
      </w:r>
    </w:p>
    <w:p w:rsidR="00C873BC" w:rsidRPr="002C30F4" w:rsidRDefault="00465D9F" w:rsidP="00465D9F">
      <w:pPr>
        <w:pStyle w:val="Tekstpodstawowy"/>
        <w:tabs>
          <w:tab w:val="left" w:pos="3720"/>
        </w:tabs>
        <w:rPr>
          <w:b/>
          <w:i/>
          <w:sz w:val="29"/>
          <w:lang w:val="pl-PL"/>
        </w:rPr>
      </w:pPr>
      <w:r>
        <w:rPr>
          <w:b/>
          <w:i/>
          <w:sz w:val="38"/>
          <w:lang w:val="pl-PL"/>
        </w:rPr>
        <w:tab/>
      </w:r>
    </w:p>
    <w:p w:rsidR="00465D9F" w:rsidRPr="006135DA" w:rsidRDefault="00465D9F">
      <w:pPr>
        <w:pStyle w:val="Nagwek2"/>
        <w:ind w:left="148"/>
        <w:rPr>
          <w:color w:val="1D1D1D"/>
          <w:w w:val="95"/>
          <w:lang w:val="pl-PL"/>
        </w:rPr>
      </w:pPr>
    </w:p>
    <w:p w:rsidR="00465D9F" w:rsidRPr="006135DA" w:rsidRDefault="00465D9F">
      <w:pPr>
        <w:pStyle w:val="Nagwek2"/>
        <w:ind w:left="148"/>
        <w:rPr>
          <w:color w:val="1D1D1D"/>
          <w:w w:val="95"/>
          <w:lang w:val="pl-PL"/>
        </w:rPr>
      </w:pPr>
    </w:p>
    <w:p w:rsidR="00465D9F" w:rsidRPr="006135DA" w:rsidRDefault="00465D9F">
      <w:pPr>
        <w:pStyle w:val="Nagwek2"/>
        <w:ind w:left="148"/>
        <w:rPr>
          <w:color w:val="1D1D1D"/>
          <w:w w:val="95"/>
          <w:lang w:val="pl-PL"/>
        </w:rPr>
      </w:pPr>
    </w:p>
    <w:p w:rsidR="00C873BC" w:rsidRPr="007F1CCD" w:rsidRDefault="00C6224C">
      <w:pPr>
        <w:pStyle w:val="Nagwek2"/>
        <w:ind w:left="148"/>
        <w:rPr>
          <w:rFonts w:ascii="Times New Roman" w:hAnsi="Times New Roman" w:cs="Times New Roman"/>
          <w:sz w:val="24"/>
          <w:szCs w:val="24"/>
        </w:rPr>
      </w:pPr>
      <w:r w:rsidRPr="007F1CCD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1. </w:t>
      </w:r>
      <w:r w:rsidRPr="007F1CCD">
        <w:rPr>
          <w:rFonts w:ascii="Times New Roman" w:hAnsi="Times New Roman" w:cs="Times New Roman"/>
          <w:color w:val="1D1D1D"/>
          <w:w w:val="95"/>
          <w:sz w:val="24"/>
          <w:szCs w:val="24"/>
          <w:u w:val="thick" w:color="2F2F2F"/>
        </w:rPr>
        <w:t xml:space="preserve">OPIS PRZEDMIOTU </w:t>
      </w:r>
      <w:r w:rsidR="00465D9F" w:rsidRPr="007F1CCD">
        <w:rPr>
          <w:rFonts w:ascii="Times New Roman" w:hAnsi="Times New Roman" w:cs="Times New Roman"/>
          <w:color w:val="1D1D1D"/>
          <w:w w:val="95"/>
          <w:sz w:val="24"/>
          <w:szCs w:val="24"/>
          <w:u w:val="thick" w:color="2F2F2F"/>
        </w:rPr>
        <w:t>ROZEZNANIA CENOWEGO</w:t>
      </w:r>
      <w:bookmarkStart w:id="0" w:name="_GoBack"/>
      <w:bookmarkEnd w:id="0"/>
    </w:p>
    <w:p w:rsidR="00C873BC" w:rsidRPr="007F1CCD" w:rsidRDefault="00C873BC">
      <w:pPr>
        <w:pStyle w:val="Tekstpodstawowy"/>
        <w:spacing w:before="12"/>
        <w:rPr>
          <w:rFonts w:ascii="Times New Roman" w:hAnsi="Times New Roman" w:cs="Times New Roman"/>
          <w:b/>
        </w:rPr>
      </w:pPr>
    </w:p>
    <w:p w:rsidR="00C873BC" w:rsidRPr="007F1CCD" w:rsidRDefault="00C6224C">
      <w:pPr>
        <w:pStyle w:val="Akapitzlist"/>
        <w:numPr>
          <w:ilvl w:val="0"/>
          <w:numId w:val="5"/>
        </w:numPr>
        <w:tabs>
          <w:tab w:val="left" w:pos="655"/>
          <w:tab w:val="left" w:pos="656"/>
        </w:tabs>
        <w:spacing w:line="300" w:lineRule="exact"/>
        <w:ind w:firstLine="27"/>
        <w:rPr>
          <w:rFonts w:ascii="Times New Roman" w:hAnsi="Times New Roman" w:cs="Times New Roman"/>
          <w:color w:val="1F1F1F"/>
          <w:sz w:val="24"/>
          <w:szCs w:val="24"/>
        </w:rPr>
      </w:pPr>
      <w:r w:rsidRPr="002042F3">
        <w:rPr>
          <w:rFonts w:ascii="Times New Roman" w:hAnsi="Times New Roman" w:cs="Times New Roman"/>
          <w:color w:val="1F1F1F"/>
          <w:w w:val="90"/>
          <w:sz w:val="24"/>
          <w:szCs w:val="24"/>
          <w:lang w:val="pl-PL"/>
        </w:rPr>
        <w:t>Przedmiotem</w:t>
      </w:r>
      <w:r w:rsidRPr="007F1CCD">
        <w:rPr>
          <w:rFonts w:ascii="Times New Roman" w:hAnsi="Times New Roman" w:cs="Times New Roman"/>
          <w:color w:val="1F1F1F"/>
          <w:w w:val="90"/>
          <w:sz w:val="24"/>
          <w:szCs w:val="24"/>
        </w:rPr>
        <w:t xml:space="preserve"> </w:t>
      </w:r>
      <w:r w:rsidR="00465D9F" w:rsidRPr="002042F3">
        <w:rPr>
          <w:rFonts w:ascii="Times New Roman" w:hAnsi="Times New Roman" w:cs="Times New Roman"/>
          <w:color w:val="1F1F1F"/>
          <w:w w:val="90"/>
          <w:sz w:val="24"/>
          <w:szCs w:val="24"/>
          <w:lang w:val="pl-PL"/>
        </w:rPr>
        <w:t>rozeznania</w:t>
      </w:r>
      <w:r w:rsidR="00465D9F" w:rsidRPr="007F1CCD">
        <w:rPr>
          <w:rFonts w:ascii="Times New Roman" w:hAnsi="Times New Roman" w:cs="Times New Roman"/>
          <w:color w:val="1F1F1F"/>
          <w:w w:val="90"/>
          <w:sz w:val="24"/>
          <w:szCs w:val="24"/>
        </w:rPr>
        <w:t xml:space="preserve"> </w:t>
      </w:r>
      <w:r w:rsidR="00465D9F" w:rsidRPr="002042F3">
        <w:rPr>
          <w:rFonts w:ascii="Times New Roman" w:hAnsi="Times New Roman" w:cs="Times New Roman"/>
          <w:color w:val="1F1F1F"/>
          <w:w w:val="90"/>
          <w:sz w:val="24"/>
          <w:szCs w:val="24"/>
          <w:lang w:val="pl-PL"/>
        </w:rPr>
        <w:t>cenowego</w:t>
      </w:r>
      <w:r w:rsidR="00465D9F" w:rsidRPr="007F1CCD">
        <w:rPr>
          <w:rFonts w:ascii="Times New Roman" w:hAnsi="Times New Roman" w:cs="Times New Roman"/>
          <w:color w:val="1F1F1F"/>
          <w:w w:val="90"/>
          <w:sz w:val="24"/>
          <w:szCs w:val="24"/>
        </w:rPr>
        <w:t xml:space="preserve"> </w:t>
      </w:r>
      <w:r w:rsidRPr="007F1CCD">
        <w:rPr>
          <w:rFonts w:ascii="Times New Roman" w:hAnsi="Times New Roman" w:cs="Times New Roman"/>
          <w:color w:val="1F1F1F"/>
          <w:spacing w:val="13"/>
          <w:w w:val="90"/>
          <w:sz w:val="24"/>
          <w:szCs w:val="24"/>
        </w:rPr>
        <w:t xml:space="preserve"> </w:t>
      </w:r>
      <w:r w:rsidRPr="007F1CCD">
        <w:rPr>
          <w:rFonts w:ascii="Times New Roman" w:hAnsi="Times New Roman" w:cs="Times New Roman"/>
          <w:color w:val="1F1F1F"/>
          <w:w w:val="90"/>
          <w:sz w:val="24"/>
          <w:szCs w:val="24"/>
        </w:rPr>
        <w:t>jest:</w:t>
      </w:r>
    </w:p>
    <w:p w:rsidR="00C873BC" w:rsidRPr="007F1CCD" w:rsidRDefault="00C6224C" w:rsidP="00DB72F6">
      <w:pPr>
        <w:tabs>
          <w:tab w:val="left" w:pos="842"/>
        </w:tabs>
        <w:spacing w:line="300" w:lineRule="exact"/>
        <w:ind w:left="479"/>
        <w:rPr>
          <w:rFonts w:ascii="Times New Roman" w:hAnsi="Times New Roman" w:cs="Times New Roman"/>
          <w:sz w:val="24"/>
          <w:szCs w:val="24"/>
          <w:lang w:val="pl-PL"/>
        </w:rPr>
      </w:pPr>
      <w:r w:rsidRPr="007F1CCD">
        <w:rPr>
          <w:rFonts w:ascii="Times New Roman" w:hAnsi="Times New Roman" w:cs="Times New Roman"/>
          <w:color w:val="202020"/>
          <w:w w:val="90"/>
          <w:sz w:val="24"/>
          <w:szCs w:val="24"/>
          <w:lang w:val="pl-PL"/>
        </w:rPr>
        <w:t xml:space="preserve">Opracowanie kompleksowej dokumentacji aplikacyjnej (wraz </w:t>
      </w:r>
      <w:r w:rsidRPr="007F1CCD">
        <w:rPr>
          <w:rFonts w:ascii="Times New Roman" w:hAnsi="Times New Roman" w:cs="Times New Roman"/>
          <w:color w:val="202020"/>
          <w:spacing w:val="28"/>
          <w:w w:val="90"/>
          <w:sz w:val="24"/>
          <w:szCs w:val="24"/>
          <w:lang w:val="pl-PL"/>
        </w:rPr>
        <w:t xml:space="preserve"> </w:t>
      </w:r>
      <w:r w:rsidRPr="007F1CCD">
        <w:rPr>
          <w:rFonts w:ascii="Times New Roman" w:hAnsi="Times New Roman" w:cs="Times New Roman"/>
          <w:color w:val="202020"/>
          <w:spacing w:val="-3"/>
          <w:w w:val="90"/>
          <w:sz w:val="24"/>
          <w:szCs w:val="24"/>
          <w:lang w:val="pl-PL"/>
        </w:rPr>
        <w:t xml:space="preserve">ze </w:t>
      </w:r>
      <w:r w:rsidRPr="007F1CCD">
        <w:rPr>
          <w:rFonts w:ascii="Times New Roman" w:hAnsi="Times New Roman" w:cs="Times New Roman"/>
          <w:color w:val="202020"/>
          <w:w w:val="90"/>
          <w:sz w:val="24"/>
          <w:szCs w:val="24"/>
          <w:lang w:val="pl-PL"/>
        </w:rPr>
        <w:t>wszystkimi wymaganymi</w:t>
      </w:r>
    </w:p>
    <w:p w:rsidR="00C873BC" w:rsidRPr="007F1CCD" w:rsidRDefault="00C6224C">
      <w:pPr>
        <w:pStyle w:val="Tekstpodstawowy"/>
        <w:spacing w:before="81" w:line="304" w:lineRule="auto"/>
        <w:ind w:left="843" w:right="268" w:hanging="3"/>
        <w:rPr>
          <w:rFonts w:ascii="Times New Roman" w:hAnsi="Times New Roman" w:cs="Times New Roman"/>
          <w:lang w:val="pl-PL"/>
        </w:rPr>
      </w:pPr>
      <w:r w:rsidRPr="007F1CCD">
        <w:rPr>
          <w:rFonts w:ascii="Times New Roman" w:hAnsi="Times New Roman" w:cs="Times New Roman"/>
          <w:color w:val="202020"/>
          <w:lang w:val="pl-PL"/>
        </w:rPr>
        <w:t xml:space="preserve">załącznikami) dla projektu w </w:t>
      </w:r>
      <w:r w:rsidR="00465D9F" w:rsidRPr="007F1CCD">
        <w:rPr>
          <w:rFonts w:ascii="Times New Roman" w:hAnsi="Times New Roman" w:cs="Times New Roman"/>
          <w:color w:val="1B1B1B"/>
          <w:shd w:val="clear" w:color="auto" w:fill="FFFFFF"/>
          <w:lang w:val="pl-PL"/>
        </w:rPr>
        <w:t>naborze realizowanym jest w ramach inwestycji D1.1.1. „Rozwój i modernizacja infrastruktury centrów opieki wysokospecjalistycznej i innych podmiotów leczniczych”</w:t>
      </w:r>
    </w:p>
    <w:p w:rsidR="00C873BC" w:rsidRPr="007F1CCD" w:rsidRDefault="00DB72F6" w:rsidP="00DB72F6">
      <w:pPr>
        <w:tabs>
          <w:tab w:val="left" w:pos="830"/>
        </w:tabs>
        <w:spacing w:before="1" w:line="322" w:lineRule="exact"/>
        <w:ind w:left="479"/>
        <w:rPr>
          <w:rFonts w:ascii="Times New Roman" w:hAnsi="Times New Roman" w:cs="Times New Roman"/>
          <w:sz w:val="24"/>
          <w:szCs w:val="24"/>
          <w:lang w:val="pl-PL"/>
        </w:rPr>
      </w:pPr>
      <w:r w:rsidRPr="007F1CCD">
        <w:rPr>
          <w:rFonts w:ascii="Times New Roman" w:hAnsi="Times New Roman" w:cs="Times New Roman"/>
          <w:color w:val="202020"/>
          <w:w w:val="90"/>
          <w:sz w:val="24"/>
          <w:szCs w:val="24"/>
          <w:lang w:val="pl-PL"/>
        </w:rPr>
        <w:t xml:space="preserve">      </w:t>
      </w:r>
      <w:r w:rsidR="00C6224C" w:rsidRPr="007F1CCD">
        <w:rPr>
          <w:rFonts w:ascii="Times New Roman" w:hAnsi="Times New Roman" w:cs="Times New Roman"/>
          <w:color w:val="202020"/>
          <w:w w:val="90"/>
          <w:sz w:val="24"/>
          <w:szCs w:val="24"/>
          <w:lang w:val="pl-PL"/>
        </w:rPr>
        <w:t>zgodnie z wymogami umieszczonymi</w:t>
      </w:r>
      <w:r w:rsidR="00C6224C" w:rsidRPr="007F1CCD">
        <w:rPr>
          <w:rFonts w:ascii="Times New Roman" w:hAnsi="Times New Roman" w:cs="Times New Roman"/>
          <w:color w:val="202020"/>
          <w:spacing w:val="7"/>
          <w:w w:val="90"/>
          <w:sz w:val="24"/>
          <w:szCs w:val="24"/>
          <w:lang w:val="pl-PL"/>
        </w:rPr>
        <w:t xml:space="preserve"> </w:t>
      </w:r>
      <w:r w:rsidR="00C6224C" w:rsidRPr="007F1CCD">
        <w:rPr>
          <w:rFonts w:ascii="Times New Roman" w:hAnsi="Times New Roman" w:cs="Times New Roman"/>
          <w:color w:val="202020"/>
          <w:w w:val="90"/>
          <w:sz w:val="24"/>
          <w:szCs w:val="24"/>
          <w:lang w:val="pl-PL"/>
        </w:rPr>
        <w:t>na</w:t>
      </w:r>
    </w:p>
    <w:p w:rsidR="00DB72F6" w:rsidRDefault="000E75DD" w:rsidP="00DB72F6">
      <w:pPr>
        <w:pStyle w:val="Tekstpodstawowy"/>
        <w:spacing w:line="313" w:lineRule="exact"/>
        <w:ind w:left="831"/>
        <w:rPr>
          <w:rFonts w:ascii="Times New Roman" w:hAnsi="Times New Roman" w:cs="Times New Roman"/>
          <w:color w:val="1F1F1F"/>
          <w:w w:val="90"/>
          <w:lang w:val="pl-PL"/>
        </w:rPr>
      </w:pPr>
      <w:hyperlink r:id="rId5" w:history="1">
        <w:r w:rsidRPr="008B4723">
          <w:rPr>
            <w:rStyle w:val="Hipercze"/>
            <w:rFonts w:ascii="Times New Roman" w:hAnsi="Times New Roman" w:cs="Times New Roman"/>
            <w:w w:val="90"/>
            <w:lang w:val="pl-PL"/>
          </w:rPr>
          <w:t>https://www.gov.pl/web/zdrowie/d111-rozwoj-i-modernizacja-infrastruktury-centrow-opieki-wysokospecjalistycznej-i-innych-podmiotow-leczniczych</w:t>
        </w:r>
      </w:hyperlink>
    </w:p>
    <w:p w:rsidR="000E75DD" w:rsidRPr="007F1CCD" w:rsidRDefault="000E75DD" w:rsidP="00DB72F6">
      <w:pPr>
        <w:pStyle w:val="Tekstpodstawowy"/>
        <w:spacing w:line="313" w:lineRule="exact"/>
        <w:ind w:left="831"/>
        <w:rPr>
          <w:rFonts w:ascii="Times New Roman" w:hAnsi="Times New Roman" w:cs="Times New Roman"/>
          <w:color w:val="1F1F1F"/>
          <w:w w:val="90"/>
          <w:lang w:val="pl-PL"/>
        </w:rPr>
      </w:pPr>
    </w:p>
    <w:p w:rsidR="00C873BC" w:rsidRPr="007F1CCD" w:rsidRDefault="00C6224C" w:rsidP="00DB72F6">
      <w:pPr>
        <w:pStyle w:val="Tekstpodstawowy"/>
        <w:spacing w:line="313" w:lineRule="exact"/>
        <w:ind w:left="831"/>
        <w:rPr>
          <w:rFonts w:ascii="Times New Roman" w:hAnsi="Times New Roman" w:cs="Times New Roman"/>
          <w:lang w:val="pl-PL"/>
        </w:rPr>
      </w:pPr>
      <w:r w:rsidRPr="007F1CCD">
        <w:rPr>
          <w:rFonts w:ascii="Times New Roman" w:hAnsi="Times New Roman" w:cs="Times New Roman"/>
          <w:color w:val="1F1F1F"/>
          <w:w w:val="90"/>
          <w:lang w:val="pl-PL"/>
        </w:rPr>
        <w:t>Nadzór nad procesem skompletowania i złożenia kompletnej dokumentacji aplikacyjnej</w:t>
      </w:r>
      <w:r w:rsidR="00DB72F6" w:rsidRPr="007F1CCD">
        <w:rPr>
          <w:rFonts w:ascii="Times New Roman" w:hAnsi="Times New Roman" w:cs="Times New Roman"/>
          <w:lang w:val="pl-PL"/>
        </w:rPr>
        <w:t xml:space="preserve"> </w:t>
      </w:r>
      <w:r w:rsidRPr="007F1CCD">
        <w:rPr>
          <w:rFonts w:ascii="Times New Roman" w:hAnsi="Times New Roman" w:cs="Times New Roman"/>
          <w:color w:val="202020"/>
          <w:w w:val="90"/>
          <w:lang w:val="pl-PL"/>
        </w:rPr>
        <w:t>Dokonywanie wszystkich wymaganych uzupełnień przedmiotu zamówienia na każdym etapie oceny wniosku przez Ministerstwo Zdrowia</w:t>
      </w:r>
    </w:p>
    <w:p w:rsidR="00465D9F" w:rsidRPr="007F1CCD" w:rsidRDefault="00465D9F" w:rsidP="00465D9F">
      <w:pPr>
        <w:pStyle w:val="Tekstpodstawowy"/>
        <w:spacing w:before="7" w:line="232" w:lineRule="auto"/>
        <w:ind w:right="46"/>
        <w:rPr>
          <w:rFonts w:ascii="Times New Roman" w:hAnsi="Times New Roman" w:cs="Times New Roman"/>
          <w:lang w:val="pl-PL"/>
        </w:rPr>
      </w:pPr>
    </w:p>
    <w:p w:rsidR="00C873BC" w:rsidRDefault="00C6224C">
      <w:pPr>
        <w:ind w:right="116"/>
        <w:jc w:val="right"/>
        <w:rPr>
          <w:rFonts w:ascii="Times New Roman"/>
          <w:sz w:val="19"/>
        </w:rPr>
      </w:pPr>
      <w:r>
        <w:rPr>
          <w:rFonts w:ascii="Times New Roman"/>
          <w:color w:val="494949"/>
          <w:w w:val="96"/>
          <w:sz w:val="19"/>
        </w:rPr>
        <w:t>6</w:t>
      </w:r>
    </w:p>
    <w:sectPr w:rsidR="00C873BC">
      <w:pgSz w:w="11900" w:h="16840"/>
      <w:pgMar w:top="114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4B3"/>
    <w:multiLevelType w:val="hybridMultilevel"/>
    <w:tmpl w:val="D34C859A"/>
    <w:lvl w:ilvl="0" w:tplc="0A7697A0">
      <w:start w:val="17"/>
      <w:numFmt w:val="decimal"/>
      <w:lvlText w:val="%1."/>
      <w:lvlJc w:val="left"/>
      <w:pPr>
        <w:ind w:left="466" w:hanging="359"/>
        <w:jc w:val="left"/>
      </w:pPr>
      <w:rPr>
        <w:rFonts w:hint="default"/>
        <w:b/>
        <w:bCs/>
        <w:w w:val="107"/>
      </w:rPr>
    </w:lvl>
    <w:lvl w:ilvl="1" w:tplc="66D0CE0E">
      <w:start w:val="1"/>
      <w:numFmt w:val="decimal"/>
      <w:lvlText w:val="%2)"/>
      <w:lvlJc w:val="left"/>
      <w:pPr>
        <w:ind w:left="607" w:hanging="349"/>
        <w:jc w:val="left"/>
      </w:pPr>
      <w:rPr>
        <w:rFonts w:ascii="Arial" w:eastAsia="Arial" w:hAnsi="Arial" w:cs="Arial" w:hint="default"/>
        <w:b/>
        <w:bCs/>
        <w:color w:val="383838"/>
        <w:spacing w:val="-1"/>
        <w:w w:val="108"/>
        <w:sz w:val="22"/>
        <w:szCs w:val="22"/>
      </w:rPr>
    </w:lvl>
    <w:lvl w:ilvl="2" w:tplc="AD1227B8">
      <w:numFmt w:val="bullet"/>
      <w:lvlText w:val="•"/>
      <w:lvlJc w:val="left"/>
      <w:pPr>
        <w:ind w:left="1582" w:hanging="349"/>
      </w:pPr>
      <w:rPr>
        <w:rFonts w:hint="default"/>
      </w:rPr>
    </w:lvl>
    <w:lvl w:ilvl="3" w:tplc="3D347F26">
      <w:numFmt w:val="bullet"/>
      <w:lvlText w:val="•"/>
      <w:lvlJc w:val="left"/>
      <w:pPr>
        <w:ind w:left="2564" w:hanging="349"/>
      </w:pPr>
      <w:rPr>
        <w:rFonts w:hint="default"/>
      </w:rPr>
    </w:lvl>
    <w:lvl w:ilvl="4" w:tplc="3DDA4CDE">
      <w:numFmt w:val="bullet"/>
      <w:lvlText w:val="•"/>
      <w:lvlJc w:val="left"/>
      <w:pPr>
        <w:ind w:left="3546" w:hanging="349"/>
      </w:pPr>
      <w:rPr>
        <w:rFonts w:hint="default"/>
      </w:rPr>
    </w:lvl>
    <w:lvl w:ilvl="5" w:tplc="788CFF2C">
      <w:numFmt w:val="bullet"/>
      <w:lvlText w:val="•"/>
      <w:lvlJc w:val="left"/>
      <w:pPr>
        <w:ind w:left="4528" w:hanging="349"/>
      </w:pPr>
      <w:rPr>
        <w:rFonts w:hint="default"/>
      </w:rPr>
    </w:lvl>
    <w:lvl w:ilvl="6" w:tplc="E4D694DA">
      <w:numFmt w:val="bullet"/>
      <w:lvlText w:val="•"/>
      <w:lvlJc w:val="left"/>
      <w:pPr>
        <w:ind w:left="5511" w:hanging="349"/>
      </w:pPr>
      <w:rPr>
        <w:rFonts w:hint="default"/>
      </w:rPr>
    </w:lvl>
    <w:lvl w:ilvl="7" w:tplc="122A1C70">
      <w:numFmt w:val="bullet"/>
      <w:lvlText w:val="•"/>
      <w:lvlJc w:val="left"/>
      <w:pPr>
        <w:ind w:left="6493" w:hanging="349"/>
      </w:pPr>
      <w:rPr>
        <w:rFonts w:hint="default"/>
      </w:rPr>
    </w:lvl>
    <w:lvl w:ilvl="8" w:tplc="7644929A">
      <w:numFmt w:val="bullet"/>
      <w:lvlText w:val="•"/>
      <w:lvlJc w:val="left"/>
      <w:pPr>
        <w:ind w:left="7475" w:hanging="349"/>
      </w:pPr>
      <w:rPr>
        <w:rFonts w:hint="default"/>
      </w:rPr>
    </w:lvl>
  </w:abstractNum>
  <w:abstractNum w:abstractNumId="1" w15:restartNumberingAfterBreak="0">
    <w:nsid w:val="190A5471"/>
    <w:multiLevelType w:val="hybridMultilevel"/>
    <w:tmpl w:val="91F857D0"/>
    <w:lvl w:ilvl="0" w:tplc="4BBE4C4E">
      <w:start w:val="1"/>
      <w:numFmt w:val="decimal"/>
      <w:lvlText w:val="%1."/>
      <w:lvlJc w:val="left"/>
      <w:pPr>
        <w:ind w:left="115" w:hanging="513"/>
        <w:jc w:val="left"/>
      </w:pPr>
      <w:rPr>
        <w:rFonts w:hint="default"/>
        <w:spacing w:val="0"/>
        <w:w w:val="84"/>
      </w:rPr>
    </w:lvl>
    <w:lvl w:ilvl="1" w:tplc="A67683D0">
      <w:start w:val="1"/>
      <w:numFmt w:val="lowerLetter"/>
      <w:lvlText w:val="%2."/>
      <w:lvlJc w:val="left"/>
      <w:pPr>
        <w:ind w:left="841" w:hanging="362"/>
        <w:jc w:val="left"/>
      </w:pPr>
      <w:rPr>
        <w:rFonts w:ascii="Palatino Linotype" w:eastAsia="Palatino Linotype" w:hAnsi="Palatino Linotype" w:cs="Palatino Linotype" w:hint="default"/>
        <w:color w:val="202020"/>
        <w:spacing w:val="-2"/>
        <w:w w:val="93"/>
        <w:sz w:val="24"/>
        <w:szCs w:val="24"/>
      </w:rPr>
    </w:lvl>
    <w:lvl w:ilvl="2" w:tplc="6A2E0334">
      <w:numFmt w:val="bullet"/>
      <w:lvlText w:val="•"/>
      <w:lvlJc w:val="left"/>
      <w:pPr>
        <w:ind w:left="1833" w:hanging="362"/>
      </w:pPr>
      <w:rPr>
        <w:rFonts w:hint="default"/>
      </w:rPr>
    </w:lvl>
    <w:lvl w:ilvl="3" w:tplc="45D670C6">
      <w:numFmt w:val="bullet"/>
      <w:lvlText w:val="•"/>
      <w:lvlJc w:val="left"/>
      <w:pPr>
        <w:ind w:left="2827" w:hanging="362"/>
      </w:pPr>
      <w:rPr>
        <w:rFonts w:hint="default"/>
      </w:rPr>
    </w:lvl>
    <w:lvl w:ilvl="4" w:tplc="C680A932">
      <w:numFmt w:val="bullet"/>
      <w:lvlText w:val="•"/>
      <w:lvlJc w:val="left"/>
      <w:pPr>
        <w:ind w:left="3821" w:hanging="362"/>
      </w:pPr>
      <w:rPr>
        <w:rFonts w:hint="default"/>
      </w:rPr>
    </w:lvl>
    <w:lvl w:ilvl="5" w:tplc="4E6C107C">
      <w:numFmt w:val="bullet"/>
      <w:lvlText w:val="•"/>
      <w:lvlJc w:val="left"/>
      <w:pPr>
        <w:ind w:left="4815" w:hanging="362"/>
      </w:pPr>
      <w:rPr>
        <w:rFonts w:hint="default"/>
      </w:rPr>
    </w:lvl>
    <w:lvl w:ilvl="6" w:tplc="D69EF04A">
      <w:numFmt w:val="bullet"/>
      <w:lvlText w:val="•"/>
      <w:lvlJc w:val="left"/>
      <w:pPr>
        <w:ind w:left="5808" w:hanging="362"/>
      </w:pPr>
      <w:rPr>
        <w:rFonts w:hint="default"/>
      </w:rPr>
    </w:lvl>
    <w:lvl w:ilvl="7" w:tplc="CE9CCBDA">
      <w:numFmt w:val="bullet"/>
      <w:lvlText w:val="•"/>
      <w:lvlJc w:val="left"/>
      <w:pPr>
        <w:ind w:left="6802" w:hanging="362"/>
      </w:pPr>
      <w:rPr>
        <w:rFonts w:hint="default"/>
      </w:rPr>
    </w:lvl>
    <w:lvl w:ilvl="8" w:tplc="0220E5D8">
      <w:numFmt w:val="bullet"/>
      <w:lvlText w:val="•"/>
      <w:lvlJc w:val="left"/>
      <w:pPr>
        <w:ind w:left="7796" w:hanging="362"/>
      </w:pPr>
      <w:rPr>
        <w:rFonts w:hint="default"/>
      </w:rPr>
    </w:lvl>
  </w:abstractNum>
  <w:abstractNum w:abstractNumId="2" w15:restartNumberingAfterBreak="0">
    <w:nsid w:val="46F73786"/>
    <w:multiLevelType w:val="hybridMultilevel"/>
    <w:tmpl w:val="97B2F9C2"/>
    <w:lvl w:ilvl="0" w:tplc="28FA5D7C">
      <w:start w:val="5"/>
      <w:numFmt w:val="decimal"/>
      <w:lvlText w:val="%1."/>
      <w:lvlJc w:val="left"/>
      <w:pPr>
        <w:ind w:left="1454" w:hanging="178"/>
        <w:jc w:val="right"/>
      </w:pPr>
      <w:rPr>
        <w:rFonts w:hint="default"/>
        <w:b/>
        <w:bCs/>
        <w:spacing w:val="-1"/>
        <w:w w:val="94"/>
      </w:rPr>
    </w:lvl>
    <w:lvl w:ilvl="1" w:tplc="F93AF364">
      <w:start w:val="1"/>
      <w:numFmt w:val="decimal"/>
      <w:lvlText w:val="%2)"/>
      <w:lvlJc w:val="left"/>
      <w:pPr>
        <w:ind w:left="2121" w:hanging="294"/>
        <w:jc w:val="left"/>
      </w:pPr>
      <w:rPr>
        <w:rFonts w:hint="default"/>
        <w:w w:val="107"/>
      </w:rPr>
    </w:lvl>
    <w:lvl w:ilvl="2" w:tplc="0BDA164C">
      <w:numFmt w:val="bullet"/>
      <w:lvlText w:val="•"/>
      <w:lvlJc w:val="left"/>
      <w:pPr>
        <w:ind w:left="3865" w:hanging="294"/>
      </w:pPr>
      <w:rPr>
        <w:rFonts w:hint="default"/>
      </w:rPr>
    </w:lvl>
    <w:lvl w:ilvl="3" w:tplc="E7CE7196">
      <w:numFmt w:val="bullet"/>
      <w:lvlText w:val="•"/>
      <w:lvlJc w:val="left"/>
      <w:pPr>
        <w:ind w:left="4760" w:hanging="294"/>
      </w:pPr>
      <w:rPr>
        <w:rFonts w:hint="default"/>
      </w:rPr>
    </w:lvl>
    <w:lvl w:ilvl="4" w:tplc="E60A9BE8">
      <w:numFmt w:val="bullet"/>
      <w:lvlText w:val="•"/>
      <w:lvlJc w:val="left"/>
      <w:pPr>
        <w:ind w:left="5655" w:hanging="294"/>
      </w:pPr>
      <w:rPr>
        <w:rFonts w:hint="default"/>
      </w:rPr>
    </w:lvl>
    <w:lvl w:ilvl="5" w:tplc="A1BAC5E8">
      <w:numFmt w:val="bullet"/>
      <w:lvlText w:val="•"/>
      <w:lvlJc w:val="left"/>
      <w:pPr>
        <w:ind w:left="6550" w:hanging="294"/>
      </w:pPr>
      <w:rPr>
        <w:rFonts w:hint="default"/>
      </w:rPr>
    </w:lvl>
    <w:lvl w:ilvl="6" w:tplc="F72E349A">
      <w:numFmt w:val="bullet"/>
      <w:lvlText w:val="•"/>
      <w:lvlJc w:val="left"/>
      <w:pPr>
        <w:ind w:left="7445" w:hanging="294"/>
      </w:pPr>
      <w:rPr>
        <w:rFonts w:hint="default"/>
      </w:rPr>
    </w:lvl>
    <w:lvl w:ilvl="7" w:tplc="5058D348">
      <w:numFmt w:val="bullet"/>
      <w:lvlText w:val="•"/>
      <w:lvlJc w:val="left"/>
      <w:pPr>
        <w:ind w:left="8340" w:hanging="294"/>
      </w:pPr>
      <w:rPr>
        <w:rFonts w:hint="default"/>
      </w:rPr>
    </w:lvl>
    <w:lvl w:ilvl="8" w:tplc="12640770">
      <w:numFmt w:val="bullet"/>
      <w:lvlText w:val="•"/>
      <w:lvlJc w:val="left"/>
      <w:pPr>
        <w:ind w:left="9235" w:hanging="294"/>
      </w:pPr>
      <w:rPr>
        <w:rFonts w:hint="default"/>
      </w:rPr>
    </w:lvl>
  </w:abstractNum>
  <w:abstractNum w:abstractNumId="3" w15:restartNumberingAfterBreak="0">
    <w:nsid w:val="48CB6989"/>
    <w:multiLevelType w:val="hybridMultilevel"/>
    <w:tmpl w:val="D6BC87BA"/>
    <w:lvl w:ilvl="0" w:tplc="6BEEFB74">
      <w:start w:val="1"/>
      <w:numFmt w:val="decimal"/>
      <w:lvlText w:val="%1."/>
      <w:lvlJc w:val="left"/>
      <w:pPr>
        <w:ind w:left="528" w:hanging="294"/>
        <w:jc w:val="left"/>
      </w:pPr>
      <w:rPr>
        <w:rFonts w:hint="default"/>
        <w:spacing w:val="0"/>
        <w:w w:val="90"/>
      </w:rPr>
    </w:lvl>
    <w:lvl w:ilvl="1" w:tplc="4DB21402">
      <w:start w:val="1"/>
      <w:numFmt w:val="decimal"/>
      <w:lvlText w:val="%2)"/>
      <w:lvlJc w:val="left"/>
      <w:pPr>
        <w:ind w:left="823" w:hanging="345"/>
        <w:jc w:val="right"/>
      </w:pPr>
      <w:rPr>
        <w:rFonts w:hint="default"/>
        <w:spacing w:val="0"/>
        <w:w w:val="88"/>
      </w:rPr>
    </w:lvl>
    <w:lvl w:ilvl="2" w:tplc="FDF2BDBC">
      <w:numFmt w:val="bullet"/>
      <w:lvlText w:val="•"/>
      <w:lvlJc w:val="left"/>
      <w:pPr>
        <w:ind w:left="940" w:hanging="345"/>
      </w:pPr>
      <w:rPr>
        <w:rFonts w:hint="default"/>
      </w:rPr>
    </w:lvl>
    <w:lvl w:ilvl="3" w:tplc="8250A15C">
      <w:numFmt w:val="bullet"/>
      <w:lvlText w:val="•"/>
      <w:lvlJc w:val="left"/>
      <w:pPr>
        <w:ind w:left="2420" w:hanging="345"/>
      </w:pPr>
      <w:rPr>
        <w:rFonts w:hint="default"/>
      </w:rPr>
    </w:lvl>
    <w:lvl w:ilvl="4" w:tplc="F47E3B8E">
      <w:numFmt w:val="bullet"/>
      <w:lvlText w:val="•"/>
      <w:lvlJc w:val="left"/>
      <w:pPr>
        <w:ind w:left="3483" w:hanging="345"/>
      </w:pPr>
      <w:rPr>
        <w:rFonts w:hint="default"/>
      </w:rPr>
    </w:lvl>
    <w:lvl w:ilvl="5" w:tplc="1B388FC6">
      <w:numFmt w:val="bullet"/>
      <w:lvlText w:val="•"/>
      <w:lvlJc w:val="left"/>
      <w:pPr>
        <w:ind w:left="4546" w:hanging="345"/>
      </w:pPr>
      <w:rPr>
        <w:rFonts w:hint="default"/>
      </w:rPr>
    </w:lvl>
    <w:lvl w:ilvl="6" w:tplc="0C7654C0">
      <w:numFmt w:val="bullet"/>
      <w:lvlText w:val="•"/>
      <w:lvlJc w:val="left"/>
      <w:pPr>
        <w:ind w:left="5610" w:hanging="345"/>
      </w:pPr>
      <w:rPr>
        <w:rFonts w:hint="default"/>
      </w:rPr>
    </w:lvl>
    <w:lvl w:ilvl="7" w:tplc="CB1C79B8">
      <w:numFmt w:val="bullet"/>
      <w:lvlText w:val="•"/>
      <w:lvlJc w:val="left"/>
      <w:pPr>
        <w:ind w:left="6673" w:hanging="345"/>
      </w:pPr>
      <w:rPr>
        <w:rFonts w:hint="default"/>
      </w:rPr>
    </w:lvl>
    <w:lvl w:ilvl="8" w:tplc="F71EBE7C">
      <w:numFmt w:val="bullet"/>
      <w:lvlText w:val="•"/>
      <w:lvlJc w:val="left"/>
      <w:pPr>
        <w:ind w:left="7737" w:hanging="345"/>
      </w:pPr>
      <w:rPr>
        <w:rFonts w:hint="default"/>
      </w:rPr>
    </w:lvl>
  </w:abstractNum>
  <w:abstractNum w:abstractNumId="4" w15:restartNumberingAfterBreak="0">
    <w:nsid w:val="5AD01881"/>
    <w:multiLevelType w:val="hybridMultilevel"/>
    <w:tmpl w:val="75EA3014"/>
    <w:lvl w:ilvl="0" w:tplc="E27E83BC">
      <w:start w:val="1"/>
      <w:numFmt w:val="decimal"/>
      <w:lvlText w:val="%1)"/>
      <w:lvlJc w:val="left"/>
      <w:pPr>
        <w:ind w:left="561" w:hanging="427"/>
        <w:jc w:val="left"/>
      </w:pPr>
      <w:rPr>
        <w:rFonts w:hint="default"/>
        <w:w w:val="107"/>
      </w:rPr>
    </w:lvl>
    <w:lvl w:ilvl="1" w:tplc="4C8E5DE0">
      <w:numFmt w:val="bullet"/>
      <w:lvlText w:val="•"/>
      <w:lvlJc w:val="left"/>
      <w:pPr>
        <w:ind w:left="1488" w:hanging="427"/>
      </w:pPr>
      <w:rPr>
        <w:rFonts w:hint="default"/>
      </w:rPr>
    </w:lvl>
    <w:lvl w:ilvl="2" w:tplc="BD56FB3A">
      <w:numFmt w:val="bullet"/>
      <w:lvlText w:val="•"/>
      <w:lvlJc w:val="left"/>
      <w:pPr>
        <w:ind w:left="2416" w:hanging="427"/>
      </w:pPr>
      <w:rPr>
        <w:rFonts w:hint="default"/>
      </w:rPr>
    </w:lvl>
    <w:lvl w:ilvl="3" w:tplc="82F67918">
      <w:numFmt w:val="bullet"/>
      <w:lvlText w:val="•"/>
      <w:lvlJc w:val="left"/>
      <w:pPr>
        <w:ind w:left="3344" w:hanging="427"/>
      </w:pPr>
      <w:rPr>
        <w:rFonts w:hint="default"/>
      </w:rPr>
    </w:lvl>
    <w:lvl w:ilvl="4" w:tplc="F572C28C">
      <w:numFmt w:val="bullet"/>
      <w:lvlText w:val="•"/>
      <w:lvlJc w:val="left"/>
      <w:pPr>
        <w:ind w:left="4272" w:hanging="427"/>
      </w:pPr>
      <w:rPr>
        <w:rFonts w:hint="default"/>
      </w:rPr>
    </w:lvl>
    <w:lvl w:ilvl="5" w:tplc="FC4ECE2E">
      <w:numFmt w:val="bullet"/>
      <w:lvlText w:val="•"/>
      <w:lvlJc w:val="left"/>
      <w:pPr>
        <w:ind w:left="5200" w:hanging="427"/>
      </w:pPr>
      <w:rPr>
        <w:rFonts w:hint="default"/>
      </w:rPr>
    </w:lvl>
    <w:lvl w:ilvl="6" w:tplc="75F837D6">
      <w:numFmt w:val="bullet"/>
      <w:lvlText w:val="•"/>
      <w:lvlJc w:val="left"/>
      <w:pPr>
        <w:ind w:left="6128" w:hanging="427"/>
      </w:pPr>
      <w:rPr>
        <w:rFonts w:hint="default"/>
      </w:rPr>
    </w:lvl>
    <w:lvl w:ilvl="7" w:tplc="80301340">
      <w:numFmt w:val="bullet"/>
      <w:lvlText w:val="•"/>
      <w:lvlJc w:val="left"/>
      <w:pPr>
        <w:ind w:left="7056" w:hanging="427"/>
      </w:pPr>
      <w:rPr>
        <w:rFonts w:hint="default"/>
      </w:rPr>
    </w:lvl>
    <w:lvl w:ilvl="8" w:tplc="F6A6EB82">
      <w:numFmt w:val="bullet"/>
      <w:lvlText w:val="•"/>
      <w:lvlJc w:val="left"/>
      <w:pPr>
        <w:ind w:left="7984" w:hanging="42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BC"/>
    <w:rsid w:val="000E75DD"/>
    <w:rsid w:val="001D1BAC"/>
    <w:rsid w:val="002042F3"/>
    <w:rsid w:val="002C30F4"/>
    <w:rsid w:val="00366D41"/>
    <w:rsid w:val="00465D9F"/>
    <w:rsid w:val="004D2F9F"/>
    <w:rsid w:val="004F1D59"/>
    <w:rsid w:val="00512008"/>
    <w:rsid w:val="006135DA"/>
    <w:rsid w:val="00775B82"/>
    <w:rsid w:val="007F1CCD"/>
    <w:rsid w:val="00C1487C"/>
    <w:rsid w:val="00C274A2"/>
    <w:rsid w:val="00C6224C"/>
    <w:rsid w:val="00C873BC"/>
    <w:rsid w:val="00DB72F6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A21E"/>
  <w15:docId w15:val="{E79858C0-6012-4922-96AF-ADB4F65B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Palatino Linotype" w:eastAsia="Palatino Linotype" w:hAnsi="Palatino Linotype" w:cs="Palatino Linotype"/>
    </w:rPr>
  </w:style>
  <w:style w:type="paragraph" w:styleId="Nagwek1">
    <w:name w:val="heading 1"/>
    <w:basedOn w:val="Normalny"/>
    <w:uiPriority w:val="9"/>
    <w:qFormat/>
    <w:pPr>
      <w:spacing w:before="4"/>
      <w:ind w:left="1774" w:right="525"/>
      <w:jc w:val="center"/>
      <w:outlineLvl w:val="0"/>
    </w:pPr>
    <w:rPr>
      <w:b/>
      <w:bCs/>
      <w:i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5"/>
      <w:outlineLvl w:val="1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5" w:hanging="353"/>
    </w:pPr>
  </w:style>
  <w:style w:type="paragraph" w:customStyle="1" w:styleId="TableParagraph">
    <w:name w:val="Table Paragraph"/>
    <w:basedOn w:val="Normalny"/>
    <w:uiPriority w:val="1"/>
    <w:qFormat/>
    <w:pPr>
      <w:spacing w:before="24"/>
      <w:ind w:left="183"/>
      <w:jc w:val="center"/>
    </w:pPr>
    <w:rPr>
      <w:rFonts w:ascii="Arial Black" w:eastAsia="Arial Black" w:hAnsi="Arial Black" w:cs="Arial Black"/>
    </w:rPr>
  </w:style>
  <w:style w:type="character" w:styleId="Hipercze">
    <w:name w:val="Hyperlink"/>
    <w:basedOn w:val="Domylnaczcionkaakapitu"/>
    <w:uiPriority w:val="99"/>
    <w:unhideWhenUsed/>
    <w:rsid w:val="00465D9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5D9F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zdrowie/d111-rozwoj-i-modernizacja-infrastruktury-centrow-opieki-wysokospecjalistycznej-i-innych-podmiotow-lecznicz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Olszewski</dc:creator>
  <cp:lastModifiedBy>Krzysztof Olszewski</cp:lastModifiedBy>
  <cp:revision>4</cp:revision>
  <dcterms:created xsi:type="dcterms:W3CDTF">2024-10-08T10:38:00Z</dcterms:created>
  <dcterms:modified xsi:type="dcterms:W3CDTF">2024-10-08T10:47:00Z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Hewlett Packard MFP</vt:lpwstr>
  </property>
  <property fmtid="{D5CDD505-2E9C-101B-9397-08002B2CF9AE}" pid="4" name="LastSaved">
    <vt:filetime>2024-10-07T00:00:00Z</vt:filetime>
  </property>
</Properties>
</file>