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DD9" w:rsidRPr="00A77EAB" w:rsidRDefault="00703E25" w:rsidP="0035263B">
      <w:pPr>
        <w:pStyle w:val="Default"/>
        <w:spacing w:line="276" w:lineRule="auto"/>
        <w:jc w:val="right"/>
        <w:rPr>
          <w:rFonts w:ascii="Arial" w:hAnsi="Arial" w:cs="Arial"/>
          <w:bCs/>
        </w:rPr>
      </w:pPr>
      <w:r w:rsidRPr="00A77EAB">
        <w:rPr>
          <w:rFonts w:ascii="Arial" w:hAnsi="Arial" w:cs="Arial"/>
          <w:bCs/>
        </w:rPr>
        <w:t xml:space="preserve"> </w:t>
      </w:r>
      <w:r w:rsidR="00A77EAB" w:rsidRPr="00A77EAB">
        <w:rPr>
          <w:rFonts w:ascii="Arial" w:hAnsi="Arial" w:cs="Arial"/>
          <w:bCs/>
        </w:rPr>
        <w:t xml:space="preserve">Załącznik nr </w:t>
      </w:r>
      <w:r w:rsidR="00FA05E2">
        <w:rPr>
          <w:rFonts w:ascii="Arial" w:hAnsi="Arial" w:cs="Arial"/>
          <w:bCs/>
        </w:rPr>
        <w:t>4</w:t>
      </w:r>
      <w:bookmarkStart w:id="0" w:name="_GoBack"/>
      <w:bookmarkEnd w:id="0"/>
      <w:r w:rsidR="00A77EAB" w:rsidRPr="00A77EAB">
        <w:rPr>
          <w:rFonts w:ascii="Arial" w:hAnsi="Arial" w:cs="Arial"/>
          <w:bCs/>
        </w:rPr>
        <w:t xml:space="preserve"> </w:t>
      </w:r>
    </w:p>
    <w:p w:rsidR="00955FA1" w:rsidRPr="0035263B" w:rsidRDefault="00D33D73" w:rsidP="00C23529">
      <w:pPr>
        <w:pStyle w:val="Default"/>
        <w:numPr>
          <w:ilvl w:val="0"/>
          <w:numId w:val="38"/>
        </w:numPr>
        <w:spacing w:before="240" w:after="240" w:line="276" w:lineRule="auto"/>
        <w:ind w:left="1083"/>
        <w:rPr>
          <w:rFonts w:ascii="Arial" w:hAnsi="Arial" w:cs="Arial"/>
        </w:rPr>
      </w:pPr>
      <w:r w:rsidRPr="0035263B">
        <w:rPr>
          <w:rFonts w:ascii="Arial" w:hAnsi="Arial" w:cs="Arial"/>
          <w:b/>
          <w:bCs/>
        </w:rPr>
        <w:t>WARUNKI TECHNICZNE</w:t>
      </w:r>
    </w:p>
    <w:p w:rsidR="001E2B2D" w:rsidRPr="0035263B" w:rsidRDefault="00955FA1" w:rsidP="009C10B0">
      <w:pPr>
        <w:pStyle w:val="Default"/>
        <w:numPr>
          <w:ilvl w:val="0"/>
          <w:numId w:val="33"/>
        </w:numPr>
        <w:spacing w:line="276" w:lineRule="auto"/>
        <w:ind w:left="360"/>
        <w:jc w:val="both"/>
        <w:rPr>
          <w:rFonts w:ascii="Arial" w:hAnsi="Arial" w:cs="Arial"/>
        </w:rPr>
      </w:pPr>
      <w:r w:rsidRPr="0035263B">
        <w:rPr>
          <w:rFonts w:ascii="Arial" w:hAnsi="Arial" w:cs="Arial"/>
        </w:rPr>
        <w:t xml:space="preserve">Zamawiający jest zaliczany </w:t>
      </w:r>
      <w:r w:rsidR="007B66A0" w:rsidRPr="0035263B">
        <w:rPr>
          <w:rFonts w:ascii="Arial" w:hAnsi="Arial" w:cs="Arial"/>
        </w:rPr>
        <w:t>do</w:t>
      </w:r>
      <w:r w:rsidR="00B51084" w:rsidRPr="0035263B">
        <w:rPr>
          <w:rFonts w:ascii="Arial" w:hAnsi="Arial" w:cs="Arial"/>
        </w:rPr>
        <w:t xml:space="preserve"> </w:t>
      </w:r>
      <w:r w:rsidR="009C10B0">
        <w:rPr>
          <w:rFonts w:ascii="Arial" w:hAnsi="Arial" w:cs="Arial"/>
        </w:rPr>
        <w:t xml:space="preserve">IV </w:t>
      </w:r>
      <w:r w:rsidR="00B50EFF">
        <w:rPr>
          <w:rFonts w:ascii="Arial" w:hAnsi="Arial" w:cs="Arial"/>
        </w:rPr>
        <w:t xml:space="preserve">oraz V </w:t>
      </w:r>
      <w:r w:rsidR="009C10B0">
        <w:rPr>
          <w:rFonts w:ascii="Arial" w:hAnsi="Arial" w:cs="Arial"/>
        </w:rPr>
        <w:t>grupy przyłączeniowej. Indywidualne przypisania punktów poboru do danych grup przyłącze</w:t>
      </w:r>
      <w:r w:rsidR="008F0FBD">
        <w:rPr>
          <w:rFonts w:ascii="Arial" w:hAnsi="Arial" w:cs="Arial"/>
        </w:rPr>
        <w:t>niowych zawarte są</w:t>
      </w:r>
      <w:r w:rsidR="008F0FBD">
        <w:rPr>
          <w:rFonts w:ascii="Arial" w:hAnsi="Arial" w:cs="Arial"/>
        </w:rPr>
        <w:br/>
      </w:r>
      <w:r w:rsidR="00DF552C">
        <w:rPr>
          <w:rFonts w:ascii="Arial" w:hAnsi="Arial" w:cs="Arial"/>
        </w:rPr>
        <w:t xml:space="preserve">w </w:t>
      </w:r>
      <w:r w:rsidR="00F6634B">
        <w:rPr>
          <w:rFonts w:ascii="Arial" w:hAnsi="Arial" w:cs="Arial"/>
        </w:rPr>
        <w:t>„</w:t>
      </w:r>
      <w:r w:rsidR="00DF552C" w:rsidRPr="00DF552C">
        <w:rPr>
          <w:rFonts w:ascii="Arial" w:hAnsi="Arial" w:cs="Arial"/>
          <w:u w:val="single"/>
        </w:rPr>
        <w:t>zestawieni</w:t>
      </w:r>
      <w:r w:rsidR="00F6634B">
        <w:rPr>
          <w:rFonts w:ascii="Arial" w:hAnsi="Arial" w:cs="Arial"/>
          <w:u w:val="single"/>
        </w:rPr>
        <w:t>u</w:t>
      </w:r>
      <w:r w:rsidR="00DF552C" w:rsidRPr="00DF552C">
        <w:rPr>
          <w:rFonts w:ascii="Arial" w:hAnsi="Arial" w:cs="Arial"/>
          <w:u w:val="single"/>
        </w:rPr>
        <w:t xml:space="preserve"> punktów poboru</w:t>
      </w:r>
      <w:r w:rsidR="00F6634B">
        <w:rPr>
          <w:rFonts w:ascii="Arial" w:hAnsi="Arial" w:cs="Arial"/>
          <w:u w:val="single"/>
        </w:rPr>
        <w:t>”.</w:t>
      </w:r>
    </w:p>
    <w:p w:rsidR="002F0A35" w:rsidRDefault="00C12D3C" w:rsidP="009C10B0">
      <w:pPr>
        <w:pStyle w:val="Default"/>
        <w:numPr>
          <w:ilvl w:val="0"/>
          <w:numId w:val="33"/>
        </w:numPr>
        <w:spacing w:before="120" w:after="120" w:line="276" w:lineRule="auto"/>
        <w:ind w:left="360"/>
        <w:jc w:val="both"/>
        <w:rPr>
          <w:rFonts w:ascii="Arial" w:hAnsi="Arial" w:cs="Arial"/>
        </w:rPr>
      </w:pPr>
      <w:r w:rsidRPr="0035263B">
        <w:rPr>
          <w:rFonts w:ascii="Arial" w:hAnsi="Arial" w:cs="Arial"/>
        </w:rPr>
        <w:t>Rozlicz</w:t>
      </w:r>
      <w:r w:rsidR="007B048F" w:rsidRPr="0035263B">
        <w:rPr>
          <w:rFonts w:ascii="Arial" w:hAnsi="Arial" w:cs="Arial"/>
        </w:rPr>
        <w:t>anie</w:t>
      </w:r>
      <w:r w:rsidR="00146AA2" w:rsidRPr="0035263B">
        <w:rPr>
          <w:rFonts w:ascii="Arial" w:hAnsi="Arial" w:cs="Arial"/>
        </w:rPr>
        <w:t xml:space="preserve"> energii elektrycznej dla punktów</w:t>
      </w:r>
      <w:r w:rsidR="007B048F" w:rsidRPr="0035263B">
        <w:rPr>
          <w:rFonts w:ascii="Arial" w:hAnsi="Arial" w:cs="Arial"/>
        </w:rPr>
        <w:t xml:space="preserve"> poboru</w:t>
      </w:r>
      <w:r w:rsidR="00D90E72" w:rsidRPr="0035263B">
        <w:rPr>
          <w:rFonts w:ascii="Arial" w:hAnsi="Arial" w:cs="Arial"/>
        </w:rPr>
        <w:t xml:space="preserve"> okr</w:t>
      </w:r>
      <w:r w:rsidR="004C1DBC" w:rsidRPr="0035263B">
        <w:rPr>
          <w:rFonts w:ascii="Arial" w:hAnsi="Arial" w:cs="Arial"/>
        </w:rPr>
        <w:t>eślo</w:t>
      </w:r>
      <w:r w:rsidR="00146AA2" w:rsidRPr="0035263B">
        <w:rPr>
          <w:rFonts w:ascii="Arial" w:hAnsi="Arial" w:cs="Arial"/>
        </w:rPr>
        <w:t>no w taryfach</w:t>
      </w:r>
      <w:r w:rsidR="002F0A35">
        <w:rPr>
          <w:rFonts w:ascii="Arial" w:hAnsi="Arial" w:cs="Arial"/>
        </w:rPr>
        <w:t>:</w:t>
      </w:r>
    </w:p>
    <w:p w:rsidR="00F6634B" w:rsidRPr="00F6634B" w:rsidRDefault="00B50EFF" w:rsidP="00F6634B">
      <w:pPr>
        <w:pStyle w:val="Default"/>
        <w:spacing w:before="120" w:after="120" w:line="276" w:lineRule="auto"/>
        <w:ind w:left="360"/>
        <w:jc w:val="both"/>
        <w:rPr>
          <w:rFonts w:ascii="Arial" w:hAnsi="Arial" w:cs="Arial"/>
        </w:rPr>
      </w:pPr>
      <w:r>
        <w:rPr>
          <w:rFonts w:ascii="Arial" w:hAnsi="Arial" w:cs="Arial"/>
        </w:rPr>
        <w:t>•</w:t>
      </w:r>
      <w:r>
        <w:rPr>
          <w:rFonts w:ascii="Arial" w:hAnsi="Arial" w:cs="Arial"/>
        </w:rPr>
        <w:tab/>
        <w:t>Taryfa C11</w:t>
      </w:r>
      <w:r w:rsidR="00F6634B" w:rsidRPr="00F6634B">
        <w:rPr>
          <w:rFonts w:ascii="Arial" w:hAnsi="Arial" w:cs="Arial"/>
        </w:rPr>
        <w:tab/>
        <w:t>-</w:t>
      </w:r>
      <w:r w:rsidR="00F6634B" w:rsidRPr="00F6634B">
        <w:rPr>
          <w:rFonts w:ascii="Arial" w:hAnsi="Arial" w:cs="Arial"/>
        </w:rPr>
        <w:tab/>
        <w:t xml:space="preserve">  </w:t>
      </w:r>
      <w:r>
        <w:rPr>
          <w:rFonts w:ascii="Arial" w:hAnsi="Arial" w:cs="Arial"/>
        </w:rPr>
        <w:t>4</w:t>
      </w:r>
      <w:r w:rsidR="00F6634B" w:rsidRPr="00F6634B">
        <w:rPr>
          <w:rFonts w:ascii="Arial" w:hAnsi="Arial" w:cs="Arial"/>
        </w:rPr>
        <w:t xml:space="preserve"> PPE;</w:t>
      </w:r>
    </w:p>
    <w:p w:rsidR="00F6634B" w:rsidRPr="00F6634B" w:rsidRDefault="00F6634B" w:rsidP="00F6634B">
      <w:pPr>
        <w:pStyle w:val="Default"/>
        <w:spacing w:before="120" w:after="120" w:line="276" w:lineRule="auto"/>
        <w:ind w:left="360"/>
        <w:jc w:val="both"/>
        <w:rPr>
          <w:rFonts w:ascii="Arial" w:hAnsi="Arial" w:cs="Arial"/>
        </w:rPr>
      </w:pPr>
      <w:r w:rsidRPr="00F6634B">
        <w:rPr>
          <w:rFonts w:ascii="Arial" w:hAnsi="Arial" w:cs="Arial"/>
        </w:rPr>
        <w:t>•</w:t>
      </w:r>
      <w:r w:rsidRPr="00F6634B">
        <w:rPr>
          <w:rFonts w:ascii="Arial" w:hAnsi="Arial" w:cs="Arial"/>
        </w:rPr>
        <w:tab/>
        <w:t xml:space="preserve">Taryfa </w:t>
      </w:r>
      <w:r w:rsidR="00B50EFF">
        <w:rPr>
          <w:rFonts w:ascii="Arial" w:hAnsi="Arial" w:cs="Arial"/>
        </w:rPr>
        <w:t>C21</w:t>
      </w:r>
      <w:r w:rsidR="00B50EFF">
        <w:rPr>
          <w:rFonts w:ascii="Arial" w:hAnsi="Arial" w:cs="Arial"/>
        </w:rPr>
        <w:tab/>
        <w:t>-</w:t>
      </w:r>
      <w:r w:rsidR="00B50EFF">
        <w:rPr>
          <w:rFonts w:ascii="Arial" w:hAnsi="Arial" w:cs="Arial"/>
        </w:rPr>
        <w:tab/>
        <w:t xml:space="preserve">  1</w:t>
      </w:r>
      <w:r w:rsidRPr="00F6634B">
        <w:rPr>
          <w:rFonts w:ascii="Arial" w:hAnsi="Arial" w:cs="Arial"/>
        </w:rPr>
        <w:t xml:space="preserve"> PPE;</w:t>
      </w:r>
    </w:p>
    <w:p w:rsidR="002F0A35" w:rsidRPr="002F0A35" w:rsidRDefault="002F0A35" w:rsidP="002F0A35">
      <w:pPr>
        <w:pStyle w:val="Default"/>
        <w:spacing w:after="120" w:line="276" w:lineRule="auto"/>
        <w:jc w:val="both"/>
        <w:rPr>
          <w:rFonts w:ascii="Arial" w:hAnsi="Arial" w:cs="Arial"/>
        </w:rPr>
      </w:pPr>
      <w:r>
        <w:rPr>
          <w:rFonts w:ascii="Arial" w:hAnsi="Arial" w:cs="Arial"/>
        </w:rPr>
        <w:t>Szczegółowe przypisania poszczególnych PPE do dany</w:t>
      </w:r>
      <w:r w:rsidR="00F6634B">
        <w:rPr>
          <w:rFonts w:ascii="Arial" w:hAnsi="Arial" w:cs="Arial"/>
        </w:rPr>
        <w:t>ch grup taryfowych przedstawia</w:t>
      </w:r>
      <w:r>
        <w:rPr>
          <w:rFonts w:ascii="Arial" w:hAnsi="Arial" w:cs="Arial"/>
        </w:rPr>
        <w:t xml:space="preserve"> </w:t>
      </w:r>
      <w:r w:rsidR="00F6634B">
        <w:rPr>
          <w:rFonts w:ascii="Arial" w:hAnsi="Arial" w:cs="Arial"/>
        </w:rPr>
        <w:t>„</w:t>
      </w:r>
      <w:r w:rsidR="00F6634B">
        <w:rPr>
          <w:rFonts w:ascii="Arial" w:hAnsi="Arial" w:cs="Arial"/>
          <w:u w:val="single"/>
        </w:rPr>
        <w:t>zestawienie</w:t>
      </w:r>
      <w:r w:rsidR="00DF552C" w:rsidRPr="00DF552C">
        <w:rPr>
          <w:rFonts w:ascii="Arial" w:hAnsi="Arial" w:cs="Arial"/>
          <w:u w:val="single"/>
        </w:rPr>
        <w:t xml:space="preserve"> punktów poboru</w:t>
      </w:r>
      <w:r w:rsidR="00F6634B">
        <w:rPr>
          <w:rFonts w:ascii="Arial" w:hAnsi="Arial" w:cs="Arial"/>
          <w:u w:val="single"/>
        </w:rPr>
        <w:t>”.</w:t>
      </w:r>
    </w:p>
    <w:p w:rsidR="00D575F1" w:rsidRPr="00013E03" w:rsidRDefault="00D962E1" w:rsidP="001847CF">
      <w:pPr>
        <w:pStyle w:val="Akapitzlist"/>
        <w:numPr>
          <w:ilvl w:val="0"/>
          <w:numId w:val="33"/>
        </w:numPr>
        <w:spacing w:line="276" w:lineRule="auto"/>
        <w:ind w:left="360"/>
        <w:jc w:val="both"/>
        <w:rPr>
          <w:rFonts w:ascii="Arial" w:hAnsi="Arial" w:cs="Arial"/>
          <w:sz w:val="24"/>
          <w:szCs w:val="24"/>
        </w:rPr>
      </w:pPr>
      <w:r w:rsidRPr="00013E03">
        <w:rPr>
          <w:rFonts w:ascii="Arial" w:hAnsi="Arial" w:cs="Arial"/>
          <w:sz w:val="24"/>
          <w:szCs w:val="24"/>
        </w:rPr>
        <w:t xml:space="preserve">Pomiar </w:t>
      </w:r>
      <w:r w:rsidR="00955FA1" w:rsidRPr="00013E03">
        <w:rPr>
          <w:rFonts w:ascii="Arial" w:hAnsi="Arial" w:cs="Arial"/>
          <w:sz w:val="24"/>
          <w:szCs w:val="24"/>
        </w:rPr>
        <w:t xml:space="preserve">pobieranej przez Zamawiającego energii </w:t>
      </w:r>
      <w:r w:rsidR="00B51084" w:rsidRPr="00013E03">
        <w:rPr>
          <w:rFonts w:ascii="Arial" w:hAnsi="Arial" w:cs="Arial"/>
          <w:sz w:val="24"/>
          <w:szCs w:val="24"/>
        </w:rPr>
        <w:t xml:space="preserve">elektrycznej odbywa </w:t>
      </w:r>
      <w:r w:rsidRPr="00013E03">
        <w:rPr>
          <w:rFonts w:ascii="Arial" w:hAnsi="Arial" w:cs="Arial"/>
          <w:sz w:val="24"/>
          <w:szCs w:val="24"/>
        </w:rPr>
        <w:t xml:space="preserve">się </w:t>
      </w:r>
      <w:r w:rsidR="00B51084" w:rsidRPr="00013E03">
        <w:rPr>
          <w:rFonts w:ascii="Arial" w:hAnsi="Arial" w:cs="Arial"/>
          <w:sz w:val="24"/>
          <w:szCs w:val="24"/>
        </w:rPr>
        <w:t xml:space="preserve">za pomocą </w:t>
      </w:r>
      <w:r w:rsidR="00146AA2" w:rsidRPr="00013E03">
        <w:rPr>
          <w:rFonts w:ascii="Arial" w:hAnsi="Arial" w:cs="Arial"/>
          <w:sz w:val="24"/>
          <w:szCs w:val="24"/>
        </w:rPr>
        <w:t>liczników</w:t>
      </w:r>
      <w:r w:rsidR="00955FA1" w:rsidRPr="00013E03">
        <w:rPr>
          <w:rFonts w:ascii="Arial" w:hAnsi="Arial" w:cs="Arial"/>
          <w:sz w:val="24"/>
          <w:szCs w:val="24"/>
        </w:rPr>
        <w:t>,</w:t>
      </w:r>
      <w:r w:rsidR="00C33376" w:rsidRPr="00013E03">
        <w:rPr>
          <w:rFonts w:ascii="Arial" w:hAnsi="Arial" w:cs="Arial"/>
          <w:sz w:val="24"/>
          <w:szCs w:val="24"/>
        </w:rPr>
        <w:t xml:space="preserve"> któr</w:t>
      </w:r>
      <w:r w:rsidR="00E21C79" w:rsidRPr="00013E03">
        <w:rPr>
          <w:rFonts w:ascii="Arial" w:hAnsi="Arial" w:cs="Arial"/>
          <w:sz w:val="24"/>
          <w:szCs w:val="24"/>
        </w:rPr>
        <w:t>e</w:t>
      </w:r>
      <w:r w:rsidR="00AB7915" w:rsidRPr="00013E03">
        <w:rPr>
          <w:rFonts w:ascii="Arial" w:hAnsi="Arial" w:cs="Arial"/>
          <w:sz w:val="24"/>
          <w:szCs w:val="24"/>
        </w:rPr>
        <w:t xml:space="preserve"> są</w:t>
      </w:r>
      <w:r w:rsidR="00955FA1" w:rsidRPr="00013E03">
        <w:rPr>
          <w:rFonts w:ascii="Arial" w:hAnsi="Arial" w:cs="Arial"/>
          <w:sz w:val="24"/>
          <w:szCs w:val="24"/>
        </w:rPr>
        <w:t xml:space="preserve"> własnością Operator</w:t>
      </w:r>
      <w:r w:rsidR="00B356A9" w:rsidRPr="00013E03">
        <w:rPr>
          <w:rFonts w:ascii="Arial" w:hAnsi="Arial" w:cs="Arial"/>
          <w:sz w:val="24"/>
          <w:szCs w:val="24"/>
        </w:rPr>
        <w:t>a</w:t>
      </w:r>
      <w:r w:rsidR="00D575F1" w:rsidRPr="00013E03">
        <w:rPr>
          <w:rFonts w:ascii="Arial" w:hAnsi="Arial" w:cs="Arial"/>
          <w:sz w:val="24"/>
          <w:szCs w:val="24"/>
        </w:rPr>
        <w:t xml:space="preserve"> Systemów</w:t>
      </w:r>
      <w:r w:rsidR="00955FA1" w:rsidRPr="00013E03">
        <w:rPr>
          <w:rFonts w:ascii="Arial" w:hAnsi="Arial" w:cs="Arial"/>
          <w:sz w:val="24"/>
          <w:szCs w:val="24"/>
        </w:rPr>
        <w:t xml:space="preserve"> Dystrybucyjn</w:t>
      </w:r>
      <w:r w:rsidR="004C1DBC" w:rsidRPr="00013E03">
        <w:rPr>
          <w:rFonts w:ascii="Arial" w:hAnsi="Arial" w:cs="Arial"/>
          <w:sz w:val="24"/>
          <w:szCs w:val="24"/>
        </w:rPr>
        <w:t>ych</w:t>
      </w:r>
      <w:r w:rsidR="006E768F" w:rsidRPr="00013E03">
        <w:rPr>
          <w:rFonts w:ascii="Arial" w:hAnsi="Arial" w:cs="Arial"/>
          <w:sz w:val="24"/>
          <w:szCs w:val="24"/>
        </w:rPr>
        <w:t>:</w:t>
      </w:r>
    </w:p>
    <w:p w:rsidR="000517CA" w:rsidRPr="000517CA" w:rsidRDefault="004C1DBC" w:rsidP="000517CA">
      <w:pPr>
        <w:pStyle w:val="Default"/>
        <w:numPr>
          <w:ilvl w:val="0"/>
          <w:numId w:val="29"/>
        </w:numPr>
        <w:spacing w:after="120" w:line="276" w:lineRule="auto"/>
        <w:ind w:left="643"/>
        <w:jc w:val="both"/>
        <w:rPr>
          <w:rFonts w:ascii="Arial" w:hAnsi="Arial" w:cs="Arial"/>
          <w:b/>
          <w:bCs/>
        </w:rPr>
      </w:pPr>
      <w:r w:rsidRPr="0035263B">
        <w:rPr>
          <w:rFonts w:ascii="Arial" w:hAnsi="Arial" w:cs="Arial"/>
          <w:bCs/>
        </w:rPr>
        <w:t>Energa Operator S.A.</w:t>
      </w:r>
      <w:r w:rsidR="00D33D73" w:rsidRPr="0035263B">
        <w:rPr>
          <w:rFonts w:ascii="Arial" w:hAnsi="Arial" w:cs="Arial"/>
          <w:bCs/>
        </w:rPr>
        <w:t>; ul. Marynarki Polskiej 130;</w:t>
      </w:r>
      <w:r w:rsidRPr="0035263B">
        <w:rPr>
          <w:rFonts w:ascii="Arial" w:hAnsi="Arial" w:cs="Arial"/>
          <w:bCs/>
        </w:rPr>
        <w:t xml:space="preserve"> 80-557 Gdańs</w:t>
      </w:r>
      <w:r w:rsidR="007B048F" w:rsidRPr="0035263B">
        <w:rPr>
          <w:rFonts w:ascii="Arial" w:hAnsi="Arial" w:cs="Arial"/>
          <w:bCs/>
        </w:rPr>
        <w:t>k</w:t>
      </w:r>
      <w:r w:rsidR="000517CA">
        <w:rPr>
          <w:rFonts w:ascii="Arial" w:hAnsi="Arial" w:cs="Arial"/>
          <w:bCs/>
        </w:rPr>
        <w:br/>
      </w:r>
      <w:r w:rsidR="00B50EFF">
        <w:rPr>
          <w:rFonts w:ascii="Arial" w:hAnsi="Arial" w:cs="Arial"/>
          <w:bCs/>
        </w:rPr>
        <w:t>5</w:t>
      </w:r>
      <w:r w:rsidR="00E21C79">
        <w:rPr>
          <w:rFonts w:ascii="Arial" w:hAnsi="Arial" w:cs="Arial"/>
          <w:bCs/>
        </w:rPr>
        <w:t xml:space="preserve"> licznik</w:t>
      </w:r>
      <w:r w:rsidR="00032288">
        <w:rPr>
          <w:rFonts w:ascii="Arial" w:hAnsi="Arial" w:cs="Arial"/>
          <w:bCs/>
        </w:rPr>
        <w:t>ów</w:t>
      </w:r>
      <w:r w:rsidR="00E21C79">
        <w:rPr>
          <w:rFonts w:ascii="Arial" w:hAnsi="Arial" w:cs="Arial"/>
          <w:bCs/>
        </w:rPr>
        <w:t xml:space="preserve"> energii elektrycznej</w:t>
      </w:r>
      <w:r w:rsidR="000517CA">
        <w:rPr>
          <w:rFonts w:ascii="Arial" w:hAnsi="Arial" w:cs="Arial"/>
          <w:bCs/>
        </w:rPr>
        <w:t>:</w:t>
      </w:r>
    </w:p>
    <w:p w:rsidR="001E2B2D" w:rsidRPr="0035263B" w:rsidRDefault="00955FA1" w:rsidP="001847CF">
      <w:pPr>
        <w:pStyle w:val="Default"/>
        <w:numPr>
          <w:ilvl w:val="0"/>
          <w:numId w:val="33"/>
        </w:numPr>
        <w:spacing w:after="120" w:line="276" w:lineRule="auto"/>
        <w:ind w:left="360"/>
        <w:jc w:val="both"/>
        <w:rPr>
          <w:rFonts w:ascii="Arial" w:hAnsi="Arial" w:cs="Arial"/>
        </w:rPr>
      </w:pPr>
      <w:r w:rsidRPr="0035263B">
        <w:rPr>
          <w:rFonts w:ascii="Arial" w:hAnsi="Arial" w:cs="Arial"/>
        </w:rPr>
        <w:t xml:space="preserve">Rozliczanie zobowiązań wynikających z tytułu </w:t>
      </w:r>
      <w:r w:rsidR="0041469B" w:rsidRPr="0035263B">
        <w:rPr>
          <w:rFonts w:ascii="Arial" w:hAnsi="Arial" w:cs="Arial"/>
        </w:rPr>
        <w:t>dostawy</w:t>
      </w:r>
      <w:r w:rsidRPr="0035263B">
        <w:rPr>
          <w:rFonts w:ascii="Arial" w:hAnsi="Arial" w:cs="Arial"/>
        </w:rPr>
        <w:t xml:space="preserve"> energii elektrycznej odbywać się będzie według wskazań </w:t>
      </w:r>
      <w:r w:rsidR="001E2B2D" w:rsidRPr="0035263B">
        <w:rPr>
          <w:rFonts w:ascii="Arial" w:hAnsi="Arial" w:cs="Arial"/>
        </w:rPr>
        <w:t>licznik</w:t>
      </w:r>
      <w:r w:rsidR="00C33376" w:rsidRPr="0035263B">
        <w:rPr>
          <w:rFonts w:ascii="Arial" w:hAnsi="Arial" w:cs="Arial"/>
        </w:rPr>
        <w:t>ów, o których</w:t>
      </w:r>
      <w:r w:rsidR="001E2B2D" w:rsidRPr="0035263B">
        <w:rPr>
          <w:rFonts w:ascii="Arial" w:hAnsi="Arial" w:cs="Arial"/>
        </w:rPr>
        <w:t xml:space="preserve"> mowa w punkcie 3</w:t>
      </w:r>
      <w:r w:rsidR="00A97683" w:rsidRPr="0035263B">
        <w:rPr>
          <w:rFonts w:ascii="Arial" w:hAnsi="Arial" w:cs="Arial"/>
        </w:rPr>
        <w:t>.</w:t>
      </w:r>
      <w:r w:rsidR="00AF5686" w:rsidRPr="0035263B">
        <w:rPr>
          <w:rFonts w:ascii="Arial" w:hAnsi="Arial" w:cs="Arial"/>
        </w:rPr>
        <w:t xml:space="preserve"> </w:t>
      </w:r>
      <w:r w:rsidR="00DF552C">
        <w:rPr>
          <w:rFonts w:ascii="Arial" w:hAnsi="Arial" w:cs="Arial"/>
        </w:rPr>
        <w:t>P</w:t>
      </w:r>
      <w:r w:rsidR="000517CA">
        <w:rPr>
          <w:rFonts w:ascii="Arial" w:hAnsi="Arial" w:cs="Arial"/>
        </w:rPr>
        <w:t xml:space="preserve">rzypisania numerów liczników energii elektrycznej do </w:t>
      </w:r>
      <w:r w:rsidR="00F6634B">
        <w:rPr>
          <w:rFonts w:ascii="Arial" w:hAnsi="Arial" w:cs="Arial"/>
        </w:rPr>
        <w:t>poszczególnych PPE przedstawia</w:t>
      </w:r>
      <w:r w:rsidR="000517CA">
        <w:rPr>
          <w:rFonts w:ascii="Arial" w:hAnsi="Arial" w:cs="Arial"/>
        </w:rPr>
        <w:t xml:space="preserve"> </w:t>
      </w:r>
      <w:r w:rsidR="00F6634B">
        <w:rPr>
          <w:rFonts w:ascii="Arial" w:hAnsi="Arial" w:cs="Arial"/>
        </w:rPr>
        <w:t>„</w:t>
      </w:r>
      <w:r w:rsidR="00F6634B">
        <w:rPr>
          <w:rFonts w:ascii="Arial" w:hAnsi="Arial" w:cs="Arial"/>
          <w:u w:val="single"/>
        </w:rPr>
        <w:t>zestawienie</w:t>
      </w:r>
      <w:r w:rsidR="00DF552C" w:rsidRPr="00DF552C">
        <w:rPr>
          <w:rFonts w:ascii="Arial" w:hAnsi="Arial" w:cs="Arial"/>
          <w:u w:val="single"/>
        </w:rPr>
        <w:t xml:space="preserve"> punktów poboru</w:t>
      </w:r>
      <w:r w:rsidR="00F6634B">
        <w:rPr>
          <w:rFonts w:ascii="Arial" w:hAnsi="Arial" w:cs="Arial"/>
          <w:u w:val="single"/>
        </w:rPr>
        <w:t>”</w:t>
      </w:r>
      <w:r w:rsidR="00DF552C" w:rsidRPr="00DF552C">
        <w:rPr>
          <w:rFonts w:ascii="Arial" w:hAnsi="Arial" w:cs="Arial"/>
          <w:u w:val="single"/>
        </w:rPr>
        <w:t>.</w:t>
      </w:r>
      <w:r w:rsidR="00DF552C">
        <w:rPr>
          <w:rFonts w:ascii="Arial" w:hAnsi="Arial" w:cs="Arial"/>
        </w:rPr>
        <w:t xml:space="preserve"> </w:t>
      </w:r>
      <w:r w:rsidR="000517CA">
        <w:rPr>
          <w:rFonts w:ascii="Arial" w:hAnsi="Arial" w:cs="Arial"/>
        </w:rPr>
        <w:t>Zamawiający</w:t>
      </w:r>
      <w:r w:rsidRPr="0035263B">
        <w:rPr>
          <w:rFonts w:ascii="Arial" w:hAnsi="Arial" w:cs="Arial"/>
        </w:rPr>
        <w:t xml:space="preserve"> nie prz</w:t>
      </w:r>
      <w:r w:rsidR="00C851F5" w:rsidRPr="0035263B">
        <w:rPr>
          <w:rFonts w:ascii="Arial" w:hAnsi="Arial" w:cs="Arial"/>
        </w:rPr>
        <w:t>ewiduje zainstalowania dodatkowych liczników</w:t>
      </w:r>
      <w:r w:rsidR="00D33D73" w:rsidRPr="0035263B">
        <w:rPr>
          <w:rFonts w:ascii="Arial" w:hAnsi="Arial" w:cs="Arial"/>
        </w:rPr>
        <w:t>.</w:t>
      </w:r>
    </w:p>
    <w:p w:rsidR="001E2B2D" w:rsidRPr="0035263B" w:rsidRDefault="00B51084" w:rsidP="001847CF">
      <w:pPr>
        <w:pStyle w:val="Default"/>
        <w:numPr>
          <w:ilvl w:val="0"/>
          <w:numId w:val="33"/>
        </w:numPr>
        <w:spacing w:line="276" w:lineRule="auto"/>
        <w:ind w:left="360"/>
        <w:jc w:val="both"/>
        <w:rPr>
          <w:rFonts w:ascii="Arial" w:hAnsi="Arial" w:cs="Arial"/>
        </w:rPr>
      </w:pPr>
      <w:r w:rsidRPr="0035263B">
        <w:rPr>
          <w:rFonts w:ascii="Arial" w:hAnsi="Arial" w:cs="Arial"/>
        </w:rPr>
        <w:t xml:space="preserve">Wykonawca </w:t>
      </w:r>
      <w:r w:rsidR="001E2B2D" w:rsidRPr="0035263B">
        <w:rPr>
          <w:rFonts w:ascii="Arial" w:hAnsi="Arial" w:cs="Arial"/>
        </w:rPr>
        <w:t>zapewni, że wykona przedmiot zamówienia w sposób zgodny</w:t>
      </w:r>
      <w:r w:rsidR="00F6634B">
        <w:rPr>
          <w:rFonts w:ascii="Arial" w:hAnsi="Arial" w:cs="Arial"/>
        </w:rPr>
        <w:br/>
      </w:r>
      <w:r w:rsidR="001E2B2D" w:rsidRPr="0035263B">
        <w:rPr>
          <w:rFonts w:ascii="Arial" w:hAnsi="Arial" w:cs="Arial"/>
        </w:rPr>
        <w:t>z obowiązującym prawem</w:t>
      </w:r>
      <w:r w:rsidR="0035263B" w:rsidRPr="0035263B">
        <w:rPr>
          <w:rFonts w:ascii="Arial" w:hAnsi="Arial" w:cs="Arial"/>
        </w:rPr>
        <w:t>,</w:t>
      </w:r>
      <w:r w:rsidR="001E2B2D" w:rsidRPr="0035263B">
        <w:rPr>
          <w:rFonts w:ascii="Arial" w:hAnsi="Arial" w:cs="Arial"/>
        </w:rPr>
        <w:t xml:space="preserve"> a w szczególności z następującymi aktami prawnymi: </w:t>
      </w:r>
    </w:p>
    <w:p w:rsidR="001E2B2D" w:rsidRPr="0035263B" w:rsidRDefault="001E2B2D" w:rsidP="00032288">
      <w:pPr>
        <w:pStyle w:val="Default"/>
        <w:numPr>
          <w:ilvl w:val="0"/>
          <w:numId w:val="34"/>
        </w:numPr>
        <w:spacing w:line="276" w:lineRule="auto"/>
        <w:ind w:left="360"/>
        <w:jc w:val="both"/>
        <w:rPr>
          <w:rFonts w:ascii="Arial" w:hAnsi="Arial" w:cs="Arial"/>
        </w:rPr>
      </w:pPr>
      <w:r w:rsidRPr="0035263B">
        <w:rPr>
          <w:rFonts w:ascii="Arial" w:hAnsi="Arial" w:cs="Arial"/>
        </w:rPr>
        <w:t>Ustawą Prawo energetyczne z dnia 10 kwietnia</w:t>
      </w:r>
      <w:r w:rsidR="00B51084" w:rsidRPr="0035263B">
        <w:rPr>
          <w:rFonts w:ascii="Arial" w:hAnsi="Arial" w:cs="Arial"/>
        </w:rPr>
        <w:t xml:space="preserve"> 1997 r. </w:t>
      </w:r>
    </w:p>
    <w:p w:rsidR="001E2B2D" w:rsidRPr="0035263B" w:rsidRDefault="001E2B2D" w:rsidP="00032288">
      <w:pPr>
        <w:pStyle w:val="Default"/>
        <w:numPr>
          <w:ilvl w:val="0"/>
          <w:numId w:val="34"/>
        </w:numPr>
        <w:spacing w:line="276" w:lineRule="auto"/>
        <w:ind w:left="360"/>
        <w:jc w:val="both"/>
        <w:rPr>
          <w:rFonts w:ascii="Arial" w:hAnsi="Arial" w:cs="Arial"/>
        </w:rPr>
      </w:pPr>
      <w:r w:rsidRPr="0035263B">
        <w:rPr>
          <w:rFonts w:ascii="Arial" w:hAnsi="Arial" w:cs="Arial"/>
        </w:rPr>
        <w:t>Rozporządzeniem Ministra Gospodarki z dnia 4 maja 2007 r. w sprawie szczegółowych warunków funkcjonowania</w:t>
      </w:r>
      <w:r w:rsidR="007E2DE8">
        <w:rPr>
          <w:rFonts w:ascii="Arial" w:hAnsi="Arial" w:cs="Arial"/>
        </w:rPr>
        <w:t xml:space="preserve"> systemu elektroenergetycznego</w:t>
      </w:r>
    </w:p>
    <w:p w:rsidR="001E2B2D" w:rsidRPr="0035263B" w:rsidRDefault="001E2B2D" w:rsidP="00032288">
      <w:pPr>
        <w:pStyle w:val="Default"/>
        <w:numPr>
          <w:ilvl w:val="0"/>
          <w:numId w:val="34"/>
        </w:numPr>
        <w:spacing w:after="120" w:line="276" w:lineRule="auto"/>
        <w:ind w:left="360"/>
        <w:jc w:val="both"/>
        <w:rPr>
          <w:rFonts w:ascii="Arial" w:hAnsi="Arial" w:cs="Arial"/>
        </w:rPr>
      </w:pPr>
      <w:r w:rsidRPr="0035263B">
        <w:rPr>
          <w:rFonts w:ascii="Arial" w:hAnsi="Arial" w:cs="Arial"/>
        </w:rPr>
        <w:t>Rozporządzeniem Ministra Energii z dnia 29 grudnia 2017 r. w sprawie szczegółowych zasad kształtowania i kalkulacji taryf oraz rozliczeń</w:t>
      </w:r>
      <w:r w:rsidR="00DB7237">
        <w:rPr>
          <w:rFonts w:ascii="Arial" w:hAnsi="Arial" w:cs="Arial"/>
        </w:rPr>
        <w:br/>
      </w:r>
      <w:r w:rsidRPr="0035263B">
        <w:rPr>
          <w:rFonts w:ascii="Arial" w:hAnsi="Arial" w:cs="Arial"/>
        </w:rPr>
        <w:t xml:space="preserve">w obrocie energią elektryczną </w:t>
      </w:r>
    </w:p>
    <w:p w:rsidR="001E2B2D" w:rsidRPr="0035263B" w:rsidRDefault="001E2B2D" w:rsidP="00032288">
      <w:pPr>
        <w:pStyle w:val="Default"/>
        <w:numPr>
          <w:ilvl w:val="0"/>
          <w:numId w:val="35"/>
        </w:numPr>
        <w:spacing w:after="120" w:line="276" w:lineRule="auto"/>
        <w:ind w:left="360"/>
        <w:jc w:val="both"/>
        <w:rPr>
          <w:rFonts w:ascii="Arial" w:hAnsi="Arial" w:cs="Arial"/>
        </w:rPr>
      </w:pPr>
      <w:r w:rsidRPr="0035263B">
        <w:rPr>
          <w:rFonts w:ascii="Arial" w:hAnsi="Arial" w:cs="Arial"/>
        </w:rPr>
        <w:t>Wykonawca będzie zobowiązany do bilansowania handlowego energii elektrycznej.</w:t>
      </w:r>
    </w:p>
    <w:p w:rsidR="001E2B2D" w:rsidRPr="0035263B" w:rsidRDefault="001E2B2D" w:rsidP="00032288">
      <w:pPr>
        <w:pStyle w:val="Default"/>
        <w:numPr>
          <w:ilvl w:val="0"/>
          <w:numId w:val="35"/>
        </w:numPr>
        <w:spacing w:after="120" w:line="276" w:lineRule="auto"/>
        <w:ind w:left="360"/>
        <w:jc w:val="both"/>
        <w:rPr>
          <w:rFonts w:ascii="Arial" w:hAnsi="Arial" w:cs="Arial"/>
        </w:rPr>
      </w:pPr>
      <w:r w:rsidRPr="0035263B">
        <w:rPr>
          <w:rFonts w:ascii="Arial" w:hAnsi="Arial" w:cs="Arial"/>
        </w:rPr>
        <w:t>Wykonawca będzie przyjmował zgłoszenia, reklamacje od Zamawiającego</w:t>
      </w:r>
      <w:r w:rsidR="00F6634B">
        <w:rPr>
          <w:rFonts w:ascii="Arial" w:hAnsi="Arial" w:cs="Arial"/>
        </w:rPr>
        <w:br/>
      </w:r>
      <w:r w:rsidRPr="0035263B">
        <w:rPr>
          <w:rFonts w:ascii="Arial" w:hAnsi="Arial" w:cs="Arial"/>
        </w:rPr>
        <w:t>w godzinach swojego urzędowania.</w:t>
      </w:r>
    </w:p>
    <w:p w:rsidR="009F319B" w:rsidRDefault="001E2B2D" w:rsidP="00032288">
      <w:pPr>
        <w:pStyle w:val="Default"/>
        <w:numPr>
          <w:ilvl w:val="0"/>
          <w:numId w:val="35"/>
        </w:numPr>
        <w:spacing w:after="120" w:line="276" w:lineRule="auto"/>
        <w:ind w:left="360"/>
        <w:jc w:val="both"/>
        <w:rPr>
          <w:rFonts w:ascii="Arial" w:hAnsi="Arial" w:cs="Arial"/>
        </w:rPr>
      </w:pPr>
      <w:r w:rsidRPr="0035263B">
        <w:rPr>
          <w:rFonts w:ascii="Arial" w:hAnsi="Arial" w:cs="Arial"/>
        </w:rPr>
        <w:t>Operator</w:t>
      </w:r>
      <w:r w:rsidR="009F319B">
        <w:rPr>
          <w:rFonts w:ascii="Arial" w:hAnsi="Arial" w:cs="Arial"/>
        </w:rPr>
        <w:t>ami</w:t>
      </w:r>
      <w:r w:rsidRPr="0035263B">
        <w:rPr>
          <w:rFonts w:ascii="Arial" w:hAnsi="Arial" w:cs="Arial"/>
        </w:rPr>
        <w:t xml:space="preserve"> Systemów Dystrybucyjnych dla Zamawiającego </w:t>
      </w:r>
      <w:r w:rsidR="00F6634B">
        <w:rPr>
          <w:rFonts w:ascii="Arial" w:hAnsi="Arial" w:cs="Arial"/>
        </w:rPr>
        <w:t>jest</w:t>
      </w:r>
      <w:r w:rsidR="00AB7915" w:rsidRPr="0035263B">
        <w:rPr>
          <w:rFonts w:ascii="Arial" w:hAnsi="Arial" w:cs="Arial"/>
        </w:rPr>
        <w:t>:</w:t>
      </w:r>
    </w:p>
    <w:p w:rsidR="001E2B2D" w:rsidRPr="009F319B" w:rsidRDefault="00032288" w:rsidP="00032288">
      <w:pPr>
        <w:pStyle w:val="Default"/>
        <w:numPr>
          <w:ilvl w:val="1"/>
          <w:numId w:val="36"/>
        </w:numPr>
        <w:spacing w:after="120" w:line="276" w:lineRule="auto"/>
        <w:ind w:left="360"/>
        <w:jc w:val="both"/>
        <w:rPr>
          <w:rFonts w:ascii="Arial" w:hAnsi="Arial" w:cs="Arial"/>
        </w:rPr>
      </w:pPr>
      <w:r>
        <w:rPr>
          <w:rFonts w:ascii="Arial" w:hAnsi="Arial" w:cs="Arial"/>
          <w:bCs/>
          <w:caps/>
        </w:rPr>
        <w:t>Energa</w:t>
      </w:r>
      <w:r w:rsidR="001E2B2D" w:rsidRPr="0035263B">
        <w:rPr>
          <w:rFonts w:ascii="Arial" w:hAnsi="Arial" w:cs="Arial"/>
          <w:bCs/>
          <w:caps/>
        </w:rPr>
        <w:t xml:space="preserve"> Operator S.A</w:t>
      </w:r>
      <w:r w:rsidR="001E2B2D" w:rsidRPr="0035263B">
        <w:rPr>
          <w:rFonts w:ascii="Arial" w:hAnsi="Arial" w:cs="Arial"/>
          <w:bCs/>
        </w:rPr>
        <w:t>.; ul. Marynarki Polskiej 130; 80-557 Gdańsk</w:t>
      </w:r>
      <w:r w:rsidR="00AE5764">
        <w:rPr>
          <w:rFonts w:ascii="Arial" w:hAnsi="Arial" w:cs="Arial"/>
          <w:bCs/>
        </w:rPr>
        <w:t xml:space="preserve"> (</w:t>
      </w:r>
      <w:r w:rsidR="00B50EFF">
        <w:rPr>
          <w:rFonts w:ascii="Arial" w:hAnsi="Arial" w:cs="Arial"/>
          <w:bCs/>
        </w:rPr>
        <w:t>5</w:t>
      </w:r>
      <w:r>
        <w:rPr>
          <w:rFonts w:ascii="Arial" w:hAnsi="Arial" w:cs="Arial"/>
          <w:bCs/>
        </w:rPr>
        <w:t xml:space="preserve"> PPE)</w:t>
      </w:r>
      <w:r w:rsidR="001E2B2D" w:rsidRPr="0035263B">
        <w:rPr>
          <w:rFonts w:ascii="Arial" w:hAnsi="Arial" w:cs="Arial"/>
          <w:bCs/>
        </w:rPr>
        <w:t>.</w:t>
      </w:r>
    </w:p>
    <w:p w:rsidR="009F319B" w:rsidRPr="0035263B" w:rsidRDefault="009F319B" w:rsidP="009F319B">
      <w:pPr>
        <w:pStyle w:val="Default"/>
        <w:spacing w:after="120" w:line="276" w:lineRule="auto"/>
        <w:jc w:val="both"/>
        <w:rPr>
          <w:rFonts w:ascii="Arial" w:hAnsi="Arial" w:cs="Arial"/>
        </w:rPr>
      </w:pPr>
      <w:r>
        <w:rPr>
          <w:rFonts w:ascii="Arial" w:hAnsi="Arial" w:cs="Arial"/>
          <w:bCs/>
        </w:rPr>
        <w:t xml:space="preserve">Przypisania poszczególnych PPE do danego OSD </w:t>
      </w:r>
      <w:r w:rsidR="00F6634B">
        <w:rPr>
          <w:rFonts w:ascii="Arial" w:hAnsi="Arial" w:cs="Arial"/>
        </w:rPr>
        <w:t>przedstawia</w:t>
      </w:r>
      <w:r>
        <w:rPr>
          <w:rFonts w:ascii="Arial" w:hAnsi="Arial" w:cs="Arial"/>
        </w:rPr>
        <w:t xml:space="preserve"> </w:t>
      </w:r>
      <w:r w:rsidR="00F6634B">
        <w:rPr>
          <w:rFonts w:ascii="Arial" w:hAnsi="Arial" w:cs="Arial"/>
        </w:rPr>
        <w:t>„</w:t>
      </w:r>
      <w:r w:rsidR="00F6634B">
        <w:rPr>
          <w:rFonts w:ascii="Arial" w:hAnsi="Arial" w:cs="Arial"/>
          <w:u w:val="single"/>
        </w:rPr>
        <w:t>zestawienie</w:t>
      </w:r>
      <w:r w:rsidR="00DF552C" w:rsidRPr="00DF552C">
        <w:rPr>
          <w:rFonts w:ascii="Arial" w:hAnsi="Arial" w:cs="Arial"/>
          <w:u w:val="single"/>
        </w:rPr>
        <w:t xml:space="preserve"> punktów poboru</w:t>
      </w:r>
      <w:r w:rsidR="00F6634B">
        <w:rPr>
          <w:rFonts w:ascii="Arial" w:hAnsi="Arial" w:cs="Arial"/>
          <w:u w:val="single"/>
        </w:rPr>
        <w:t>”</w:t>
      </w:r>
    </w:p>
    <w:p w:rsidR="001E2B2D" w:rsidRPr="00C23529" w:rsidRDefault="00845422" w:rsidP="00C23529">
      <w:pPr>
        <w:pStyle w:val="Default"/>
        <w:numPr>
          <w:ilvl w:val="0"/>
          <w:numId w:val="38"/>
        </w:numPr>
        <w:spacing w:after="120" w:line="276" w:lineRule="auto"/>
        <w:rPr>
          <w:rFonts w:ascii="Arial" w:hAnsi="Arial" w:cs="Arial"/>
          <w:b/>
          <w:caps/>
        </w:rPr>
      </w:pPr>
      <w:r w:rsidRPr="00C23529">
        <w:rPr>
          <w:rFonts w:ascii="Arial" w:hAnsi="Arial" w:cs="Arial"/>
          <w:b/>
          <w:caps/>
        </w:rPr>
        <w:t>Opis przedmiotu zamówienia:</w:t>
      </w:r>
    </w:p>
    <w:p w:rsidR="00955FA1" w:rsidRPr="0035263B" w:rsidRDefault="00176711" w:rsidP="00D8511E">
      <w:pPr>
        <w:pStyle w:val="Default"/>
        <w:spacing w:after="80" w:line="276" w:lineRule="auto"/>
        <w:rPr>
          <w:rFonts w:ascii="Arial" w:hAnsi="Arial" w:cs="Arial"/>
        </w:rPr>
      </w:pPr>
      <w:r w:rsidRPr="0035263B">
        <w:rPr>
          <w:rFonts w:ascii="Arial" w:hAnsi="Arial" w:cs="Arial"/>
        </w:rPr>
        <w:t xml:space="preserve">Kod </w:t>
      </w:r>
      <w:r w:rsidR="00BA2E92" w:rsidRPr="0035263B">
        <w:rPr>
          <w:rFonts w:ascii="Arial" w:hAnsi="Arial" w:cs="Arial"/>
        </w:rPr>
        <w:t xml:space="preserve"> </w:t>
      </w:r>
      <w:r w:rsidR="00E92E59" w:rsidRPr="0035263B">
        <w:rPr>
          <w:rFonts w:ascii="Arial" w:hAnsi="Arial" w:cs="Arial"/>
          <w:color w:val="auto"/>
        </w:rPr>
        <w:t xml:space="preserve">CPV 09.30.00.00-2 </w:t>
      </w:r>
      <w:r w:rsidRPr="0035263B">
        <w:rPr>
          <w:rFonts w:ascii="Arial" w:hAnsi="Arial" w:cs="Arial"/>
        </w:rPr>
        <w:t>przedmiotu zamówienia.</w:t>
      </w:r>
    </w:p>
    <w:p w:rsidR="00F6634B" w:rsidRPr="00F6634B" w:rsidRDefault="00955FA1" w:rsidP="00B53F14">
      <w:pPr>
        <w:pStyle w:val="Default"/>
        <w:numPr>
          <w:ilvl w:val="0"/>
          <w:numId w:val="24"/>
        </w:numPr>
        <w:spacing w:after="80" w:line="276" w:lineRule="auto"/>
        <w:ind w:left="360"/>
        <w:jc w:val="both"/>
        <w:rPr>
          <w:rFonts w:ascii="Arial" w:hAnsi="Arial" w:cs="Arial"/>
        </w:rPr>
      </w:pPr>
      <w:r w:rsidRPr="00F6634B">
        <w:rPr>
          <w:rFonts w:ascii="Arial" w:hAnsi="Arial" w:cs="Arial"/>
        </w:rPr>
        <w:t xml:space="preserve">Przedmiotem zamówienia jest </w:t>
      </w:r>
      <w:r w:rsidR="00C23529">
        <w:rPr>
          <w:rFonts w:ascii="Arial" w:hAnsi="Arial" w:cs="Arial"/>
        </w:rPr>
        <w:t>zakup</w:t>
      </w:r>
      <w:r w:rsidR="00A97683" w:rsidRPr="00F6634B">
        <w:rPr>
          <w:rFonts w:ascii="Arial" w:hAnsi="Arial" w:cs="Arial"/>
        </w:rPr>
        <w:t xml:space="preserve"> energii elektryczn</w:t>
      </w:r>
      <w:r w:rsidR="00C33376" w:rsidRPr="00F6634B">
        <w:rPr>
          <w:rFonts w:ascii="Arial" w:hAnsi="Arial" w:cs="Arial"/>
        </w:rPr>
        <w:t xml:space="preserve">ej na potrzeby zasilania obiektów wojskowych zlokalizowanych w kompleksach wojskowych w Rejonie </w:t>
      </w:r>
      <w:r w:rsidR="00C33376" w:rsidRPr="00F6634B">
        <w:rPr>
          <w:rFonts w:ascii="Arial" w:hAnsi="Arial" w:cs="Arial"/>
        </w:rPr>
        <w:lastRenderedPageBreak/>
        <w:t>działania RZI Gdynia</w:t>
      </w:r>
      <w:r w:rsidR="000816E5" w:rsidRPr="00F6634B">
        <w:rPr>
          <w:rFonts w:ascii="Arial" w:hAnsi="Arial" w:cs="Arial"/>
        </w:rPr>
        <w:t xml:space="preserve">. Określenie miejscowości, w których znajdują się poszczególne PPE przedstawia </w:t>
      </w:r>
      <w:r w:rsidR="00F6634B">
        <w:rPr>
          <w:rFonts w:ascii="Arial" w:hAnsi="Arial" w:cs="Arial"/>
        </w:rPr>
        <w:t>„</w:t>
      </w:r>
      <w:r w:rsidR="00F6634B" w:rsidRPr="00F6634B">
        <w:rPr>
          <w:rFonts w:ascii="Arial" w:hAnsi="Arial" w:cs="Arial"/>
          <w:u w:val="single"/>
        </w:rPr>
        <w:t>zestawienie</w:t>
      </w:r>
      <w:r w:rsidR="00DF552C" w:rsidRPr="00F6634B">
        <w:rPr>
          <w:rFonts w:ascii="Arial" w:hAnsi="Arial" w:cs="Arial"/>
          <w:u w:val="single"/>
        </w:rPr>
        <w:t xml:space="preserve"> punktów poboru</w:t>
      </w:r>
      <w:r w:rsidR="00F6634B">
        <w:rPr>
          <w:rFonts w:ascii="Arial" w:hAnsi="Arial" w:cs="Arial"/>
          <w:u w:val="single"/>
        </w:rPr>
        <w:t>”.</w:t>
      </w:r>
    </w:p>
    <w:p w:rsidR="00845422" w:rsidRPr="00F6634B" w:rsidRDefault="004B78A0" w:rsidP="00B53F14">
      <w:pPr>
        <w:pStyle w:val="Default"/>
        <w:numPr>
          <w:ilvl w:val="0"/>
          <w:numId w:val="24"/>
        </w:numPr>
        <w:spacing w:after="80" w:line="276" w:lineRule="auto"/>
        <w:ind w:left="360"/>
        <w:jc w:val="both"/>
        <w:rPr>
          <w:rFonts w:ascii="Arial" w:hAnsi="Arial" w:cs="Arial"/>
        </w:rPr>
      </w:pPr>
      <w:r w:rsidRPr="00F6634B">
        <w:rPr>
          <w:rFonts w:ascii="Arial" w:hAnsi="Arial" w:cs="Arial"/>
        </w:rPr>
        <w:t>Opis punktów</w:t>
      </w:r>
      <w:r w:rsidR="005F045F" w:rsidRPr="00F6634B">
        <w:rPr>
          <w:rFonts w:ascii="Arial" w:hAnsi="Arial" w:cs="Arial"/>
        </w:rPr>
        <w:t xml:space="preserve"> poboru en</w:t>
      </w:r>
      <w:r w:rsidRPr="00F6634B">
        <w:rPr>
          <w:rFonts w:ascii="Arial" w:hAnsi="Arial" w:cs="Arial"/>
        </w:rPr>
        <w:t>ergii elektrycznej dla przyłączy</w:t>
      </w:r>
      <w:r w:rsidR="005F045F" w:rsidRPr="00F6634B">
        <w:rPr>
          <w:rFonts w:ascii="Arial" w:hAnsi="Arial" w:cs="Arial"/>
        </w:rPr>
        <w:t xml:space="preserve"> </w:t>
      </w:r>
      <w:r w:rsidRPr="00F6634B">
        <w:rPr>
          <w:rFonts w:ascii="Arial" w:hAnsi="Arial" w:cs="Arial"/>
        </w:rPr>
        <w:t>w kompleksach wojskowych w rejonie działania RZI Gdynia</w:t>
      </w:r>
      <w:r w:rsidR="005F045F" w:rsidRPr="00F6634B">
        <w:rPr>
          <w:rFonts w:ascii="Arial" w:hAnsi="Arial" w:cs="Arial"/>
        </w:rPr>
        <w:t>, do któr</w:t>
      </w:r>
      <w:r w:rsidRPr="00F6634B">
        <w:rPr>
          <w:rFonts w:ascii="Arial" w:hAnsi="Arial" w:cs="Arial"/>
        </w:rPr>
        <w:t>ych</w:t>
      </w:r>
      <w:r w:rsidR="005F045F" w:rsidRPr="00F6634B">
        <w:rPr>
          <w:rFonts w:ascii="Arial" w:hAnsi="Arial" w:cs="Arial"/>
        </w:rPr>
        <w:t xml:space="preserve"> energia elektryczna będzie dostarczana przez </w:t>
      </w:r>
      <w:r w:rsidR="00CD781A">
        <w:rPr>
          <w:rFonts w:ascii="Arial" w:hAnsi="Arial" w:cs="Arial"/>
        </w:rPr>
        <w:t>12</w:t>
      </w:r>
      <w:r w:rsidR="005F045F" w:rsidRPr="00F6634B">
        <w:rPr>
          <w:rFonts w:ascii="Arial" w:hAnsi="Arial" w:cs="Arial"/>
        </w:rPr>
        <w:t xml:space="preserve"> miesi</w:t>
      </w:r>
      <w:r w:rsidR="00765D32">
        <w:rPr>
          <w:rFonts w:ascii="Arial" w:hAnsi="Arial" w:cs="Arial"/>
        </w:rPr>
        <w:t>ę</w:t>
      </w:r>
      <w:r w:rsidR="003360D2" w:rsidRPr="00F6634B">
        <w:rPr>
          <w:rFonts w:ascii="Arial" w:hAnsi="Arial" w:cs="Arial"/>
        </w:rPr>
        <w:t>c</w:t>
      </w:r>
      <w:r w:rsidR="00F6634B">
        <w:rPr>
          <w:rFonts w:ascii="Arial" w:hAnsi="Arial" w:cs="Arial"/>
        </w:rPr>
        <w:t>y</w:t>
      </w:r>
      <w:r w:rsidR="00013E03" w:rsidRPr="00F6634B">
        <w:rPr>
          <w:rFonts w:ascii="Arial" w:hAnsi="Arial" w:cs="Arial"/>
        </w:rPr>
        <w:t xml:space="preserve"> znajduje się</w:t>
      </w:r>
      <w:r w:rsidR="000963E7">
        <w:rPr>
          <w:rFonts w:ascii="Arial" w:hAnsi="Arial" w:cs="Arial"/>
        </w:rPr>
        <w:t xml:space="preserve"> </w:t>
      </w:r>
      <w:r w:rsidR="00013E03" w:rsidRPr="00F6634B">
        <w:rPr>
          <w:rFonts w:ascii="Arial" w:hAnsi="Arial" w:cs="Arial"/>
        </w:rPr>
        <w:t xml:space="preserve">w </w:t>
      </w:r>
      <w:r w:rsidR="00F6634B">
        <w:rPr>
          <w:rFonts w:ascii="Arial" w:hAnsi="Arial" w:cs="Arial"/>
        </w:rPr>
        <w:t>„</w:t>
      </w:r>
      <w:r w:rsidR="00DF552C" w:rsidRPr="00F6634B">
        <w:rPr>
          <w:rFonts w:ascii="Arial" w:hAnsi="Arial" w:cs="Arial"/>
          <w:u w:val="single"/>
        </w:rPr>
        <w:t>zestawieni</w:t>
      </w:r>
      <w:r w:rsidR="00F6634B">
        <w:rPr>
          <w:rFonts w:ascii="Arial" w:hAnsi="Arial" w:cs="Arial"/>
          <w:u w:val="single"/>
        </w:rPr>
        <w:t>u</w:t>
      </w:r>
      <w:r w:rsidR="00DF552C" w:rsidRPr="00F6634B">
        <w:rPr>
          <w:rFonts w:ascii="Arial" w:hAnsi="Arial" w:cs="Arial"/>
          <w:u w:val="single"/>
        </w:rPr>
        <w:t xml:space="preserve"> punktów poboru</w:t>
      </w:r>
      <w:r w:rsidR="00F6634B">
        <w:rPr>
          <w:rFonts w:ascii="Arial" w:hAnsi="Arial" w:cs="Arial"/>
          <w:u w:val="single"/>
        </w:rPr>
        <w:t>”</w:t>
      </w:r>
      <w:r w:rsidR="00DF552C" w:rsidRPr="00F6634B">
        <w:rPr>
          <w:rFonts w:ascii="Arial" w:hAnsi="Arial" w:cs="Arial"/>
          <w:u w:val="single"/>
        </w:rPr>
        <w:t>.</w:t>
      </w:r>
    </w:p>
    <w:p w:rsidR="00D8511E" w:rsidRDefault="00B50EFF" w:rsidP="001847CF">
      <w:pPr>
        <w:pStyle w:val="Default"/>
        <w:numPr>
          <w:ilvl w:val="0"/>
          <w:numId w:val="24"/>
        </w:numPr>
        <w:spacing w:after="80" w:line="276" w:lineRule="auto"/>
        <w:ind w:left="360"/>
        <w:jc w:val="both"/>
        <w:rPr>
          <w:rFonts w:ascii="Arial" w:hAnsi="Arial" w:cs="Arial"/>
        </w:rPr>
      </w:pPr>
      <w:r>
        <w:rPr>
          <w:rFonts w:ascii="Arial" w:hAnsi="Arial" w:cs="Arial"/>
        </w:rPr>
        <w:t>Pr</w:t>
      </w:r>
      <w:r w:rsidR="00C23529">
        <w:rPr>
          <w:rFonts w:ascii="Arial" w:hAnsi="Arial" w:cs="Arial"/>
        </w:rPr>
        <w:t>o</w:t>
      </w:r>
      <w:r>
        <w:rPr>
          <w:rFonts w:ascii="Arial" w:hAnsi="Arial" w:cs="Arial"/>
        </w:rPr>
        <w:t>gnozowane</w:t>
      </w:r>
      <w:r w:rsidR="00A9164B" w:rsidRPr="0035263B">
        <w:rPr>
          <w:rFonts w:ascii="Arial" w:hAnsi="Arial" w:cs="Arial"/>
        </w:rPr>
        <w:t xml:space="preserve"> zużycie </w:t>
      </w:r>
      <w:r w:rsidR="00DD20CB" w:rsidRPr="0035263B">
        <w:rPr>
          <w:rFonts w:ascii="Arial" w:hAnsi="Arial" w:cs="Arial"/>
        </w:rPr>
        <w:t>en</w:t>
      </w:r>
      <w:r w:rsidR="00D8511E">
        <w:rPr>
          <w:rFonts w:ascii="Arial" w:hAnsi="Arial" w:cs="Arial"/>
        </w:rPr>
        <w:t>ergii elektrycznej</w:t>
      </w:r>
      <w:r>
        <w:rPr>
          <w:rFonts w:ascii="Arial" w:hAnsi="Arial" w:cs="Arial"/>
        </w:rPr>
        <w:t xml:space="preserve"> w czasie trwania umowy</w:t>
      </w:r>
      <w:r w:rsidR="00D8511E">
        <w:rPr>
          <w:rFonts w:ascii="Arial" w:hAnsi="Arial" w:cs="Arial"/>
        </w:rPr>
        <w:t xml:space="preserve"> wynosi:</w:t>
      </w:r>
    </w:p>
    <w:p w:rsidR="00D65A97" w:rsidRDefault="000816E5" w:rsidP="001847CF">
      <w:pPr>
        <w:pStyle w:val="Default"/>
        <w:numPr>
          <w:ilvl w:val="1"/>
          <w:numId w:val="24"/>
        </w:numPr>
        <w:spacing w:line="276" w:lineRule="auto"/>
        <w:ind w:left="360"/>
        <w:jc w:val="both"/>
        <w:rPr>
          <w:rFonts w:ascii="Arial" w:hAnsi="Arial" w:cs="Arial"/>
        </w:rPr>
      </w:pPr>
      <w:r w:rsidRPr="00F6634B">
        <w:rPr>
          <w:rFonts w:ascii="Arial" w:hAnsi="Arial" w:cs="Arial"/>
          <w:b/>
        </w:rPr>
        <w:t xml:space="preserve"> </w:t>
      </w:r>
      <w:r w:rsidR="00032288" w:rsidRPr="00F6634B">
        <w:rPr>
          <w:rFonts w:ascii="Arial" w:hAnsi="Arial" w:cs="Arial"/>
          <w:b/>
        </w:rPr>
        <w:t xml:space="preserve"> </w:t>
      </w:r>
      <w:r w:rsidR="00B50EFF">
        <w:rPr>
          <w:rFonts w:ascii="Arial" w:hAnsi="Arial" w:cs="Arial"/>
          <w:b/>
          <w:szCs w:val="22"/>
        </w:rPr>
        <w:t>2</w:t>
      </w:r>
      <w:r w:rsidR="00CD781A">
        <w:rPr>
          <w:rFonts w:ascii="Arial" w:hAnsi="Arial" w:cs="Arial"/>
          <w:b/>
          <w:szCs w:val="22"/>
        </w:rPr>
        <w:t>05 0</w:t>
      </w:r>
      <w:r w:rsidR="00F6634B" w:rsidRPr="00F6634B">
        <w:rPr>
          <w:rFonts w:ascii="Arial" w:hAnsi="Arial" w:cs="Arial"/>
          <w:b/>
          <w:szCs w:val="22"/>
        </w:rPr>
        <w:t>00</w:t>
      </w:r>
      <w:r w:rsidR="00F6634B">
        <w:rPr>
          <w:rFonts w:ascii="Arial" w:hAnsi="Arial" w:cs="Arial"/>
          <w:szCs w:val="22"/>
        </w:rPr>
        <w:t xml:space="preserve"> </w:t>
      </w:r>
      <w:r w:rsidR="007A1A06" w:rsidRPr="00DB7237">
        <w:rPr>
          <w:rFonts w:ascii="Arial" w:hAnsi="Arial" w:cs="Arial"/>
          <w:b/>
        </w:rPr>
        <w:t>k</w:t>
      </w:r>
      <w:r w:rsidR="00DD20CB" w:rsidRPr="00DB7237">
        <w:rPr>
          <w:rFonts w:ascii="Arial" w:hAnsi="Arial" w:cs="Arial"/>
          <w:b/>
        </w:rPr>
        <w:t>Wh</w:t>
      </w:r>
      <w:r w:rsidR="00D8511E">
        <w:rPr>
          <w:rFonts w:ascii="Arial" w:hAnsi="Arial" w:cs="Arial"/>
          <w:b/>
        </w:rPr>
        <w:t xml:space="preserve"> </w:t>
      </w:r>
      <w:r w:rsidR="00D8511E">
        <w:rPr>
          <w:rFonts w:ascii="Arial" w:hAnsi="Arial" w:cs="Arial"/>
        </w:rPr>
        <w:t xml:space="preserve">dla </w:t>
      </w:r>
      <w:r w:rsidR="00F6634B">
        <w:rPr>
          <w:rFonts w:ascii="Arial" w:hAnsi="Arial" w:cs="Arial"/>
          <w:b/>
        </w:rPr>
        <w:t>CAŁEGO</w:t>
      </w:r>
      <w:r w:rsidR="00D8511E">
        <w:rPr>
          <w:rFonts w:ascii="Arial" w:hAnsi="Arial" w:cs="Arial"/>
          <w:b/>
        </w:rPr>
        <w:t xml:space="preserve"> </w:t>
      </w:r>
      <w:r w:rsidR="00D8511E">
        <w:rPr>
          <w:rFonts w:ascii="Arial" w:hAnsi="Arial" w:cs="Arial"/>
        </w:rPr>
        <w:t>zamówienia;</w:t>
      </w:r>
    </w:p>
    <w:p w:rsidR="000816E5" w:rsidRDefault="000816E5" w:rsidP="00F6634B">
      <w:pPr>
        <w:pStyle w:val="Default"/>
        <w:spacing w:before="60" w:after="120" w:line="276" w:lineRule="auto"/>
        <w:jc w:val="both"/>
        <w:rPr>
          <w:rFonts w:ascii="Arial" w:hAnsi="Arial" w:cs="Arial"/>
        </w:rPr>
      </w:pPr>
      <w:r>
        <w:rPr>
          <w:rFonts w:ascii="Arial" w:hAnsi="Arial" w:cs="Arial"/>
        </w:rPr>
        <w:t>P</w:t>
      </w:r>
      <w:r w:rsidR="00CA251A" w:rsidRPr="0035263B">
        <w:rPr>
          <w:rFonts w:ascii="Arial" w:hAnsi="Arial" w:cs="Arial"/>
        </w:rPr>
        <w:t>rognozowane zużycie ener</w:t>
      </w:r>
      <w:r w:rsidR="00B51084" w:rsidRPr="0035263B">
        <w:rPr>
          <w:rFonts w:ascii="Arial" w:hAnsi="Arial" w:cs="Arial"/>
        </w:rPr>
        <w:t>gii elektryczne</w:t>
      </w:r>
      <w:r w:rsidR="00C23529">
        <w:rPr>
          <w:rFonts w:ascii="Arial" w:hAnsi="Arial" w:cs="Arial"/>
        </w:rPr>
        <w:t xml:space="preserve"> w czasie trwania umowy</w:t>
      </w:r>
      <w:r w:rsidR="00B51084" w:rsidRPr="0035263B">
        <w:rPr>
          <w:rFonts w:ascii="Arial" w:hAnsi="Arial" w:cs="Arial"/>
        </w:rPr>
        <w:t xml:space="preserve"> </w:t>
      </w:r>
      <w:r w:rsidR="00C23529">
        <w:rPr>
          <w:rFonts w:ascii="Arial" w:hAnsi="Arial" w:cs="Arial"/>
        </w:rPr>
        <w:t xml:space="preserve">ma </w:t>
      </w:r>
      <w:r w:rsidR="00CA251A" w:rsidRPr="0035263B">
        <w:rPr>
          <w:rFonts w:ascii="Arial" w:hAnsi="Arial" w:cs="Arial"/>
        </w:rPr>
        <w:t xml:space="preserve">charakter jedynie orientacyjny, służący do </w:t>
      </w:r>
      <w:r w:rsidR="0041307A" w:rsidRPr="0035263B">
        <w:rPr>
          <w:rFonts w:ascii="Arial" w:hAnsi="Arial" w:cs="Arial"/>
        </w:rPr>
        <w:t>kalkulacji oferowanych przez Wyk</w:t>
      </w:r>
      <w:r w:rsidR="003C35E1" w:rsidRPr="0035263B">
        <w:rPr>
          <w:rFonts w:ascii="Arial" w:hAnsi="Arial" w:cs="Arial"/>
        </w:rPr>
        <w:t xml:space="preserve">onawcę </w:t>
      </w:r>
      <w:r w:rsidR="00B51084" w:rsidRPr="0035263B">
        <w:rPr>
          <w:rFonts w:ascii="Arial" w:hAnsi="Arial" w:cs="Arial"/>
        </w:rPr>
        <w:t xml:space="preserve">cen jednostkowych energii i </w:t>
      </w:r>
      <w:r w:rsidR="00CA251A" w:rsidRPr="0035263B">
        <w:rPr>
          <w:rFonts w:ascii="Arial" w:hAnsi="Arial" w:cs="Arial"/>
        </w:rPr>
        <w:t>w</w:t>
      </w:r>
      <w:r w:rsidR="00B51084" w:rsidRPr="0035263B">
        <w:rPr>
          <w:rFonts w:ascii="Arial" w:hAnsi="Arial" w:cs="Arial"/>
        </w:rPr>
        <w:t xml:space="preserve"> żadnym wypadku nie </w:t>
      </w:r>
      <w:r w:rsidR="006D587B">
        <w:rPr>
          <w:rFonts w:ascii="Arial" w:hAnsi="Arial" w:cs="Arial"/>
        </w:rPr>
        <w:t>stanow</w:t>
      </w:r>
      <w:r w:rsidR="00C23529">
        <w:rPr>
          <w:rFonts w:ascii="Arial" w:hAnsi="Arial" w:cs="Arial"/>
        </w:rPr>
        <w:t>i</w:t>
      </w:r>
      <w:r w:rsidR="00B51084" w:rsidRPr="0035263B">
        <w:rPr>
          <w:rFonts w:ascii="Arial" w:hAnsi="Arial" w:cs="Arial"/>
        </w:rPr>
        <w:t xml:space="preserve"> ze </w:t>
      </w:r>
      <w:r w:rsidR="00CA251A" w:rsidRPr="0035263B">
        <w:rPr>
          <w:rFonts w:ascii="Arial" w:hAnsi="Arial" w:cs="Arial"/>
        </w:rPr>
        <w:t>st</w:t>
      </w:r>
      <w:r w:rsidR="00B51084" w:rsidRPr="0035263B">
        <w:rPr>
          <w:rFonts w:ascii="Arial" w:hAnsi="Arial" w:cs="Arial"/>
        </w:rPr>
        <w:t xml:space="preserve">rony Zamawiającego zobowiązania </w:t>
      </w:r>
      <w:r w:rsidR="00CA251A" w:rsidRPr="0035263B">
        <w:rPr>
          <w:rFonts w:ascii="Arial" w:hAnsi="Arial" w:cs="Arial"/>
        </w:rPr>
        <w:t>do</w:t>
      </w:r>
      <w:r w:rsidR="003C35E1" w:rsidRPr="0035263B">
        <w:rPr>
          <w:rFonts w:ascii="Arial" w:hAnsi="Arial" w:cs="Arial"/>
        </w:rPr>
        <w:t xml:space="preserve"> zakupu ener</w:t>
      </w:r>
      <w:r w:rsidR="00B51084" w:rsidRPr="0035263B">
        <w:rPr>
          <w:rFonts w:ascii="Arial" w:hAnsi="Arial" w:cs="Arial"/>
        </w:rPr>
        <w:t>gii w podanej ilości. Wykonawcy</w:t>
      </w:r>
      <w:r w:rsidR="003C35E1" w:rsidRPr="0035263B">
        <w:rPr>
          <w:rFonts w:ascii="Arial" w:hAnsi="Arial" w:cs="Arial"/>
        </w:rPr>
        <w:t xml:space="preserve"> nie</w:t>
      </w:r>
      <w:r w:rsidR="00B51084" w:rsidRPr="0035263B">
        <w:rPr>
          <w:rFonts w:ascii="Arial" w:hAnsi="Arial" w:cs="Arial"/>
        </w:rPr>
        <w:t xml:space="preserve"> </w:t>
      </w:r>
      <w:r w:rsidR="00CA251A" w:rsidRPr="0035263B">
        <w:rPr>
          <w:rFonts w:ascii="Arial" w:hAnsi="Arial" w:cs="Arial"/>
        </w:rPr>
        <w:t>będzie przysługiwało jakiekolwiek roszczenie z tytułu nie pobrania przez Zamawiającego pr</w:t>
      </w:r>
      <w:r w:rsidR="00A8141C" w:rsidRPr="0035263B">
        <w:rPr>
          <w:rFonts w:ascii="Arial" w:hAnsi="Arial" w:cs="Arial"/>
        </w:rPr>
        <w:t>ognozowanej</w:t>
      </w:r>
      <w:r w:rsidR="00CA251A" w:rsidRPr="0035263B">
        <w:rPr>
          <w:rFonts w:ascii="Arial" w:hAnsi="Arial" w:cs="Arial"/>
        </w:rPr>
        <w:t xml:space="preserve"> ilości energii</w:t>
      </w:r>
      <w:r w:rsidR="00A8141C" w:rsidRPr="0035263B">
        <w:rPr>
          <w:rFonts w:ascii="Arial" w:hAnsi="Arial" w:cs="Arial"/>
        </w:rPr>
        <w:t xml:space="preserve"> elektrycznej</w:t>
      </w:r>
      <w:r w:rsidR="003C35E1" w:rsidRPr="0035263B">
        <w:rPr>
          <w:rFonts w:ascii="Arial" w:hAnsi="Arial" w:cs="Arial"/>
        </w:rPr>
        <w:t>.</w:t>
      </w:r>
    </w:p>
    <w:p w:rsidR="00E8116B" w:rsidRDefault="00E8116B" w:rsidP="00E8116B">
      <w:pPr>
        <w:pStyle w:val="Default"/>
        <w:spacing w:before="60" w:after="120" w:line="276" w:lineRule="auto"/>
        <w:jc w:val="both"/>
        <w:rPr>
          <w:rFonts w:ascii="Arial" w:hAnsi="Arial" w:cs="Arial"/>
        </w:rPr>
      </w:pPr>
      <w:r w:rsidRPr="00E8116B">
        <w:rPr>
          <w:rFonts w:ascii="Arial" w:hAnsi="Arial" w:cs="Arial"/>
          <w:b/>
          <w:u w:val="single"/>
        </w:rPr>
        <w:t>Uwaga:</w:t>
      </w:r>
      <w:r>
        <w:rPr>
          <w:rFonts w:ascii="Arial" w:hAnsi="Arial" w:cs="Arial"/>
        </w:rPr>
        <w:t xml:space="preserve"> Istnieje prawdopodobieństwo, że w czasie trwania umowy punkt poboru </w:t>
      </w:r>
      <w:r w:rsidRPr="00E8116B">
        <w:rPr>
          <w:rFonts w:ascii="Arial" w:hAnsi="Arial" w:cs="Arial"/>
        </w:rPr>
        <w:t>590243836012324921</w:t>
      </w:r>
      <w:r>
        <w:rPr>
          <w:rFonts w:ascii="Arial" w:hAnsi="Arial" w:cs="Arial"/>
        </w:rPr>
        <w:t xml:space="preserve">; </w:t>
      </w:r>
      <w:r w:rsidRPr="00E8116B">
        <w:rPr>
          <w:rFonts w:ascii="Arial" w:hAnsi="Arial" w:cs="Arial"/>
        </w:rPr>
        <w:t>Chłapowo dz. 487/12;</w:t>
      </w:r>
      <w:r>
        <w:rPr>
          <w:rFonts w:ascii="Arial" w:hAnsi="Arial" w:cs="Arial"/>
        </w:rPr>
        <w:t xml:space="preserve"> </w:t>
      </w:r>
      <w:r w:rsidRPr="00E8116B">
        <w:rPr>
          <w:rFonts w:ascii="Arial" w:hAnsi="Arial" w:cs="Arial"/>
        </w:rPr>
        <w:t>84-120 Władysławowo, Stacja Nadawcza TX</w:t>
      </w:r>
      <w:r>
        <w:rPr>
          <w:rFonts w:ascii="Arial" w:hAnsi="Arial" w:cs="Arial"/>
        </w:rPr>
        <w:t xml:space="preserve"> nie trafi do eksploatacji</w:t>
      </w:r>
      <w:r w:rsidR="00CD781A">
        <w:rPr>
          <w:rFonts w:ascii="Arial" w:hAnsi="Arial" w:cs="Arial"/>
        </w:rPr>
        <w:t xml:space="preserve"> lub trafi w trakcie trwania umowy.</w:t>
      </w:r>
      <w:r>
        <w:rPr>
          <w:rFonts w:ascii="Arial" w:hAnsi="Arial" w:cs="Arial"/>
        </w:rPr>
        <w:t xml:space="preserve"> </w:t>
      </w:r>
      <w:r w:rsidR="00CD781A">
        <w:rPr>
          <w:rFonts w:ascii="Arial" w:hAnsi="Arial" w:cs="Arial"/>
        </w:rPr>
        <w:t>W związku</w:t>
      </w:r>
      <w:r w:rsidR="00CD781A">
        <w:rPr>
          <w:rFonts w:ascii="Arial" w:hAnsi="Arial" w:cs="Arial"/>
        </w:rPr>
        <w:br/>
        <w:t xml:space="preserve">z powyższym prognozowane </w:t>
      </w:r>
      <w:r>
        <w:rPr>
          <w:rFonts w:ascii="Arial" w:hAnsi="Arial" w:cs="Arial"/>
        </w:rPr>
        <w:t>pobór/zużycie energii elektrycznej</w:t>
      </w:r>
      <w:r w:rsidR="00CD781A">
        <w:rPr>
          <w:rFonts w:ascii="Arial" w:hAnsi="Arial" w:cs="Arial"/>
        </w:rPr>
        <w:t xml:space="preserve"> może być znacznie zaniżone.</w:t>
      </w:r>
    </w:p>
    <w:p w:rsidR="002F0AE6" w:rsidRPr="0035263B" w:rsidRDefault="00B50EFF" w:rsidP="00B50EFF">
      <w:pPr>
        <w:pStyle w:val="Default"/>
        <w:spacing w:after="120" w:line="276" w:lineRule="auto"/>
        <w:jc w:val="both"/>
        <w:rPr>
          <w:rFonts w:ascii="Arial" w:hAnsi="Arial" w:cs="Arial"/>
        </w:rPr>
      </w:pPr>
      <w:r>
        <w:rPr>
          <w:rFonts w:ascii="Arial" w:hAnsi="Arial" w:cs="Arial"/>
        </w:rPr>
        <w:t>Prognozy</w:t>
      </w:r>
      <w:r w:rsidR="000816E5">
        <w:rPr>
          <w:rFonts w:ascii="Arial" w:hAnsi="Arial" w:cs="Arial"/>
        </w:rPr>
        <w:t xml:space="preserve"> zużycia energii elektrycznej dla</w:t>
      </w:r>
      <w:r w:rsidR="00F6634B">
        <w:rPr>
          <w:rFonts w:ascii="Arial" w:hAnsi="Arial" w:cs="Arial"/>
        </w:rPr>
        <w:t xml:space="preserve"> poszczególnych PPE przedstawia</w:t>
      </w:r>
      <w:r w:rsidR="000816E5">
        <w:rPr>
          <w:rFonts w:ascii="Arial" w:hAnsi="Arial" w:cs="Arial"/>
        </w:rPr>
        <w:t xml:space="preserve"> </w:t>
      </w:r>
      <w:r w:rsidR="00F6634B">
        <w:rPr>
          <w:rFonts w:ascii="Arial" w:hAnsi="Arial" w:cs="Arial"/>
        </w:rPr>
        <w:t>„</w:t>
      </w:r>
      <w:r w:rsidR="00DF552C" w:rsidRPr="00DF552C">
        <w:rPr>
          <w:rFonts w:ascii="Arial" w:hAnsi="Arial" w:cs="Arial"/>
          <w:u w:val="single"/>
        </w:rPr>
        <w:t>zestawieni</w:t>
      </w:r>
      <w:r w:rsidR="00F6634B">
        <w:rPr>
          <w:rFonts w:ascii="Arial" w:hAnsi="Arial" w:cs="Arial"/>
          <w:u w:val="single"/>
        </w:rPr>
        <w:t>e</w:t>
      </w:r>
      <w:r w:rsidR="00DF552C" w:rsidRPr="00DF552C">
        <w:rPr>
          <w:rFonts w:ascii="Arial" w:hAnsi="Arial" w:cs="Arial"/>
          <w:u w:val="single"/>
        </w:rPr>
        <w:t xml:space="preserve"> punktów poboru</w:t>
      </w:r>
      <w:r w:rsidR="00F6634B">
        <w:rPr>
          <w:rFonts w:ascii="Arial" w:hAnsi="Arial" w:cs="Arial"/>
          <w:u w:val="single"/>
        </w:rPr>
        <w:t>”</w:t>
      </w:r>
      <w:r w:rsidR="00DF552C" w:rsidRPr="00DF552C">
        <w:rPr>
          <w:rFonts w:ascii="Arial" w:hAnsi="Arial" w:cs="Arial"/>
          <w:u w:val="single"/>
        </w:rPr>
        <w:t>.</w:t>
      </w:r>
    </w:p>
    <w:p w:rsidR="007E7637" w:rsidRDefault="007E7637" w:rsidP="001847CF">
      <w:pPr>
        <w:pStyle w:val="Default"/>
        <w:numPr>
          <w:ilvl w:val="0"/>
          <w:numId w:val="24"/>
        </w:numPr>
        <w:spacing w:after="120" w:line="276" w:lineRule="auto"/>
        <w:ind w:left="360"/>
        <w:jc w:val="both"/>
        <w:rPr>
          <w:rFonts w:ascii="Arial" w:hAnsi="Arial" w:cs="Arial"/>
        </w:rPr>
      </w:pPr>
      <w:r>
        <w:rPr>
          <w:rFonts w:ascii="Arial" w:hAnsi="Arial" w:cs="Arial"/>
        </w:rPr>
        <w:t>Wycena zamówienia przez wykonawcę m</w:t>
      </w:r>
      <w:r w:rsidR="00F6634B">
        <w:rPr>
          <w:rFonts w:ascii="Arial" w:hAnsi="Arial" w:cs="Arial"/>
        </w:rPr>
        <w:t>usi zostać wykonana dla całego</w:t>
      </w:r>
      <w:r>
        <w:rPr>
          <w:rFonts w:ascii="Arial" w:hAnsi="Arial" w:cs="Arial"/>
        </w:rPr>
        <w:t xml:space="preserve"> zamówienia. Musi ona zostać </w:t>
      </w:r>
      <w:r w:rsidR="00A02F17">
        <w:rPr>
          <w:rFonts w:ascii="Arial" w:hAnsi="Arial" w:cs="Arial"/>
        </w:rPr>
        <w:t>sporządzona</w:t>
      </w:r>
      <w:r>
        <w:rPr>
          <w:rFonts w:ascii="Arial" w:hAnsi="Arial" w:cs="Arial"/>
        </w:rPr>
        <w:t xml:space="preserve"> w oparciu o formularz ofertowy stanowiący jeden z załączników do SIWZ </w:t>
      </w:r>
      <w:r w:rsidR="00A02F17">
        <w:rPr>
          <w:rFonts w:ascii="Arial" w:hAnsi="Arial" w:cs="Arial"/>
        </w:rPr>
        <w:t xml:space="preserve">- </w:t>
      </w:r>
      <w:r>
        <w:rPr>
          <w:rFonts w:ascii="Arial" w:hAnsi="Arial" w:cs="Arial"/>
        </w:rPr>
        <w:t>wg poniższego objaśnienia sposobu wyliczania ceny oferty przez wykonawcę</w:t>
      </w:r>
      <w:r w:rsidR="00811C00">
        <w:rPr>
          <w:rFonts w:ascii="Arial" w:hAnsi="Arial" w:cs="Arial"/>
        </w:rPr>
        <w:t>*</w:t>
      </w:r>
      <w:r>
        <w:rPr>
          <w:rFonts w:ascii="Arial" w:hAnsi="Arial" w:cs="Arial"/>
        </w:rPr>
        <w:t>:</w:t>
      </w:r>
    </w:p>
    <w:p w:rsidR="007E7637" w:rsidRPr="007E7637" w:rsidRDefault="007E7637" w:rsidP="00811C00">
      <w:pPr>
        <w:pStyle w:val="Default"/>
        <w:spacing w:after="120" w:line="360" w:lineRule="auto"/>
        <w:ind w:right="70"/>
        <w:jc w:val="both"/>
        <w:rPr>
          <w:rFonts w:ascii="Arial" w:hAnsi="Arial" w:cs="Arial"/>
          <w:color w:val="auto"/>
          <w:szCs w:val="20"/>
        </w:rPr>
      </w:pPr>
      <w:r w:rsidRPr="007E7637">
        <w:rPr>
          <w:rFonts w:ascii="Arial" w:hAnsi="Arial" w:cs="Arial"/>
          <w:color w:val="auto"/>
          <w:szCs w:val="20"/>
        </w:rPr>
        <w:t xml:space="preserve">Cena jednostkowa energii elektrycznej netto </w:t>
      </w:r>
      <w:r w:rsidRPr="007E7637">
        <w:rPr>
          <w:rFonts w:ascii="Arial" w:hAnsi="Arial" w:cs="Arial"/>
          <w:b/>
          <w:color w:val="auto"/>
          <w:szCs w:val="20"/>
        </w:rPr>
        <w:t>C</w:t>
      </w:r>
      <w:r w:rsidRPr="007E7637">
        <w:rPr>
          <w:rFonts w:ascii="Arial" w:hAnsi="Arial" w:cs="Arial"/>
          <w:color w:val="auto"/>
          <w:szCs w:val="20"/>
        </w:rPr>
        <w:t xml:space="preserve"> :</w:t>
      </w:r>
      <w:r>
        <w:rPr>
          <w:rFonts w:ascii="Arial" w:hAnsi="Arial" w:cs="Arial"/>
          <w:b/>
          <w:szCs w:val="20"/>
          <w:u w:val="dotted"/>
        </w:rPr>
        <w:t xml:space="preserve">                              </w:t>
      </w:r>
      <w:r w:rsidRPr="007E7637">
        <w:rPr>
          <w:rFonts w:ascii="Arial" w:hAnsi="Arial" w:cs="Arial"/>
          <w:b/>
          <w:szCs w:val="20"/>
          <w:u w:val="dotted"/>
        </w:rPr>
        <w:t xml:space="preserve">     </w:t>
      </w:r>
      <m:oMath>
        <m:d>
          <m:dPr>
            <m:begChr m:val="["/>
            <m:endChr m:val="]"/>
            <m:ctrlPr>
              <w:rPr>
                <w:rFonts w:ascii="Cambria Math" w:hAnsi="Cambria Math" w:cs="Arial"/>
                <w:i/>
                <w:szCs w:val="20"/>
              </w:rPr>
            </m:ctrlPr>
          </m:dPr>
          <m:e>
            <m:r>
              <m:rPr>
                <m:sty m:val="p"/>
              </m:rPr>
              <w:rPr>
                <w:rFonts w:ascii="Cambria Math" w:hAnsi="Cambria Math" w:cs="Arial"/>
                <w:szCs w:val="20"/>
              </w:rPr>
              <m:t>zł/kWh</m:t>
            </m:r>
          </m:e>
        </m:d>
      </m:oMath>
    </w:p>
    <w:p w:rsidR="007E7637" w:rsidRPr="007E7637" w:rsidRDefault="007E7637" w:rsidP="00811C00">
      <w:pPr>
        <w:spacing w:before="120" w:after="120" w:line="360" w:lineRule="auto"/>
        <w:jc w:val="both"/>
        <w:rPr>
          <w:rFonts w:ascii="Arial" w:hAnsi="Arial" w:cs="Arial"/>
          <w:sz w:val="24"/>
        </w:rPr>
      </w:pPr>
      <w:r w:rsidRPr="007E7637">
        <w:rPr>
          <w:rFonts w:ascii="Arial" w:hAnsi="Arial" w:cs="Arial"/>
          <w:sz w:val="24"/>
        </w:rPr>
        <w:t>Opłata handlowa netto</w:t>
      </w:r>
      <w:r w:rsidRPr="007E7637">
        <w:rPr>
          <w:rFonts w:ascii="Arial" w:hAnsi="Arial" w:cs="Arial"/>
          <w:b/>
          <w:bCs/>
          <w:sz w:val="24"/>
        </w:rPr>
        <w:t xml:space="preserve"> C</w:t>
      </w:r>
      <w:r w:rsidRPr="007E7637">
        <w:rPr>
          <w:rFonts w:ascii="Arial" w:hAnsi="Arial" w:cs="Arial"/>
          <w:b/>
          <w:bCs/>
          <w:sz w:val="24"/>
          <w:vertAlign w:val="subscript"/>
        </w:rPr>
        <w:t>OH</w:t>
      </w:r>
      <w:r w:rsidRPr="007E7637">
        <w:rPr>
          <w:rFonts w:ascii="Arial" w:hAnsi="Arial" w:cs="Arial"/>
          <w:sz w:val="24"/>
        </w:rPr>
        <w:t xml:space="preserve">: </w:t>
      </w:r>
      <w:r w:rsidRPr="007E7637">
        <w:rPr>
          <w:rFonts w:ascii="Arial" w:hAnsi="Arial" w:cs="Arial"/>
          <w:b/>
          <w:sz w:val="24"/>
          <w:u w:val="dotted"/>
        </w:rPr>
        <w:t xml:space="preserve">                                 </w:t>
      </w:r>
      <m:oMath>
        <m:d>
          <m:dPr>
            <m:begChr m:val="["/>
            <m:endChr m:val="]"/>
            <m:ctrlPr>
              <w:rPr>
                <w:rFonts w:ascii="Cambria Math" w:hAnsi="Cambria Math" w:cs="Arial"/>
                <w:sz w:val="24"/>
              </w:rPr>
            </m:ctrlPr>
          </m:dPr>
          <m:e>
            <m:r>
              <m:rPr>
                <m:sty m:val="p"/>
              </m:rPr>
              <w:rPr>
                <w:rFonts w:ascii="Cambria Math" w:hAnsi="Cambria Math" w:cs="Arial"/>
                <w:sz w:val="24"/>
              </w:rPr>
              <m:t>zł/miesiąc/przyłącze</m:t>
            </m:r>
          </m:e>
        </m:d>
      </m:oMath>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478"/>
        <w:gridCol w:w="417"/>
        <w:gridCol w:w="783"/>
        <w:gridCol w:w="67"/>
        <w:gridCol w:w="426"/>
        <w:gridCol w:w="1275"/>
        <w:gridCol w:w="426"/>
        <w:gridCol w:w="850"/>
        <w:gridCol w:w="2835"/>
      </w:tblGrid>
      <w:tr w:rsidR="008624EF" w:rsidRPr="008624EF" w:rsidTr="00E91361">
        <w:trPr>
          <w:trHeight w:val="371"/>
        </w:trPr>
        <w:tc>
          <w:tcPr>
            <w:tcW w:w="8930" w:type="dxa"/>
            <w:gridSpan w:val="10"/>
            <w:shd w:val="clear" w:color="auto" w:fill="D9D9D9" w:themeFill="background1" w:themeFillShade="D9"/>
            <w:vAlign w:val="center"/>
          </w:tcPr>
          <w:p w:rsidR="008624EF" w:rsidRPr="008624EF" w:rsidRDefault="008624EF" w:rsidP="008624EF">
            <w:pPr>
              <w:suppressAutoHyphens/>
              <w:autoSpaceDE w:val="0"/>
              <w:autoSpaceDN w:val="0"/>
              <w:adjustRightInd w:val="0"/>
              <w:ind w:left="142"/>
              <w:jc w:val="center"/>
              <w:rPr>
                <w:rFonts w:ascii="Arial" w:hAnsi="Arial" w:cs="Arial"/>
                <w:b/>
                <w:bCs/>
                <w:i/>
                <w:lang w:eastAsia="ar-SA"/>
              </w:rPr>
            </w:pPr>
            <w:r w:rsidRPr="008624EF">
              <w:rPr>
                <w:rFonts w:ascii="Arial" w:hAnsi="Arial" w:cs="Arial"/>
                <w:bCs/>
                <w:i/>
                <w:lang w:eastAsia="ar-SA"/>
              </w:rPr>
              <w:t xml:space="preserve">    </w:t>
            </w:r>
            <w:r w:rsidRPr="008624EF">
              <w:rPr>
                <w:rFonts w:ascii="Arial" w:hAnsi="Arial" w:cs="Arial"/>
                <w:b/>
                <w:bCs/>
                <w:i/>
                <w:lang w:eastAsia="ar-SA"/>
              </w:rPr>
              <w:t xml:space="preserve">Wyliczenie wartości netto energii </w:t>
            </w:r>
            <w:r w:rsidRPr="008624EF">
              <w:rPr>
                <w:rFonts w:ascii="Arial" w:hAnsi="Arial" w:cs="Arial"/>
                <w:b/>
                <w:bCs/>
                <w:i/>
                <w:vertAlign w:val="subscript"/>
                <w:lang w:eastAsia="ar-SA"/>
              </w:rPr>
              <w:t xml:space="preserve"> </w:t>
            </w:r>
            <w:r w:rsidRPr="008624EF">
              <w:rPr>
                <w:rFonts w:ascii="Arial" w:hAnsi="Arial" w:cs="Arial"/>
                <w:b/>
                <w:bCs/>
                <w:i/>
                <w:lang w:eastAsia="ar-SA"/>
              </w:rPr>
              <w:t xml:space="preserve"> dla danej grupy taryfowej</w:t>
            </w:r>
          </w:p>
        </w:tc>
      </w:tr>
      <w:tr w:rsidR="008624EF" w:rsidRPr="008624EF" w:rsidTr="00E91361">
        <w:trPr>
          <w:trHeight w:val="367"/>
        </w:trPr>
        <w:tc>
          <w:tcPr>
            <w:tcW w:w="2268" w:type="dxa"/>
            <w:gridSpan w:val="3"/>
            <w:tcBorders>
              <w:bottom w:val="nil"/>
            </w:tcBorders>
            <w:vAlign w:val="center"/>
          </w:tcPr>
          <w:p w:rsidR="008624EF" w:rsidRPr="008624EF" w:rsidRDefault="008624EF" w:rsidP="008624EF">
            <w:pPr>
              <w:suppressAutoHyphens/>
              <w:autoSpaceDE w:val="0"/>
              <w:autoSpaceDN w:val="0"/>
              <w:adjustRightInd w:val="0"/>
              <w:ind w:left="142"/>
              <w:jc w:val="center"/>
              <w:rPr>
                <w:rFonts w:ascii="Arial" w:hAnsi="Arial" w:cs="Arial"/>
                <w:b/>
                <w:bCs/>
                <w:lang w:eastAsia="ar-SA"/>
              </w:rPr>
            </w:pPr>
            <w:r w:rsidRPr="008624EF">
              <w:rPr>
                <w:rFonts w:ascii="Arial" w:hAnsi="Arial" w:cs="Arial"/>
                <w:b/>
                <w:bCs/>
                <w:lang w:eastAsia="ar-SA"/>
              </w:rPr>
              <w:t>E</w:t>
            </w:r>
          </w:p>
        </w:tc>
        <w:tc>
          <w:tcPr>
            <w:tcW w:w="850" w:type="dxa"/>
            <w:gridSpan w:val="2"/>
            <w:tcBorders>
              <w:bottom w:val="nil"/>
            </w:tcBorders>
            <w:vAlign w:val="center"/>
          </w:tcPr>
          <w:p w:rsidR="008624EF" w:rsidRPr="008624EF" w:rsidRDefault="008624EF" w:rsidP="008624EF">
            <w:pPr>
              <w:suppressAutoHyphens/>
              <w:autoSpaceDE w:val="0"/>
              <w:autoSpaceDN w:val="0"/>
              <w:adjustRightInd w:val="0"/>
              <w:jc w:val="center"/>
              <w:rPr>
                <w:rFonts w:ascii="Arial" w:hAnsi="Arial" w:cs="Arial"/>
                <w:b/>
                <w:bCs/>
                <w:lang w:eastAsia="ar-SA"/>
              </w:rPr>
            </w:pPr>
          </w:p>
        </w:tc>
        <w:tc>
          <w:tcPr>
            <w:tcW w:w="1701" w:type="dxa"/>
            <w:gridSpan w:val="2"/>
            <w:tcBorders>
              <w:bottom w:val="nil"/>
            </w:tcBorders>
            <w:vAlign w:val="center"/>
          </w:tcPr>
          <w:p w:rsidR="008624EF" w:rsidRPr="008624EF" w:rsidRDefault="008624EF" w:rsidP="008624EF">
            <w:pPr>
              <w:suppressAutoHyphens/>
              <w:autoSpaceDE w:val="0"/>
              <w:autoSpaceDN w:val="0"/>
              <w:adjustRightInd w:val="0"/>
              <w:ind w:left="142"/>
              <w:jc w:val="center"/>
              <w:rPr>
                <w:rFonts w:ascii="Arial" w:hAnsi="Arial" w:cs="Arial"/>
                <w:b/>
                <w:bCs/>
                <w:lang w:eastAsia="ar-SA"/>
              </w:rPr>
            </w:pPr>
            <w:r w:rsidRPr="008624EF">
              <w:rPr>
                <w:rFonts w:ascii="Arial" w:hAnsi="Arial" w:cs="Arial"/>
                <w:b/>
                <w:bCs/>
                <w:lang w:eastAsia="ar-SA"/>
              </w:rPr>
              <w:t>C</w:t>
            </w:r>
          </w:p>
        </w:tc>
        <w:tc>
          <w:tcPr>
            <w:tcW w:w="1276" w:type="dxa"/>
            <w:gridSpan w:val="2"/>
            <w:tcBorders>
              <w:bottom w:val="nil"/>
            </w:tcBorders>
            <w:vAlign w:val="center"/>
          </w:tcPr>
          <w:p w:rsidR="008624EF" w:rsidRPr="008624EF" w:rsidRDefault="008624EF" w:rsidP="008624EF">
            <w:pPr>
              <w:suppressAutoHyphens/>
              <w:autoSpaceDE w:val="0"/>
              <w:autoSpaceDN w:val="0"/>
              <w:adjustRightInd w:val="0"/>
              <w:jc w:val="center"/>
              <w:rPr>
                <w:rFonts w:ascii="Arial" w:hAnsi="Arial" w:cs="Arial"/>
                <w:b/>
                <w:bCs/>
                <w:lang w:eastAsia="ar-SA"/>
              </w:rPr>
            </w:pPr>
          </w:p>
        </w:tc>
        <w:tc>
          <w:tcPr>
            <w:tcW w:w="2835" w:type="dxa"/>
            <w:tcBorders>
              <w:bottom w:val="nil"/>
            </w:tcBorders>
            <w:vAlign w:val="center"/>
          </w:tcPr>
          <w:p w:rsidR="008624EF" w:rsidRPr="008624EF" w:rsidRDefault="00C90254" w:rsidP="008624EF">
            <w:pPr>
              <w:suppressAutoHyphens/>
              <w:autoSpaceDE w:val="0"/>
              <w:autoSpaceDN w:val="0"/>
              <w:adjustRightInd w:val="0"/>
              <w:spacing w:line="276" w:lineRule="auto"/>
              <w:jc w:val="center"/>
              <w:rPr>
                <w:rFonts w:ascii="Arial" w:hAnsi="Arial" w:cs="Arial"/>
                <w:b/>
                <w:bCs/>
                <w:lang w:eastAsia="ar-SA"/>
              </w:rPr>
            </w:pPr>
            <m:oMathPara>
              <m:oMath>
                <m:sSub>
                  <m:sSubPr>
                    <m:ctrlPr>
                      <w:rPr>
                        <w:rFonts w:ascii="Cambria Math" w:hAnsi="Cambria Math" w:cs="Arial"/>
                        <w:b/>
                        <w:bCs/>
                        <w:lang w:eastAsia="ar-SA"/>
                      </w:rPr>
                    </m:ctrlPr>
                  </m:sSubPr>
                  <m:e>
                    <m:r>
                      <m:rPr>
                        <m:sty m:val="b"/>
                      </m:rPr>
                      <w:rPr>
                        <w:rFonts w:ascii="Cambria Math" w:hAnsi="Cambria Math" w:cs="Arial"/>
                        <w:lang w:eastAsia="ar-SA"/>
                      </w:rPr>
                      <m:t>W</m:t>
                    </m:r>
                  </m:e>
                  <m:sub>
                    <m:r>
                      <m:rPr>
                        <m:sty m:val="b"/>
                      </m:rPr>
                      <w:rPr>
                        <w:rFonts w:ascii="Cambria Math" w:hAnsi="Cambria Math" w:cs="Arial"/>
                        <w:lang w:eastAsia="ar-SA"/>
                      </w:rPr>
                      <m:t>E</m:t>
                    </m:r>
                  </m:sub>
                </m:sSub>
              </m:oMath>
            </m:oMathPara>
          </w:p>
        </w:tc>
      </w:tr>
      <w:tr w:rsidR="008624EF" w:rsidRPr="008624EF" w:rsidTr="00E91361">
        <w:trPr>
          <w:trHeight w:val="567"/>
        </w:trPr>
        <w:tc>
          <w:tcPr>
            <w:tcW w:w="2268" w:type="dxa"/>
            <w:gridSpan w:val="3"/>
            <w:tcBorders>
              <w:top w:val="nil"/>
              <w:right w:val="single" w:sz="4" w:space="0" w:color="auto"/>
            </w:tcBorders>
            <w:vAlign w:val="center"/>
          </w:tcPr>
          <w:p w:rsidR="008624EF" w:rsidRPr="008624EF" w:rsidRDefault="00C90254" w:rsidP="00B50EFF">
            <w:pPr>
              <w:suppressAutoHyphens/>
              <w:autoSpaceDE w:val="0"/>
              <w:autoSpaceDN w:val="0"/>
              <w:adjustRightInd w:val="0"/>
              <w:ind w:left="142"/>
              <w:jc w:val="center"/>
              <w:rPr>
                <w:rFonts w:ascii="Arial" w:hAnsi="Arial"/>
                <w:bCs/>
                <w:lang w:eastAsia="ar-SA"/>
              </w:rPr>
            </w:pPr>
            <m:oMathPara>
              <m:oMath>
                <m:d>
                  <m:dPr>
                    <m:begChr m:val="["/>
                    <m:endChr m:val="]"/>
                    <m:ctrlPr>
                      <w:rPr>
                        <w:rFonts w:ascii="Cambria Math" w:hAnsi="Cambria Math" w:cs="Arial"/>
                        <w:bCs/>
                        <w:lang w:eastAsia="ar-SA"/>
                      </w:rPr>
                    </m:ctrlPr>
                  </m:dPr>
                  <m:e>
                    <m:r>
                      <m:rPr>
                        <m:sty m:val="p"/>
                      </m:rPr>
                      <w:rPr>
                        <w:rFonts w:ascii="Cambria Math" w:hAnsi="Cambria Math" w:cs="Arial"/>
                        <w:lang w:eastAsia="ar-SA"/>
                      </w:rPr>
                      <m:t>kWh</m:t>
                    </m:r>
                  </m:e>
                </m:d>
              </m:oMath>
            </m:oMathPara>
          </w:p>
        </w:tc>
        <w:tc>
          <w:tcPr>
            <w:tcW w:w="850" w:type="dxa"/>
            <w:gridSpan w:val="2"/>
            <w:tcBorders>
              <w:top w:val="nil"/>
              <w:left w:val="single" w:sz="4" w:space="0" w:color="auto"/>
              <w:right w:val="single" w:sz="4" w:space="0" w:color="auto"/>
            </w:tcBorders>
            <w:vAlign w:val="center"/>
          </w:tcPr>
          <w:p w:rsidR="008624EF" w:rsidRPr="008624EF" w:rsidRDefault="008624EF" w:rsidP="008624EF">
            <w:pPr>
              <w:suppressAutoHyphens/>
              <w:autoSpaceDE w:val="0"/>
              <w:autoSpaceDN w:val="0"/>
              <w:adjustRightInd w:val="0"/>
              <w:jc w:val="center"/>
              <w:rPr>
                <w:rFonts w:ascii="Arial" w:hAnsi="Arial" w:cs="Arial"/>
                <w:bCs/>
                <w:i/>
                <w:lang w:eastAsia="ar-SA"/>
              </w:rPr>
            </w:pPr>
          </w:p>
        </w:tc>
        <w:tc>
          <w:tcPr>
            <w:tcW w:w="1701" w:type="dxa"/>
            <w:gridSpan w:val="2"/>
            <w:tcBorders>
              <w:top w:val="nil"/>
              <w:left w:val="single" w:sz="4" w:space="0" w:color="auto"/>
              <w:right w:val="single" w:sz="4" w:space="0" w:color="auto"/>
            </w:tcBorders>
            <w:vAlign w:val="center"/>
          </w:tcPr>
          <w:p w:rsidR="008624EF" w:rsidRPr="008624EF" w:rsidRDefault="00C90254" w:rsidP="00B50EFF">
            <w:pPr>
              <w:suppressAutoHyphens/>
              <w:autoSpaceDE w:val="0"/>
              <w:autoSpaceDN w:val="0"/>
              <w:adjustRightInd w:val="0"/>
              <w:ind w:left="142"/>
              <w:jc w:val="center"/>
              <w:rPr>
                <w:rFonts w:ascii="Arial" w:hAnsi="Arial" w:cs="Arial"/>
                <w:bCs/>
                <w:i/>
                <w:lang w:eastAsia="ar-SA"/>
              </w:rPr>
            </w:pPr>
            <m:oMathPara>
              <m:oMath>
                <m:d>
                  <m:dPr>
                    <m:begChr m:val="["/>
                    <m:endChr m:val="]"/>
                    <m:ctrlPr>
                      <w:rPr>
                        <w:rFonts w:ascii="Cambria Math" w:hAnsi="Cambria Math" w:cs="Arial"/>
                        <w:bCs/>
                        <w:lang w:eastAsia="ar-SA"/>
                      </w:rPr>
                    </m:ctrlPr>
                  </m:dPr>
                  <m:e>
                    <m:f>
                      <m:fPr>
                        <m:ctrlPr>
                          <w:rPr>
                            <w:rFonts w:ascii="Cambria Math" w:hAnsi="Cambria Math" w:cs="Arial"/>
                            <w:bCs/>
                            <w:lang w:eastAsia="ar-SA"/>
                          </w:rPr>
                        </m:ctrlPr>
                      </m:fPr>
                      <m:num>
                        <m:r>
                          <m:rPr>
                            <m:sty m:val="p"/>
                          </m:rPr>
                          <w:rPr>
                            <w:rFonts w:ascii="Cambria Math" w:hAnsi="Cambria Math" w:cs="Arial"/>
                            <w:lang w:eastAsia="ar-SA"/>
                          </w:rPr>
                          <m:t>zł</m:t>
                        </m:r>
                      </m:num>
                      <m:den>
                        <m:r>
                          <m:rPr>
                            <m:sty m:val="p"/>
                          </m:rPr>
                          <w:rPr>
                            <w:rFonts w:ascii="Cambria Math" w:hAnsi="Cambria Math" w:cs="Arial"/>
                            <w:lang w:eastAsia="ar-SA"/>
                          </w:rPr>
                          <m:t>kWh</m:t>
                        </m:r>
                      </m:den>
                    </m:f>
                  </m:e>
                </m:d>
              </m:oMath>
            </m:oMathPara>
          </w:p>
        </w:tc>
        <w:tc>
          <w:tcPr>
            <w:tcW w:w="1276" w:type="dxa"/>
            <w:gridSpan w:val="2"/>
            <w:tcBorders>
              <w:top w:val="nil"/>
              <w:left w:val="single" w:sz="4" w:space="0" w:color="auto"/>
              <w:right w:val="single" w:sz="4" w:space="0" w:color="auto"/>
            </w:tcBorders>
            <w:vAlign w:val="center"/>
          </w:tcPr>
          <w:p w:rsidR="008624EF" w:rsidRPr="008624EF" w:rsidRDefault="008624EF" w:rsidP="008624EF">
            <w:pPr>
              <w:suppressAutoHyphens/>
              <w:autoSpaceDE w:val="0"/>
              <w:autoSpaceDN w:val="0"/>
              <w:adjustRightInd w:val="0"/>
              <w:jc w:val="center"/>
              <w:rPr>
                <w:rFonts w:ascii="Arial" w:hAnsi="Arial" w:cs="Arial"/>
                <w:bCs/>
                <w:i/>
                <w:lang w:eastAsia="ar-SA"/>
              </w:rPr>
            </w:pPr>
          </w:p>
        </w:tc>
        <w:tc>
          <w:tcPr>
            <w:tcW w:w="2835" w:type="dxa"/>
            <w:tcBorders>
              <w:top w:val="nil"/>
              <w:left w:val="single" w:sz="4" w:space="0" w:color="auto"/>
            </w:tcBorders>
            <w:vAlign w:val="center"/>
          </w:tcPr>
          <w:p w:rsidR="008624EF" w:rsidRPr="008624EF" w:rsidRDefault="00C90254" w:rsidP="008624EF">
            <w:pPr>
              <w:suppressAutoHyphens/>
              <w:autoSpaceDE w:val="0"/>
              <w:autoSpaceDN w:val="0"/>
              <w:adjustRightInd w:val="0"/>
              <w:jc w:val="center"/>
              <w:rPr>
                <w:rFonts w:ascii="Arial" w:hAnsi="Arial" w:cs="Arial"/>
                <w:bCs/>
                <w:i/>
                <w:lang w:eastAsia="ar-SA"/>
              </w:rPr>
            </w:pPr>
            <m:oMathPara>
              <m:oMath>
                <m:d>
                  <m:dPr>
                    <m:begChr m:val="["/>
                    <m:endChr m:val="]"/>
                    <m:ctrlPr>
                      <w:rPr>
                        <w:rFonts w:ascii="Cambria Math" w:hAnsi="Cambria Math" w:cs="Arial"/>
                        <w:bCs/>
                        <w:lang w:eastAsia="ar-SA"/>
                      </w:rPr>
                    </m:ctrlPr>
                  </m:dPr>
                  <m:e>
                    <m:r>
                      <m:rPr>
                        <m:sty m:val="p"/>
                      </m:rPr>
                      <w:rPr>
                        <w:rFonts w:ascii="Cambria Math" w:hAnsi="Cambria Math" w:cs="Arial"/>
                        <w:lang w:eastAsia="ar-SA"/>
                      </w:rPr>
                      <m:t>zł</m:t>
                    </m:r>
                  </m:e>
                </m:d>
              </m:oMath>
            </m:oMathPara>
          </w:p>
        </w:tc>
      </w:tr>
      <w:tr w:rsidR="008624EF" w:rsidRPr="008624EF" w:rsidTr="00E91361">
        <w:trPr>
          <w:trHeight w:val="279"/>
        </w:trPr>
        <w:tc>
          <w:tcPr>
            <w:tcW w:w="2268" w:type="dxa"/>
            <w:gridSpan w:val="3"/>
            <w:vAlign w:val="center"/>
          </w:tcPr>
          <w:p w:rsidR="008624EF" w:rsidRPr="008624EF" w:rsidRDefault="00C90254" w:rsidP="008624EF">
            <w:pPr>
              <w:suppressAutoHyphens/>
              <w:autoSpaceDE w:val="0"/>
              <w:autoSpaceDN w:val="0"/>
              <w:adjustRightInd w:val="0"/>
              <w:ind w:left="142"/>
              <w:jc w:val="center"/>
              <w:rPr>
                <w:rFonts w:ascii="Arial" w:hAnsi="Arial" w:cs="Arial"/>
                <w:bCs/>
                <w:i/>
                <w:lang w:eastAsia="ar-SA"/>
              </w:rPr>
            </w:pPr>
            <m:oMathPara>
              <m:oMath>
                <m:d>
                  <m:dPr>
                    <m:begChr m:val="["/>
                    <m:endChr m:val="]"/>
                    <m:ctrlPr>
                      <w:rPr>
                        <w:rFonts w:ascii="Cambria Math" w:hAnsi="Cambria Math" w:cs="Arial"/>
                        <w:bCs/>
                        <w:i/>
                        <w:lang w:eastAsia="ar-SA"/>
                      </w:rPr>
                    </m:ctrlPr>
                  </m:dPr>
                  <m:e>
                    <m:r>
                      <w:rPr>
                        <w:rFonts w:ascii="Cambria Math" w:hAnsi="Cambria Math" w:cs="Arial"/>
                        <w:lang w:eastAsia="ar-SA"/>
                      </w:rPr>
                      <m:t>1</m:t>
                    </m:r>
                  </m:e>
                </m:d>
              </m:oMath>
            </m:oMathPara>
          </w:p>
        </w:tc>
        <w:tc>
          <w:tcPr>
            <w:tcW w:w="850" w:type="dxa"/>
            <w:gridSpan w:val="2"/>
            <w:vAlign w:val="center"/>
          </w:tcPr>
          <w:p w:rsidR="008624EF" w:rsidRPr="008624EF" w:rsidRDefault="00C90254" w:rsidP="008624EF">
            <w:pPr>
              <w:suppressAutoHyphens/>
              <w:autoSpaceDE w:val="0"/>
              <w:autoSpaceDN w:val="0"/>
              <w:adjustRightInd w:val="0"/>
              <w:jc w:val="center"/>
              <w:rPr>
                <w:rFonts w:ascii="Arial" w:hAnsi="Arial" w:cs="Arial"/>
                <w:bCs/>
                <w:i/>
                <w:lang w:eastAsia="ar-SA"/>
              </w:rPr>
            </w:pPr>
            <m:oMathPara>
              <m:oMath>
                <m:d>
                  <m:dPr>
                    <m:begChr m:val="⌊"/>
                    <m:endChr m:val="⌋"/>
                    <m:ctrlPr>
                      <w:rPr>
                        <w:rFonts w:ascii="Cambria Math" w:hAnsi="Cambria Math" w:cs="Arial"/>
                        <w:bCs/>
                        <w:i/>
                        <w:lang w:eastAsia="ar-SA"/>
                      </w:rPr>
                    </m:ctrlPr>
                  </m:dPr>
                  <m:e>
                    <m:r>
                      <w:rPr>
                        <w:rFonts w:ascii="Cambria Math" w:hAnsi="Cambria Math" w:cs="Arial"/>
                        <w:lang w:eastAsia="ar-SA"/>
                      </w:rPr>
                      <m:t>2</m:t>
                    </m:r>
                  </m:e>
                </m:d>
              </m:oMath>
            </m:oMathPara>
          </w:p>
        </w:tc>
        <w:tc>
          <w:tcPr>
            <w:tcW w:w="1701" w:type="dxa"/>
            <w:gridSpan w:val="2"/>
            <w:vAlign w:val="center"/>
          </w:tcPr>
          <w:p w:rsidR="008624EF" w:rsidRPr="008624EF" w:rsidRDefault="00C90254" w:rsidP="008624EF">
            <w:pPr>
              <w:suppressAutoHyphens/>
              <w:autoSpaceDE w:val="0"/>
              <w:autoSpaceDN w:val="0"/>
              <w:adjustRightInd w:val="0"/>
              <w:ind w:left="142"/>
              <w:jc w:val="center"/>
              <w:rPr>
                <w:rFonts w:ascii="Arial" w:hAnsi="Arial" w:cs="Arial"/>
                <w:bCs/>
                <w:i/>
                <w:lang w:eastAsia="ar-SA"/>
              </w:rPr>
            </w:pPr>
            <m:oMathPara>
              <m:oMath>
                <m:d>
                  <m:dPr>
                    <m:begChr m:val="⌊"/>
                    <m:endChr m:val="⌋"/>
                    <m:ctrlPr>
                      <w:rPr>
                        <w:rFonts w:ascii="Cambria Math" w:hAnsi="Cambria Math" w:cs="Arial"/>
                        <w:bCs/>
                        <w:i/>
                        <w:lang w:eastAsia="ar-SA"/>
                      </w:rPr>
                    </m:ctrlPr>
                  </m:dPr>
                  <m:e>
                    <m:r>
                      <w:rPr>
                        <w:rFonts w:ascii="Cambria Math" w:hAnsi="Cambria Math" w:cs="Arial"/>
                        <w:lang w:eastAsia="ar-SA"/>
                      </w:rPr>
                      <m:t>3</m:t>
                    </m:r>
                  </m:e>
                </m:d>
              </m:oMath>
            </m:oMathPara>
          </w:p>
        </w:tc>
        <w:tc>
          <w:tcPr>
            <w:tcW w:w="1276" w:type="dxa"/>
            <w:gridSpan w:val="2"/>
            <w:vAlign w:val="center"/>
          </w:tcPr>
          <w:p w:rsidR="008624EF" w:rsidRPr="008624EF" w:rsidRDefault="00C90254" w:rsidP="008624EF">
            <w:pPr>
              <w:suppressAutoHyphens/>
              <w:autoSpaceDE w:val="0"/>
              <w:autoSpaceDN w:val="0"/>
              <w:adjustRightInd w:val="0"/>
              <w:jc w:val="center"/>
              <w:rPr>
                <w:rFonts w:ascii="Arial" w:hAnsi="Arial" w:cs="Arial"/>
                <w:bCs/>
                <w:i/>
                <w:lang w:eastAsia="ar-SA"/>
              </w:rPr>
            </w:pPr>
            <m:oMathPara>
              <m:oMath>
                <m:d>
                  <m:dPr>
                    <m:begChr m:val="⌊"/>
                    <m:endChr m:val="⌋"/>
                    <m:ctrlPr>
                      <w:rPr>
                        <w:rFonts w:ascii="Cambria Math" w:hAnsi="Cambria Math" w:cs="Arial"/>
                        <w:bCs/>
                        <w:i/>
                        <w:lang w:eastAsia="ar-SA"/>
                      </w:rPr>
                    </m:ctrlPr>
                  </m:dPr>
                  <m:e>
                    <m:r>
                      <w:rPr>
                        <w:rFonts w:ascii="Cambria Math" w:hAnsi="Cambria Math" w:cs="Arial"/>
                        <w:lang w:eastAsia="ar-SA"/>
                      </w:rPr>
                      <m:t>4</m:t>
                    </m:r>
                  </m:e>
                </m:d>
              </m:oMath>
            </m:oMathPara>
          </w:p>
        </w:tc>
        <w:tc>
          <w:tcPr>
            <w:tcW w:w="2835" w:type="dxa"/>
            <w:vAlign w:val="center"/>
          </w:tcPr>
          <w:p w:rsidR="008624EF" w:rsidRPr="008624EF" w:rsidRDefault="00C90254" w:rsidP="008624EF">
            <w:pPr>
              <w:suppressAutoHyphens/>
              <w:autoSpaceDE w:val="0"/>
              <w:autoSpaceDN w:val="0"/>
              <w:adjustRightInd w:val="0"/>
              <w:ind w:left="142"/>
              <w:jc w:val="center"/>
              <w:rPr>
                <w:rFonts w:ascii="Arial" w:hAnsi="Arial" w:cs="Arial"/>
                <w:bCs/>
                <w:i/>
                <w:lang w:eastAsia="ar-SA"/>
              </w:rPr>
            </w:pPr>
            <m:oMathPara>
              <m:oMath>
                <m:d>
                  <m:dPr>
                    <m:begChr m:val="⌊"/>
                    <m:endChr m:val="⌋"/>
                    <m:ctrlPr>
                      <w:rPr>
                        <w:rFonts w:ascii="Cambria Math" w:hAnsi="Cambria Math" w:cs="Arial"/>
                        <w:bCs/>
                        <w:i/>
                        <w:lang w:eastAsia="ar-SA"/>
                      </w:rPr>
                    </m:ctrlPr>
                  </m:dPr>
                  <m:e>
                    <m:r>
                      <w:rPr>
                        <w:rFonts w:ascii="Cambria Math" w:hAnsi="Cambria Math" w:cs="Arial"/>
                        <w:lang w:eastAsia="ar-SA"/>
                      </w:rPr>
                      <m:t>5</m:t>
                    </m:r>
                  </m:e>
                </m:d>
              </m:oMath>
            </m:oMathPara>
          </w:p>
          <w:p w:rsidR="008624EF" w:rsidRPr="008624EF" w:rsidRDefault="00C90254" w:rsidP="008624EF">
            <w:pPr>
              <w:suppressAutoHyphens/>
              <w:autoSpaceDE w:val="0"/>
              <w:autoSpaceDN w:val="0"/>
              <w:adjustRightInd w:val="0"/>
              <w:ind w:left="142"/>
              <w:jc w:val="center"/>
              <w:rPr>
                <w:rFonts w:ascii="Arial" w:hAnsi="Arial" w:cs="Arial"/>
                <w:bCs/>
                <w:i/>
                <w:lang w:eastAsia="ar-SA"/>
              </w:rPr>
            </w:pPr>
            <m:oMathPara>
              <m:oMath>
                <m:d>
                  <m:dPr>
                    <m:begChr m:val="["/>
                    <m:endChr m:val="]"/>
                    <m:ctrlPr>
                      <w:rPr>
                        <w:rFonts w:ascii="Cambria Math" w:hAnsi="Cambria Math" w:cs="Arial"/>
                        <w:bCs/>
                        <w:i/>
                        <w:lang w:eastAsia="ar-SA"/>
                      </w:rPr>
                    </m:ctrlPr>
                  </m:dPr>
                  <m:e>
                    <m:r>
                      <w:rPr>
                        <w:rFonts w:ascii="Cambria Math" w:hAnsi="Cambria Math" w:cs="Arial"/>
                        <w:lang w:eastAsia="ar-SA"/>
                      </w:rPr>
                      <m:t>1</m:t>
                    </m:r>
                  </m:e>
                </m:d>
                <m:r>
                  <w:rPr>
                    <w:rFonts w:ascii="Cambria Math" w:hAnsi="Cambria Math" w:cs="Arial"/>
                    <w:lang w:eastAsia="ar-SA"/>
                  </w:rPr>
                  <m:t>×</m:t>
                </m:r>
                <m:d>
                  <m:dPr>
                    <m:begChr m:val="⌊"/>
                    <m:endChr m:val="⌋"/>
                    <m:ctrlPr>
                      <w:rPr>
                        <w:rFonts w:ascii="Cambria Math" w:hAnsi="Cambria Math" w:cs="Arial"/>
                        <w:bCs/>
                        <w:i/>
                        <w:lang w:eastAsia="ar-SA"/>
                      </w:rPr>
                    </m:ctrlPr>
                  </m:dPr>
                  <m:e>
                    <m:r>
                      <w:rPr>
                        <w:rFonts w:ascii="Cambria Math" w:hAnsi="Cambria Math" w:cs="Arial"/>
                        <w:lang w:eastAsia="ar-SA"/>
                      </w:rPr>
                      <m:t>3</m:t>
                    </m:r>
                  </m:e>
                </m:d>
              </m:oMath>
            </m:oMathPara>
          </w:p>
        </w:tc>
      </w:tr>
      <w:tr w:rsidR="008624EF" w:rsidRPr="008624EF" w:rsidTr="00E91361">
        <w:trPr>
          <w:trHeight w:val="626"/>
        </w:trPr>
        <w:tc>
          <w:tcPr>
            <w:tcW w:w="2268" w:type="dxa"/>
            <w:gridSpan w:val="3"/>
            <w:vAlign w:val="bottom"/>
          </w:tcPr>
          <w:p w:rsidR="008624EF" w:rsidRPr="008624EF" w:rsidRDefault="008624EF" w:rsidP="008624EF">
            <w:pPr>
              <w:suppressAutoHyphens/>
              <w:autoSpaceDE w:val="0"/>
              <w:autoSpaceDN w:val="0"/>
              <w:adjustRightInd w:val="0"/>
              <w:ind w:left="142"/>
              <w:jc w:val="center"/>
              <w:rPr>
                <w:rFonts w:ascii="Arial" w:hAnsi="Arial" w:cs="Arial"/>
                <w:b/>
                <w:bCs/>
                <w:i/>
                <w:lang w:eastAsia="ar-SA"/>
              </w:rPr>
            </w:pPr>
            <w:r w:rsidRPr="008624EF">
              <w:rPr>
                <w:rFonts w:ascii="Arial" w:hAnsi="Arial" w:cs="Arial"/>
                <w:b/>
                <w:bCs/>
                <w:i/>
                <w:lang w:eastAsia="ar-SA"/>
              </w:rPr>
              <w:t>…….….</w:t>
            </w:r>
          </w:p>
        </w:tc>
        <w:tc>
          <w:tcPr>
            <w:tcW w:w="850" w:type="dxa"/>
            <w:gridSpan w:val="2"/>
            <w:vAlign w:val="center"/>
          </w:tcPr>
          <w:p w:rsidR="008624EF" w:rsidRPr="008624EF" w:rsidRDefault="008624EF" w:rsidP="008624EF">
            <w:pPr>
              <w:suppressAutoHyphens/>
              <w:autoSpaceDE w:val="0"/>
              <w:autoSpaceDN w:val="0"/>
              <w:adjustRightInd w:val="0"/>
              <w:jc w:val="center"/>
              <w:rPr>
                <w:rFonts w:ascii="Arial" w:hAnsi="Arial" w:cs="Arial"/>
                <w:b/>
                <w:bCs/>
                <w:lang w:eastAsia="ar-SA"/>
              </w:rPr>
            </w:pPr>
            <m:oMathPara>
              <m:oMath>
                <m:r>
                  <m:rPr>
                    <m:sty m:val="b"/>
                  </m:rPr>
                  <w:rPr>
                    <w:rFonts w:ascii="Cambria Math" w:hAnsi="Cambria Math" w:cs="Arial"/>
                    <w:sz w:val="24"/>
                    <w:lang w:eastAsia="ar-SA"/>
                  </w:rPr>
                  <m:t>×</m:t>
                </m:r>
              </m:oMath>
            </m:oMathPara>
          </w:p>
        </w:tc>
        <w:tc>
          <w:tcPr>
            <w:tcW w:w="1701" w:type="dxa"/>
            <w:gridSpan w:val="2"/>
            <w:vAlign w:val="bottom"/>
          </w:tcPr>
          <w:p w:rsidR="008624EF" w:rsidRPr="008624EF" w:rsidRDefault="008624EF" w:rsidP="008624EF">
            <w:pPr>
              <w:suppressAutoHyphens/>
              <w:autoSpaceDE w:val="0"/>
              <w:autoSpaceDN w:val="0"/>
              <w:adjustRightInd w:val="0"/>
              <w:ind w:left="142"/>
              <w:jc w:val="center"/>
              <w:rPr>
                <w:rFonts w:ascii="Arial" w:hAnsi="Arial" w:cs="Arial"/>
                <w:b/>
                <w:bCs/>
                <w:i/>
                <w:lang w:eastAsia="ar-SA"/>
              </w:rPr>
            </w:pPr>
            <w:r w:rsidRPr="008624EF">
              <w:rPr>
                <w:rFonts w:ascii="Arial" w:hAnsi="Arial" w:cs="Arial"/>
                <w:b/>
                <w:bCs/>
                <w:i/>
                <w:lang w:eastAsia="ar-SA"/>
              </w:rPr>
              <w:t>…….….</w:t>
            </w:r>
          </w:p>
        </w:tc>
        <w:tc>
          <w:tcPr>
            <w:tcW w:w="1276" w:type="dxa"/>
            <w:gridSpan w:val="2"/>
            <w:vAlign w:val="center"/>
          </w:tcPr>
          <w:p w:rsidR="008624EF" w:rsidRPr="008624EF" w:rsidRDefault="008624EF" w:rsidP="008624EF">
            <w:pPr>
              <w:suppressAutoHyphens/>
              <w:autoSpaceDE w:val="0"/>
              <w:autoSpaceDN w:val="0"/>
              <w:adjustRightInd w:val="0"/>
              <w:jc w:val="center"/>
              <w:rPr>
                <w:rFonts w:ascii="Arial" w:hAnsi="Arial" w:cs="Arial"/>
                <w:b/>
                <w:bCs/>
                <w:lang w:eastAsia="ar-SA"/>
              </w:rPr>
            </w:pPr>
            <m:oMathPara>
              <m:oMath>
                <m:r>
                  <m:rPr>
                    <m:sty m:val="b"/>
                  </m:rPr>
                  <w:rPr>
                    <w:rFonts w:ascii="Cambria Math" w:hAnsi="Cambria Math" w:cs="Arial"/>
                    <w:sz w:val="24"/>
                    <w:lang w:eastAsia="ar-SA"/>
                  </w:rPr>
                  <m:t>=</m:t>
                </m:r>
              </m:oMath>
            </m:oMathPara>
          </w:p>
        </w:tc>
        <w:tc>
          <w:tcPr>
            <w:tcW w:w="2835" w:type="dxa"/>
            <w:vAlign w:val="bottom"/>
          </w:tcPr>
          <w:p w:rsidR="008624EF" w:rsidRPr="008624EF" w:rsidRDefault="008624EF" w:rsidP="008624EF">
            <w:pPr>
              <w:suppressAutoHyphens/>
              <w:autoSpaceDE w:val="0"/>
              <w:autoSpaceDN w:val="0"/>
              <w:adjustRightInd w:val="0"/>
              <w:ind w:left="142"/>
              <w:jc w:val="center"/>
              <w:rPr>
                <w:rFonts w:ascii="Arial" w:hAnsi="Arial" w:cs="Arial"/>
                <w:b/>
                <w:bCs/>
                <w:i/>
                <w:lang w:eastAsia="ar-SA"/>
              </w:rPr>
            </w:pPr>
            <w:r w:rsidRPr="008624EF">
              <w:rPr>
                <w:rFonts w:ascii="Arial" w:hAnsi="Arial" w:cs="Arial"/>
                <w:b/>
                <w:bCs/>
                <w:i/>
                <w:lang w:eastAsia="ar-SA"/>
              </w:rPr>
              <w:t>……….</w:t>
            </w:r>
          </w:p>
        </w:tc>
      </w:tr>
      <w:tr w:rsidR="008624EF" w:rsidRPr="008624EF" w:rsidTr="00E91361">
        <w:trPr>
          <w:trHeight w:val="371"/>
        </w:trPr>
        <w:tc>
          <w:tcPr>
            <w:tcW w:w="8930" w:type="dxa"/>
            <w:gridSpan w:val="10"/>
            <w:shd w:val="clear" w:color="auto" w:fill="D9D9D9" w:themeFill="background1" w:themeFillShade="D9"/>
            <w:vAlign w:val="center"/>
          </w:tcPr>
          <w:p w:rsidR="008624EF" w:rsidRPr="008624EF" w:rsidRDefault="008624EF" w:rsidP="008624EF">
            <w:pPr>
              <w:suppressAutoHyphens/>
              <w:autoSpaceDE w:val="0"/>
              <w:autoSpaceDN w:val="0"/>
              <w:adjustRightInd w:val="0"/>
              <w:ind w:left="142"/>
              <w:jc w:val="center"/>
              <w:rPr>
                <w:rFonts w:ascii="Arial" w:hAnsi="Arial" w:cs="Arial"/>
                <w:b/>
                <w:bCs/>
                <w:i/>
                <w:lang w:eastAsia="ar-SA"/>
              </w:rPr>
            </w:pPr>
            <w:r w:rsidRPr="008624EF">
              <w:rPr>
                <w:rFonts w:ascii="Arial" w:hAnsi="Arial" w:cs="Arial"/>
                <w:b/>
                <w:bCs/>
                <w:i/>
                <w:lang w:eastAsia="ar-SA"/>
              </w:rPr>
              <w:t>Wyliczenie wartości netto opłaty handlowej dla danej grupy taryfowej</w:t>
            </w:r>
          </w:p>
        </w:tc>
      </w:tr>
      <w:tr w:rsidR="008624EF" w:rsidRPr="008624EF" w:rsidTr="00E91361">
        <w:trPr>
          <w:trHeight w:val="332"/>
        </w:trPr>
        <w:tc>
          <w:tcPr>
            <w:tcW w:w="1373" w:type="dxa"/>
            <w:tcBorders>
              <w:bottom w:val="nil"/>
            </w:tcBorders>
            <w:vAlign w:val="center"/>
          </w:tcPr>
          <w:p w:rsidR="008624EF" w:rsidRPr="008624EF" w:rsidRDefault="00C90254" w:rsidP="008624EF">
            <w:pPr>
              <w:suppressAutoHyphens/>
              <w:autoSpaceDE w:val="0"/>
              <w:autoSpaceDN w:val="0"/>
              <w:adjustRightInd w:val="0"/>
              <w:ind w:left="142"/>
              <w:jc w:val="center"/>
              <w:rPr>
                <w:rFonts w:ascii="Arial" w:hAnsi="Arial" w:cs="Arial"/>
                <w:b/>
                <w:bCs/>
                <w:i/>
                <w:lang w:eastAsia="ar-SA"/>
              </w:rPr>
            </w:pPr>
            <m:oMathPara>
              <m:oMath>
                <m:sSub>
                  <m:sSubPr>
                    <m:ctrlPr>
                      <w:rPr>
                        <w:rFonts w:ascii="Cambria Math" w:hAnsi="Cambria Math" w:cs="Arial"/>
                        <w:b/>
                        <w:bCs/>
                        <w:i/>
                        <w:lang w:eastAsia="ar-SA"/>
                      </w:rPr>
                    </m:ctrlPr>
                  </m:sSubPr>
                  <m:e>
                    <m:r>
                      <m:rPr>
                        <m:sty m:val="bi"/>
                      </m:rPr>
                      <w:rPr>
                        <w:rFonts w:ascii="Cambria Math" w:hAnsi="Cambria Math" w:cs="Arial"/>
                        <w:lang w:eastAsia="ar-SA"/>
                      </w:rPr>
                      <m:t>L</m:t>
                    </m:r>
                  </m:e>
                  <m:sub>
                    <m:r>
                      <m:rPr>
                        <m:sty m:val="bi"/>
                      </m:rPr>
                      <w:rPr>
                        <w:rFonts w:ascii="Cambria Math" w:hAnsi="Cambria Math" w:cs="Arial"/>
                        <w:lang w:eastAsia="ar-SA"/>
                      </w:rPr>
                      <m:t>PPE</m:t>
                    </m:r>
                  </m:sub>
                </m:sSub>
              </m:oMath>
            </m:oMathPara>
          </w:p>
        </w:tc>
        <w:tc>
          <w:tcPr>
            <w:tcW w:w="478" w:type="dxa"/>
            <w:tcBorders>
              <w:bottom w:val="nil"/>
            </w:tcBorders>
            <w:vAlign w:val="center"/>
          </w:tcPr>
          <w:p w:rsidR="008624EF" w:rsidRPr="008624EF" w:rsidRDefault="008624EF" w:rsidP="008624EF">
            <w:pPr>
              <w:suppressAutoHyphens/>
              <w:autoSpaceDE w:val="0"/>
              <w:autoSpaceDN w:val="0"/>
              <w:adjustRightInd w:val="0"/>
              <w:ind w:left="142"/>
              <w:jc w:val="center"/>
              <w:rPr>
                <w:rFonts w:ascii="Arial" w:hAnsi="Arial" w:cs="Arial"/>
                <w:b/>
                <w:bCs/>
                <w:i/>
                <w:lang w:eastAsia="ar-SA"/>
              </w:rPr>
            </w:pPr>
          </w:p>
        </w:tc>
        <w:tc>
          <w:tcPr>
            <w:tcW w:w="1200" w:type="dxa"/>
            <w:gridSpan w:val="2"/>
            <w:tcBorders>
              <w:bottom w:val="nil"/>
            </w:tcBorders>
            <w:vAlign w:val="center"/>
          </w:tcPr>
          <w:p w:rsidR="008624EF" w:rsidRPr="008624EF" w:rsidRDefault="008624EF" w:rsidP="008624EF">
            <w:pPr>
              <w:suppressAutoHyphens/>
              <w:autoSpaceDE w:val="0"/>
              <w:autoSpaceDN w:val="0"/>
              <w:adjustRightInd w:val="0"/>
              <w:ind w:left="142"/>
              <w:jc w:val="center"/>
              <w:rPr>
                <w:rFonts w:ascii="Arial" w:hAnsi="Arial" w:cs="Arial"/>
                <w:b/>
                <w:bCs/>
                <w:i/>
                <w:lang w:eastAsia="ar-SA"/>
              </w:rPr>
            </w:pPr>
            <w:r w:rsidRPr="008624EF">
              <w:rPr>
                <w:rFonts w:ascii="Arial" w:hAnsi="Arial" w:cs="Arial"/>
                <w:b/>
                <w:bCs/>
                <w:i/>
                <w:lang w:eastAsia="ar-SA"/>
              </w:rPr>
              <w:t>T</w:t>
            </w:r>
          </w:p>
        </w:tc>
        <w:tc>
          <w:tcPr>
            <w:tcW w:w="493" w:type="dxa"/>
            <w:gridSpan w:val="2"/>
            <w:tcBorders>
              <w:bottom w:val="nil"/>
            </w:tcBorders>
            <w:vAlign w:val="center"/>
          </w:tcPr>
          <w:p w:rsidR="008624EF" w:rsidRPr="008624EF" w:rsidRDefault="008624EF" w:rsidP="008624EF">
            <w:pPr>
              <w:suppressAutoHyphens/>
              <w:autoSpaceDE w:val="0"/>
              <w:autoSpaceDN w:val="0"/>
              <w:adjustRightInd w:val="0"/>
              <w:ind w:left="142"/>
              <w:jc w:val="center"/>
              <w:rPr>
                <w:rFonts w:ascii="Arial" w:hAnsi="Arial" w:cs="Arial"/>
                <w:b/>
                <w:bCs/>
                <w:i/>
                <w:lang w:eastAsia="ar-SA"/>
              </w:rPr>
            </w:pPr>
          </w:p>
        </w:tc>
        <w:tc>
          <w:tcPr>
            <w:tcW w:w="1701" w:type="dxa"/>
            <w:gridSpan w:val="2"/>
            <w:tcBorders>
              <w:bottom w:val="nil"/>
            </w:tcBorders>
            <w:vAlign w:val="center"/>
          </w:tcPr>
          <w:p w:rsidR="008624EF" w:rsidRPr="008624EF" w:rsidRDefault="008624EF" w:rsidP="008624EF">
            <w:pPr>
              <w:suppressAutoHyphens/>
              <w:autoSpaceDE w:val="0"/>
              <w:autoSpaceDN w:val="0"/>
              <w:adjustRightInd w:val="0"/>
              <w:spacing w:line="276" w:lineRule="auto"/>
              <w:ind w:left="142"/>
              <w:jc w:val="center"/>
              <w:rPr>
                <w:rFonts w:ascii="Arial" w:hAnsi="Arial" w:cs="Arial"/>
                <w:b/>
                <w:bCs/>
                <w:i/>
                <w:vertAlign w:val="subscript"/>
                <w:lang w:eastAsia="ar-SA"/>
              </w:rPr>
            </w:pPr>
            <w:r w:rsidRPr="008624EF">
              <w:rPr>
                <w:rFonts w:ascii="Arial" w:hAnsi="Arial" w:cs="Arial"/>
                <w:b/>
                <w:bCs/>
                <w:i/>
                <w:lang w:eastAsia="ar-SA"/>
              </w:rPr>
              <w:t>C</w:t>
            </w:r>
            <w:r w:rsidRPr="008624EF">
              <w:rPr>
                <w:rFonts w:ascii="Arial" w:hAnsi="Arial" w:cs="Arial"/>
                <w:b/>
                <w:bCs/>
                <w:i/>
                <w:vertAlign w:val="subscript"/>
                <w:lang w:eastAsia="ar-SA"/>
              </w:rPr>
              <w:t>OH</w:t>
            </w:r>
          </w:p>
        </w:tc>
        <w:tc>
          <w:tcPr>
            <w:tcW w:w="850" w:type="dxa"/>
            <w:tcBorders>
              <w:bottom w:val="nil"/>
            </w:tcBorders>
            <w:vAlign w:val="center"/>
          </w:tcPr>
          <w:p w:rsidR="008624EF" w:rsidRPr="008624EF" w:rsidRDefault="008624EF" w:rsidP="008624EF">
            <w:pPr>
              <w:suppressAutoHyphens/>
              <w:autoSpaceDE w:val="0"/>
              <w:autoSpaceDN w:val="0"/>
              <w:adjustRightInd w:val="0"/>
              <w:ind w:left="142"/>
              <w:jc w:val="center"/>
              <w:rPr>
                <w:rFonts w:ascii="Arial" w:hAnsi="Arial" w:cs="Arial"/>
                <w:b/>
                <w:bCs/>
                <w:i/>
                <w:lang w:eastAsia="ar-SA"/>
              </w:rPr>
            </w:pPr>
          </w:p>
        </w:tc>
        <w:tc>
          <w:tcPr>
            <w:tcW w:w="2835" w:type="dxa"/>
            <w:tcBorders>
              <w:bottom w:val="nil"/>
            </w:tcBorders>
            <w:vAlign w:val="center"/>
          </w:tcPr>
          <w:p w:rsidR="008624EF" w:rsidRPr="008624EF" w:rsidRDefault="00C90254" w:rsidP="008624EF">
            <w:pPr>
              <w:suppressAutoHyphens/>
              <w:autoSpaceDE w:val="0"/>
              <w:autoSpaceDN w:val="0"/>
              <w:adjustRightInd w:val="0"/>
              <w:ind w:left="142"/>
              <w:jc w:val="center"/>
              <w:rPr>
                <w:rFonts w:ascii="Arial" w:hAnsi="Arial" w:cs="Arial"/>
                <w:b/>
                <w:bCs/>
                <w:i/>
                <w:lang w:eastAsia="ar-SA"/>
              </w:rPr>
            </w:pPr>
            <m:oMathPara>
              <m:oMath>
                <m:sSub>
                  <m:sSubPr>
                    <m:ctrlPr>
                      <w:rPr>
                        <w:rFonts w:ascii="Cambria Math" w:hAnsi="Cambria Math" w:cs="Arial"/>
                        <w:b/>
                        <w:bCs/>
                        <w:lang w:eastAsia="ar-SA"/>
                      </w:rPr>
                    </m:ctrlPr>
                  </m:sSubPr>
                  <m:e>
                    <m:r>
                      <m:rPr>
                        <m:sty m:val="b"/>
                      </m:rPr>
                      <w:rPr>
                        <w:rFonts w:ascii="Cambria Math" w:hAnsi="Cambria Math" w:cs="Arial"/>
                        <w:lang w:eastAsia="ar-SA"/>
                      </w:rPr>
                      <m:t>W</m:t>
                    </m:r>
                  </m:e>
                  <m:sub>
                    <m:r>
                      <m:rPr>
                        <m:sty m:val="b"/>
                      </m:rPr>
                      <w:rPr>
                        <w:rFonts w:ascii="Cambria Math" w:hAnsi="Cambria Math" w:cs="Arial"/>
                        <w:lang w:eastAsia="ar-SA"/>
                      </w:rPr>
                      <m:t>OH</m:t>
                    </m:r>
                  </m:sub>
                </m:sSub>
              </m:oMath>
            </m:oMathPara>
          </w:p>
        </w:tc>
      </w:tr>
      <w:tr w:rsidR="008624EF" w:rsidRPr="008624EF" w:rsidTr="00E91361">
        <w:trPr>
          <w:trHeight w:val="573"/>
        </w:trPr>
        <w:tc>
          <w:tcPr>
            <w:tcW w:w="1373" w:type="dxa"/>
            <w:tcBorders>
              <w:top w:val="nil"/>
            </w:tcBorders>
            <w:vAlign w:val="center"/>
          </w:tcPr>
          <w:p w:rsidR="008624EF" w:rsidRPr="008624EF" w:rsidRDefault="00C90254" w:rsidP="008624EF">
            <w:pPr>
              <w:suppressAutoHyphens/>
              <w:autoSpaceDE w:val="0"/>
              <w:autoSpaceDN w:val="0"/>
              <w:adjustRightInd w:val="0"/>
              <w:ind w:left="142"/>
              <w:jc w:val="center"/>
              <w:rPr>
                <w:rFonts w:ascii="Arial" w:hAnsi="Arial"/>
                <w:bCs/>
                <w:lang w:eastAsia="ar-SA"/>
              </w:rPr>
            </w:pPr>
            <m:oMathPara>
              <m:oMath>
                <m:d>
                  <m:dPr>
                    <m:begChr m:val="["/>
                    <m:endChr m:val="]"/>
                    <m:ctrlPr>
                      <w:rPr>
                        <w:rFonts w:ascii="Cambria Math" w:hAnsi="Cambria Math" w:cs="Arial"/>
                        <w:bCs/>
                        <w:lang w:eastAsia="ar-SA"/>
                      </w:rPr>
                    </m:ctrlPr>
                  </m:dPr>
                  <m:e>
                    <m:r>
                      <m:rPr>
                        <m:sty m:val="p"/>
                      </m:rPr>
                      <w:rPr>
                        <w:rFonts w:ascii="Cambria Math" w:hAnsi="Cambria Math" w:cs="Arial"/>
                        <w:lang w:eastAsia="ar-SA"/>
                      </w:rPr>
                      <m:t>PPE</m:t>
                    </m:r>
                  </m:e>
                </m:d>
              </m:oMath>
            </m:oMathPara>
          </w:p>
        </w:tc>
        <w:tc>
          <w:tcPr>
            <w:tcW w:w="478" w:type="dxa"/>
            <w:tcBorders>
              <w:top w:val="nil"/>
            </w:tcBorders>
            <w:vAlign w:val="center"/>
          </w:tcPr>
          <w:p w:rsidR="008624EF" w:rsidRPr="008624EF" w:rsidRDefault="008624EF" w:rsidP="008624EF">
            <w:pPr>
              <w:suppressAutoHyphens/>
              <w:autoSpaceDE w:val="0"/>
              <w:autoSpaceDN w:val="0"/>
              <w:adjustRightInd w:val="0"/>
              <w:jc w:val="center"/>
              <w:rPr>
                <w:rFonts w:ascii="Arial" w:hAnsi="Arial" w:cs="Arial"/>
                <w:bCs/>
                <w:i/>
                <w:lang w:eastAsia="ar-SA"/>
              </w:rPr>
            </w:pPr>
          </w:p>
        </w:tc>
        <w:tc>
          <w:tcPr>
            <w:tcW w:w="1200" w:type="dxa"/>
            <w:gridSpan w:val="2"/>
            <w:tcBorders>
              <w:top w:val="nil"/>
            </w:tcBorders>
            <w:vAlign w:val="center"/>
          </w:tcPr>
          <w:p w:rsidR="008624EF" w:rsidRPr="008624EF" w:rsidRDefault="00C90254" w:rsidP="008624EF">
            <w:pPr>
              <w:suppressAutoHyphens/>
              <w:autoSpaceDE w:val="0"/>
              <w:autoSpaceDN w:val="0"/>
              <w:adjustRightInd w:val="0"/>
              <w:ind w:left="142"/>
              <w:jc w:val="center"/>
              <w:rPr>
                <w:rFonts w:ascii="Arial" w:hAnsi="Arial" w:cs="Arial"/>
                <w:bCs/>
                <w:i/>
                <w:lang w:eastAsia="ar-SA"/>
              </w:rPr>
            </w:pPr>
            <m:oMathPara>
              <m:oMath>
                <m:d>
                  <m:dPr>
                    <m:begChr m:val="["/>
                    <m:endChr m:val="]"/>
                    <m:ctrlPr>
                      <w:rPr>
                        <w:rFonts w:ascii="Cambria Math" w:hAnsi="Cambria Math" w:cs="Arial"/>
                        <w:bCs/>
                        <w:lang w:eastAsia="ar-SA"/>
                      </w:rPr>
                    </m:ctrlPr>
                  </m:dPr>
                  <m:e>
                    <m:r>
                      <m:rPr>
                        <m:sty m:val="p"/>
                      </m:rPr>
                      <w:rPr>
                        <w:rFonts w:ascii="Cambria Math" w:hAnsi="Cambria Math" w:cs="Arial"/>
                        <w:lang w:eastAsia="ar-SA"/>
                      </w:rPr>
                      <m:t>m-c</m:t>
                    </m:r>
                  </m:e>
                </m:d>
              </m:oMath>
            </m:oMathPara>
          </w:p>
        </w:tc>
        <w:tc>
          <w:tcPr>
            <w:tcW w:w="493" w:type="dxa"/>
            <w:gridSpan w:val="2"/>
            <w:tcBorders>
              <w:top w:val="nil"/>
            </w:tcBorders>
            <w:vAlign w:val="center"/>
          </w:tcPr>
          <w:p w:rsidR="008624EF" w:rsidRPr="008624EF" w:rsidRDefault="008624EF" w:rsidP="008624EF">
            <w:pPr>
              <w:suppressAutoHyphens/>
              <w:autoSpaceDE w:val="0"/>
              <w:autoSpaceDN w:val="0"/>
              <w:adjustRightInd w:val="0"/>
              <w:jc w:val="center"/>
              <w:rPr>
                <w:rFonts w:ascii="Arial" w:hAnsi="Arial" w:cs="Arial"/>
                <w:bCs/>
                <w:i/>
                <w:lang w:eastAsia="ar-SA"/>
              </w:rPr>
            </w:pPr>
          </w:p>
        </w:tc>
        <w:tc>
          <w:tcPr>
            <w:tcW w:w="1701" w:type="dxa"/>
            <w:gridSpan w:val="2"/>
            <w:tcBorders>
              <w:top w:val="nil"/>
            </w:tcBorders>
            <w:vAlign w:val="center"/>
          </w:tcPr>
          <w:p w:rsidR="008624EF" w:rsidRPr="008624EF" w:rsidRDefault="00C90254" w:rsidP="008624EF">
            <w:pPr>
              <w:suppressAutoHyphens/>
              <w:autoSpaceDE w:val="0"/>
              <w:autoSpaceDN w:val="0"/>
              <w:adjustRightInd w:val="0"/>
              <w:ind w:left="142"/>
              <w:jc w:val="center"/>
              <w:rPr>
                <w:rFonts w:ascii="Arial" w:hAnsi="Arial" w:cs="Arial"/>
                <w:bCs/>
                <w:i/>
                <w:lang w:eastAsia="ar-SA"/>
              </w:rPr>
            </w:pPr>
            <m:oMath>
              <m:d>
                <m:dPr>
                  <m:begChr m:val="["/>
                  <m:endChr m:val="]"/>
                  <m:ctrlPr>
                    <w:rPr>
                      <w:rFonts w:ascii="Cambria Math" w:hAnsi="Cambria Math" w:cs="Arial"/>
                      <w:bCs/>
                      <w:lang w:eastAsia="ar-SA"/>
                    </w:rPr>
                  </m:ctrlPr>
                </m:dPr>
                <m:e>
                  <m:f>
                    <m:fPr>
                      <m:ctrlPr>
                        <w:rPr>
                          <w:rFonts w:ascii="Cambria Math" w:hAnsi="Cambria Math" w:cs="Arial"/>
                          <w:bCs/>
                          <w:lang w:eastAsia="ar-SA"/>
                        </w:rPr>
                      </m:ctrlPr>
                    </m:fPr>
                    <m:num>
                      <m:r>
                        <m:rPr>
                          <m:sty m:val="p"/>
                        </m:rPr>
                        <w:rPr>
                          <w:rFonts w:ascii="Cambria Math" w:hAnsi="Cambria Math" w:cs="Arial"/>
                          <w:lang w:eastAsia="ar-SA"/>
                        </w:rPr>
                        <m:t>zł</m:t>
                      </m:r>
                    </m:num>
                    <m:den>
                      <m:r>
                        <m:rPr>
                          <m:sty m:val="p"/>
                        </m:rPr>
                        <w:rPr>
                          <w:rFonts w:ascii="Cambria Math" w:hAnsi="Cambria Math" w:cs="Arial"/>
                          <w:lang w:eastAsia="ar-SA"/>
                        </w:rPr>
                        <m:t>m-c ×PPE</m:t>
                      </m:r>
                    </m:den>
                  </m:f>
                </m:e>
              </m:d>
            </m:oMath>
            <w:r w:rsidR="008624EF" w:rsidRPr="008624EF">
              <w:rPr>
                <w:rFonts w:ascii="Arial" w:hAnsi="Arial" w:cs="Arial"/>
                <w:bCs/>
                <w:lang w:eastAsia="ar-SA"/>
              </w:rPr>
              <w:t>.</w:t>
            </w:r>
          </w:p>
        </w:tc>
        <w:tc>
          <w:tcPr>
            <w:tcW w:w="850" w:type="dxa"/>
            <w:tcBorders>
              <w:top w:val="nil"/>
            </w:tcBorders>
            <w:vAlign w:val="center"/>
          </w:tcPr>
          <w:p w:rsidR="008624EF" w:rsidRPr="008624EF" w:rsidRDefault="008624EF" w:rsidP="008624EF">
            <w:pPr>
              <w:suppressAutoHyphens/>
              <w:autoSpaceDE w:val="0"/>
              <w:autoSpaceDN w:val="0"/>
              <w:adjustRightInd w:val="0"/>
              <w:jc w:val="center"/>
              <w:rPr>
                <w:rFonts w:ascii="Arial" w:hAnsi="Arial" w:cs="Arial"/>
                <w:bCs/>
                <w:i/>
                <w:lang w:eastAsia="ar-SA"/>
              </w:rPr>
            </w:pPr>
          </w:p>
        </w:tc>
        <w:tc>
          <w:tcPr>
            <w:tcW w:w="2835" w:type="dxa"/>
            <w:tcBorders>
              <w:top w:val="nil"/>
            </w:tcBorders>
            <w:vAlign w:val="center"/>
          </w:tcPr>
          <w:p w:rsidR="008624EF" w:rsidRPr="008624EF" w:rsidRDefault="00C90254" w:rsidP="008624EF">
            <w:pPr>
              <w:suppressAutoHyphens/>
              <w:autoSpaceDE w:val="0"/>
              <w:autoSpaceDN w:val="0"/>
              <w:adjustRightInd w:val="0"/>
              <w:ind w:left="142"/>
              <w:jc w:val="center"/>
              <w:rPr>
                <w:rFonts w:ascii="Arial" w:hAnsi="Arial" w:cs="Arial"/>
                <w:bCs/>
                <w:i/>
                <w:lang w:eastAsia="ar-SA"/>
              </w:rPr>
            </w:pPr>
            <m:oMathPara>
              <m:oMath>
                <m:d>
                  <m:dPr>
                    <m:begChr m:val="["/>
                    <m:endChr m:val="]"/>
                    <m:ctrlPr>
                      <w:rPr>
                        <w:rFonts w:ascii="Cambria Math" w:hAnsi="Cambria Math" w:cs="Arial"/>
                        <w:bCs/>
                        <w:lang w:eastAsia="ar-SA"/>
                      </w:rPr>
                    </m:ctrlPr>
                  </m:dPr>
                  <m:e>
                    <m:r>
                      <m:rPr>
                        <m:sty m:val="p"/>
                      </m:rPr>
                      <w:rPr>
                        <w:rFonts w:ascii="Cambria Math" w:hAnsi="Cambria Math" w:cs="Arial"/>
                        <w:lang w:eastAsia="ar-SA"/>
                      </w:rPr>
                      <m:t>zł</m:t>
                    </m:r>
                  </m:e>
                </m:d>
              </m:oMath>
            </m:oMathPara>
          </w:p>
        </w:tc>
      </w:tr>
      <w:tr w:rsidR="008624EF" w:rsidRPr="008624EF" w:rsidTr="00E91361">
        <w:trPr>
          <w:trHeight w:val="415"/>
        </w:trPr>
        <w:tc>
          <w:tcPr>
            <w:tcW w:w="1373" w:type="dxa"/>
            <w:vAlign w:val="center"/>
          </w:tcPr>
          <w:p w:rsidR="008624EF" w:rsidRPr="008624EF" w:rsidRDefault="00C90254" w:rsidP="008624EF">
            <w:pPr>
              <w:suppressAutoHyphens/>
              <w:autoSpaceDE w:val="0"/>
              <w:autoSpaceDN w:val="0"/>
              <w:adjustRightInd w:val="0"/>
              <w:ind w:left="142"/>
              <w:jc w:val="center"/>
              <w:rPr>
                <w:rFonts w:ascii="Arial" w:hAnsi="Arial" w:cs="Arial"/>
                <w:bCs/>
                <w:i/>
                <w:lang w:eastAsia="ar-SA"/>
              </w:rPr>
            </w:pPr>
            <m:oMathPara>
              <m:oMath>
                <m:d>
                  <m:dPr>
                    <m:begChr m:val="["/>
                    <m:endChr m:val="]"/>
                    <m:ctrlPr>
                      <w:rPr>
                        <w:rFonts w:ascii="Cambria Math" w:hAnsi="Cambria Math" w:cs="Arial"/>
                        <w:bCs/>
                        <w:i/>
                        <w:lang w:eastAsia="ar-SA"/>
                      </w:rPr>
                    </m:ctrlPr>
                  </m:dPr>
                  <m:e>
                    <m:r>
                      <w:rPr>
                        <w:rFonts w:ascii="Cambria Math" w:hAnsi="Cambria Math" w:cs="Arial"/>
                        <w:lang w:eastAsia="ar-SA"/>
                      </w:rPr>
                      <m:t>6</m:t>
                    </m:r>
                  </m:e>
                </m:d>
              </m:oMath>
            </m:oMathPara>
          </w:p>
        </w:tc>
        <w:tc>
          <w:tcPr>
            <w:tcW w:w="478" w:type="dxa"/>
            <w:vAlign w:val="center"/>
          </w:tcPr>
          <w:p w:rsidR="008624EF" w:rsidRPr="008624EF" w:rsidRDefault="00C90254" w:rsidP="008624EF">
            <w:pPr>
              <w:suppressAutoHyphens/>
              <w:autoSpaceDE w:val="0"/>
              <w:autoSpaceDN w:val="0"/>
              <w:adjustRightInd w:val="0"/>
              <w:rPr>
                <w:rFonts w:ascii="Arial" w:hAnsi="Arial" w:cs="Arial"/>
                <w:bCs/>
                <w:i/>
                <w:lang w:eastAsia="ar-SA"/>
              </w:rPr>
            </w:pPr>
            <m:oMathPara>
              <m:oMath>
                <m:d>
                  <m:dPr>
                    <m:begChr m:val="["/>
                    <m:endChr m:val="]"/>
                    <m:ctrlPr>
                      <w:rPr>
                        <w:rFonts w:ascii="Cambria Math" w:hAnsi="Cambria Math" w:cs="Arial"/>
                        <w:bCs/>
                        <w:i/>
                        <w:lang w:eastAsia="ar-SA"/>
                      </w:rPr>
                    </m:ctrlPr>
                  </m:dPr>
                  <m:e>
                    <m:r>
                      <w:rPr>
                        <w:rFonts w:ascii="Cambria Math" w:hAnsi="Cambria Math" w:cs="Arial"/>
                        <w:lang w:eastAsia="ar-SA"/>
                      </w:rPr>
                      <m:t>7</m:t>
                    </m:r>
                  </m:e>
                </m:d>
              </m:oMath>
            </m:oMathPara>
          </w:p>
        </w:tc>
        <w:tc>
          <w:tcPr>
            <w:tcW w:w="1200" w:type="dxa"/>
            <w:gridSpan w:val="2"/>
            <w:vAlign w:val="center"/>
          </w:tcPr>
          <w:p w:rsidR="008624EF" w:rsidRPr="008624EF" w:rsidRDefault="00C90254" w:rsidP="008624EF">
            <w:pPr>
              <w:suppressAutoHyphens/>
              <w:autoSpaceDE w:val="0"/>
              <w:autoSpaceDN w:val="0"/>
              <w:adjustRightInd w:val="0"/>
              <w:ind w:left="142"/>
              <w:jc w:val="center"/>
              <w:rPr>
                <w:rFonts w:ascii="Arial" w:hAnsi="Arial" w:cs="Arial"/>
                <w:bCs/>
                <w:i/>
                <w:lang w:eastAsia="ar-SA"/>
              </w:rPr>
            </w:pPr>
            <m:oMathPara>
              <m:oMath>
                <m:d>
                  <m:dPr>
                    <m:begChr m:val="["/>
                    <m:endChr m:val="]"/>
                    <m:ctrlPr>
                      <w:rPr>
                        <w:rFonts w:ascii="Cambria Math" w:hAnsi="Cambria Math" w:cs="Arial"/>
                        <w:bCs/>
                        <w:i/>
                        <w:lang w:eastAsia="ar-SA"/>
                      </w:rPr>
                    </m:ctrlPr>
                  </m:dPr>
                  <m:e>
                    <m:r>
                      <w:rPr>
                        <w:rFonts w:ascii="Cambria Math" w:hAnsi="Cambria Math" w:cs="Arial"/>
                        <w:lang w:eastAsia="ar-SA"/>
                      </w:rPr>
                      <m:t>8</m:t>
                    </m:r>
                  </m:e>
                </m:d>
              </m:oMath>
            </m:oMathPara>
          </w:p>
        </w:tc>
        <w:tc>
          <w:tcPr>
            <w:tcW w:w="493" w:type="dxa"/>
            <w:gridSpan w:val="2"/>
            <w:vAlign w:val="center"/>
          </w:tcPr>
          <w:p w:rsidR="008624EF" w:rsidRPr="008624EF" w:rsidRDefault="00C90254" w:rsidP="008624EF">
            <w:pPr>
              <w:suppressAutoHyphens/>
              <w:autoSpaceDE w:val="0"/>
              <w:autoSpaceDN w:val="0"/>
              <w:adjustRightInd w:val="0"/>
              <w:rPr>
                <w:rFonts w:ascii="Arial" w:hAnsi="Arial" w:cs="Arial"/>
                <w:bCs/>
                <w:i/>
                <w:lang w:eastAsia="ar-SA"/>
              </w:rPr>
            </w:pPr>
            <m:oMathPara>
              <m:oMath>
                <m:d>
                  <m:dPr>
                    <m:begChr m:val="["/>
                    <m:endChr m:val="]"/>
                    <m:ctrlPr>
                      <w:rPr>
                        <w:rFonts w:ascii="Cambria Math" w:hAnsi="Cambria Math" w:cs="Arial"/>
                        <w:bCs/>
                        <w:i/>
                        <w:lang w:eastAsia="ar-SA"/>
                      </w:rPr>
                    </m:ctrlPr>
                  </m:dPr>
                  <m:e>
                    <m:r>
                      <w:rPr>
                        <w:rFonts w:ascii="Cambria Math" w:hAnsi="Cambria Math" w:cs="Arial"/>
                        <w:lang w:eastAsia="ar-SA"/>
                      </w:rPr>
                      <m:t>9</m:t>
                    </m:r>
                  </m:e>
                </m:d>
              </m:oMath>
            </m:oMathPara>
          </w:p>
        </w:tc>
        <w:tc>
          <w:tcPr>
            <w:tcW w:w="1701" w:type="dxa"/>
            <w:gridSpan w:val="2"/>
            <w:vAlign w:val="center"/>
          </w:tcPr>
          <w:p w:rsidR="008624EF" w:rsidRPr="008624EF" w:rsidRDefault="00C90254" w:rsidP="008624EF">
            <w:pPr>
              <w:suppressAutoHyphens/>
              <w:autoSpaceDE w:val="0"/>
              <w:autoSpaceDN w:val="0"/>
              <w:adjustRightInd w:val="0"/>
              <w:ind w:left="142"/>
              <w:jc w:val="center"/>
              <w:rPr>
                <w:rFonts w:ascii="Arial" w:hAnsi="Arial" w:cs="Arial"/>
                <w:bCs/>
                <w:i/>
                <w:lang w:eastAsia="ar-SA"/>
              </w:rPr>
            </w:pPr>
            <m:oMathPara>
              <m:oMath>
                <m:d>
                  <m:dPr>
                    <m:begChr m:val="["/>
                    <m:endChr m:val="]"/>
                    <m:ctrlPr>
                      <w:rPr>
                        <w:rFonts w:ascii="Cambria Math" w:hAnsi="Cambria Math" w:cs="Arial"/>
                        <w:bCs/>
                        <w:i/>
                        <w:lang w:eastAsia="ar-SA"/>
                      </w:rPr>
                    </m:ctrlPr>
                  </m:dPr>
                  <m:e>
                    <m:r>
                      <w:rPr>
                        <w:rFonts w:ascii="Cambria Math" w:hAnsi="Cambria Math" w:cs="Arial"/>
                        <w:lang w:eastAsia="ar-SA"/>
                      </w:rPr>
                      <m:t>10</m:t>
                    </m:r>
                  </m:e>
                </m:d>
              </m:oMath>
            </m:oMathPara>
          </w:p>
        </w:tc>
        <w:tc>
          <w:tcPr>
            <w:tcW w:w="850" w:type="dxa"/>
            <w:vAlign w:val="center"/>
          </w:tcPr>
          <w:p w:rsidR="008624EF" w:rsidRPr="008624EF" w:rsidRDefault="00C90254" w:rsidP="008624EF">
            <w:pPr>
              <w:suppressAutoHyphens/>
              <w:autoSpaceDE w:val="0"/>
              <w:autoSpaceDN w:val="0"/>
              <w:adjustRightInd w:val="0"/>
              <w:jc w:val="center"/>
              <w:rPr>
                <w:rFonts w:ascii="Arial" w:hAnsi="Arial" w:cs="Arial"/>
                <w:bCs/>
                <w:i/>
                <w:lang w:eastAsia="ar-SA"/>
              </w:rPr>
            </w:pPr>
            <m:oMathPara>
              <m:oMath>
                <m:d>
                  <m:dPr>
                    <m:begChr m:val="["/>
                    <m:endChr m:val="]"/>
                    <m:ctrlPr>
                      <w:rPr>
                        <w:rFonts w:ascii="Cambria Math" w:hAnsi="Cambria Math" w:cs="Arial"/>
                        <w:bCs/>
                        <w:i/>
                        <w:lang w:eastAsia="ar-SA"/>
                      </w:rPr>
                    </m:ctrlPr>
                  </m:dPr>
                  <m:e>
                    <m:r>
                      <w:rPr>
                        <w:rFonts w:ascii="Cambria Math" w:hAnsi="Cambria Math" w:cs="Arial"/>
                        <w:lang w:eastAsia="ar-SA"/>
                      </w:rPr>
                      <m:t>11</m:t>
                    </m:r>
                  </m:e>
                </m:d>
              </m:oMath>
            </m:oMathPara>
          </w:p>
        </w:tc>
        <w:tc>
          <w:tcPr>
            <w:tcW w:w="2835" w:type="dxa"/>
            <w:vAlign w:val="center"/>
          </w:tcPr>
          <w:p w:rsidR="008624EF" w:rsidRPr="008624EF" w:rsidRDefault="00C90254" w:rsidP="008624EF">
            <w:pPr>
              <w:suppressAutoHyphens/>
              <w:autoSpaceDE w:val="0"/>
              <w:autoSpaceDN w:val="0"/>
              <w:adjustRightInd w:val="0"/>
              <w:ind w:left="142"/>
              <w:jc w:val="center"/>
              <w:rPr>
                <w:rFonts w:ascii="Arial" w:hAnsi="Arial" w:cs="Arial"/>
                <w:bCs/>
                <w:i/>
                <w:lang w:eastAsia="ar-SA"/>
              </w:rPr>
            </w:pPr>
            <m:oMathPara>
              <m:oMath>
                <m:d>
                  <m:dPr>
                    <m:begChr m:val="["/>
                    <m:endChr m:val="]"/>
                    <m:ctrlPr>
                      <w:rPr>
                        <w:rFonts w:ascii="Cambria Math" w:hAnsi="Cambria Math" w:cs="Arial"/>
                        <w:bCs/>
                        <w:i/>
                        <w:lang w:eastAsia="ar-SA"/>
                      </w:rPr>
                    </m:ctrlPr>
                  </m:dPr>
                  <m:e>
                    <m:r>
                      <w:rPr>
                        <w:rFonts w:ascii="Cambria Math" w:hAnsi="Cambria Math" w:cs="Arial"/>
                        <w:lang w:eastAsia="ar-SA"/>
                      </w:rPr>
                      <m:t>12</m:t>
                    </m:r>
                  </m:e>
                </m:d>
              </m:oMath>
            </m:oMathPara>
          </w:p>
          <w:p w:rsidR="008624EF" w:rsidRPr="008624EF" w:rsidRDefault="00C90254" w:rsidP="008624EF">
            <w:pPr>
              <w:suppressAutoHyphens/>
              <w:autoSpaceDE w:val="0"/>
              <w:autoSpaceDN w:val="0"/>
              <w:adjustRightInd w:val="0"/>
              <w:ind w:left="142"/>
              <w:jc w:val="center"/>
              <w:rPr>
                <w:rFonts w:ascii="Arial" w:hAnsi="Arial" w:cs="Arial"/>
                <w:bCs/>
                <w:i/>
                <w:lang w:eastAsia="ar-SA"/>
              </w:rPr>
            </w:pPr>
            <m:oMathPara>
              <m:oMath>
                <m:d>
                  <m:dPr>
                    <m:begChr m:val="["/>
                    <m:endChr m:val="]"/>
                    <m:ctrlPr>
                      <w:rPr>
                        <w:rFonts w:ascii="Cambria Math" w:hAnsi="Cambria Math" w:cs="Arial"/>
                        <w:bCs/>
                        <w:i/>
                        <w:lang w:eastAsia="ar-SA"/>
                      </w:rPr>
                    </m:ctrlPr>
                  </m:dPr>
                  <m:e>
                    <m:r>
                      <w:rPr>
                        <w:rFonts w:ascii="Cambria Math" w:hAnsi="Cambria Math" w:cs="Arial"/>
                        <w:lang w:eastAsia="ar-SA"/>
                      </w:rPr>
                      <m:t>6</m:t>
                    </m:r>
                  </m:e>
                </m:d>
                <m:r>
                  <w:rPr>
                    <w:rFonts w:ascii="Cambria Math" w:hAnsi="Cambria Math" w:cs="Arial"/>
                    <w:lang w:eastAsia="ar-SA"/>
                  </w:rPr>
                  <m:t>×</m:t>
                </m:r>
                <m:d>
                  <m:dPr>
                    <m:begChr m:val="⌊"/>
                    <m:endChr m:val="⌋"/>
                    <m:ctrlPr>
                      <w:rPr>
                        <w:rFonts w:ascii="Cambria Math" w:hAnsi="Cambria Math" w:cs="Arial"/>
                        <w:bCs/>
                        <w:i/>
                        <w:lang w:eastAsia="ar-SA"/>
                      </w:rPr>
                    </m:ctrlPr>
                  </m:dPr>
                  <m:e>
                    <m:r>
                      <w:rPr>
                        <w:rFonts w:ascii="Cambria Math" w:hAnsi="Cambria Math" w:cs="Arial"/>
                        <w:lang w:eastAsia="ar-SA"/>
                      </w:rPr>
                      <m:t>8</m:t>
                    </m:r>
                  </m:e>
                </m:d>
                <m:r>
                  <w:rPr>
                    <w:rFonts w:ascii="Cambria Math" w:hAnsi="Cambria Math" w:cs="Arial"/>
                    <w:lang w:eastAsia="ar-SA"/>
                  </w:rPr>
                  <m:t>×</m:t>
                </m:r>
                <m:d>
                  <m:dPr>
                    <m:begChr m:val="⌊"/>
                    <m:endChr m:val="⌋"/>
                    <m:ctrlPr>
                      <w:rPr>
                        <w:rFonts w:ascii="Cambria Math" w:hAnsi="Cambria Math" w:cs="Arial"/>
                        <w:bCs/>
                        <w:i/>
                        <w:lang w:eastAsia="ar-SA"/>
                      </w:rPr>
                    </m:ctrlPr>
                  </m:dPr>
                  <m:e>
                    <m:r>
                      <w:rPr>
                        <w:rFonts w:ascii="Cambria Math" w:hAnsi="Cambria Math" w:cs="Arial"/>
                        <w:lang w:eastAsia="ar-SA"/>
                      </w:rPr>
                      <m:t>10</m:t>
                    </m:r>
                  </m:e>
                </m:d>
              </m:oMath>
            </m:oMathPara>
          </w:p>
        </w:tc>
      </w:tr>
      <w:tr w:rsidR="008624EF" w:rsidRPr="008624EF" w:rsidTr="00E91361">
        <w:trPr>
          <w:trHeight w:val="626"/>
        </w:trPr>
        <w:tc>
          <w:tcPr>
            <w:tcW w:w="1373" w:type="dxa"/>
            <w:vAlign w:val="bottom"/>
          </w:tcPr>
          <w:p w:rsidR="008624EF" w:rsidRPr="008624EF" w:rsidRDefault="008624EF" w:rsidP="008624EF">
            <w:pPr>
              <w:suppressAutoHyphens/>
              <w:autoSpaceDE w:val="0"/>
              <w:autoSpaceDN w:val="0"/>
              <w:adjustRightInd w:val="0"/>
              <w:ind w:left="142"/>
              <w:jc w:val="center"/>
              <w:rPr>
                <w:rFonts w:ascii="Arial" w:hAnsi="Arial" w:cs="Arial"/>
                <w:b/>
                <w:bCs/>
                <w:i/>
                <w:lang w:eastAsia="ar-SA"/>
              </w:rPr>
            </w:pPr>
            <w:r w:rsidRPr="008624EF">
              <w:rPr>
                <w:rFonts w:ascii="Arial" w:hAnsi="Arial" w:cs="Arial"/>
                <w:b/>
                <w:bCs/>
                <w:i/>
                <w:lang w:eastAsia="ar-SA"/>
              </w:rPr>
              <w:t>…….….</w:t>
            </w:r>
          </w:p>
        </w:tc>
        <w:tc>
          <w:tcPr>
            <w:tcW w:w="478" w:type="dxa"/>
            <w:vAlign w:val="center"/>
          </w:tcPr>
          <w:p w:rsidR="008624EF" w:rsidRPr="008624EF" w:rsidRDefault="008624EF" w:rsidP="008624EF">
            <w:pPr>
              <w:suppressAutoHyphens/>
              <w:autoSpaceDE w:val="0"/>
              <w:autoSpaceDN w:val="0"/>
              <w:adjustRightInd w:val="0"/>
              <w:jc w:val="center"/>
              <w:rPr>
                <w:rFonts w:ascii="Arial" w:hAnsi="Arial" w:cs="Arial"/>
                <w:b/>
                <w:bCs/>
                <w:lang w:eastAsia="ar-SA"/>
              </w:rPr>
            </w:pPr>
            <m:oMathPara>
              <m:oMath>
                <m:r>
                  <m:rPr>
                    <m:sty m:val="b"/>
                  </m:rPr>
                  <w:rPr>
                    <w:rFonts w:ascii="Cambria Math" w:hAnsi="Cambria Math" w:cs="Arial"/>
                    <w:sz w:val="24"/>
                    <w:lang w:eastAsia="ar-SA"/>
                  </w:rPr>
                  <m:t>×</m:t>
                </m:r>
              </m:oMath>
            </m:oMathPara>
          </w:p>
        </w:tc>
        <w:tc>
          <w:tcPr>
            <w:tcW w:w="1200" w:type="dxa"/>
            <w:gridSpan w:val="2"/>
            <w:vAlign w:val="bottom"/>
          </w:tcPr>
          <w:p w:rsidR="008624EF" w:rsidRPr="008624EF" w:rsidRDefault="008624EF" w:rsidP="008624EF">
            <w:pPr>
              <w:suppressAutoHyphens/>
              <w:autoSpaceDE w:val="0"/>
              <w:autoSpaceDN w:val="0"/>
              <w:adjustRightInd w:val="0"/>
              <w:ind w:left="142"/>
              <w:jc w:val="center"/>
              <w:rPr>
                <w:rFonts w:ascii="Arial" w:hAnsi="Arial" w:cs="Arial"/>
                <w:b/>
                <w:bCs/>
                <w:i/>
                <w:lang w:eastAsia="ar-SA"/>
              </w:rPr>
            </w:pPr>
            <w:r w:rsidRPr="008624EF">
              <w:rPr>
                <w:rFonts w:ascii="Arial" w:hAnsi="Arial" w:cs="Arial"/>
                <w:b/>
                <w:bCs/>
                <w:i/>
                <w:lang w:eastAsia="ar-SA"/>
              </w:rPr>
              <w:t>……..</w:t>
            </w:r>
          </w:p>
        </w:tc>
        <w:tc>
          <w:tcPr>
            <w:tcW w:w="493" w:type="dxa"/>
            <w:gridSpan w:val="2"/>
            <w:vAlign w:val="center"/>
          </w:tcPr>
          <w:p w:rsidR="008624EF" w:rsidRPr="008624EF" w:rsidRDefault="008624EF" w:rsidP="008624EF">
            <w:pPr>
              <w:suppressAutoHyphens/>
              <w:autoSpaceDE w:val="0"/>
              <w:autoSpaceDN w:val="0"/>
              <w:adjustRightInd w:val="0"/>
              <w:jc w:val="center"/>
              <w:rPr>
                <w:rFonts w:ascii="Arial" w:hAnsi="Arial" w:cs="Arial"/>
                <w:b/>
                <w:bCs/>
                <w:lang w:eastAsia="ar-SA"/>
              </w:rPr>
            </w:pPr>
            <m:oMathPara>
              <m:oMath>
                <m:r>
                  <m:rPr>
                    <m:sty m:val="b"/>
                  </m:rPr>
                  <w:rPr>
                    <w:rFonts w:ascii="Cambria Math" w:hAnsi="Cambria Math" w:cs="Arial"/>
                    <w:sz w:val="24"/>
                    <w:lang w:eastAsia="ar-SA"/>
                  </w:rPr>
                  <m:t>×</m:t>
                </m:r>
              </m:oMath>
            </m:oMathPara>
          </w:p>
        </w:tc>
        <w:tc>
          <w:tcPr>
            <w:tcW w:w="1701" w:type="dxa"/>
            <w:gridSpan w:val="2"/>
            <w:vAlign w:val="bottom"/>
          </w:tcPr>
          <w:p w:rsidR="008624EF" w:rsidRPr="008624EF" w:rsidRDefault="008624EF" w:rsidP="008624EF">
            <w:pPr>
              <w:suppressAutoHyphens/>
              <w:autoSpaceDE w:val="0"/>
              <w:autoSpaceDN w:val="0"/>
              <w:adjustRightInd w:val="0"/>
              <w:ind w:left="142"/>
              <w:jc w:val="center"/>
              <w:rPr>
                <w:rFonts w:ascii="Arial" w:hAnsi="Arial" w:cs="Arial"/>
                <w:b/>
                <w:bCs/>
                <w:i/>
                <w:lang w:eastAsia="ar-SA"/>
              </w:rPr>
            </w:pPr>
            <w:r w:rsidRPr="008624EF">
              <w:rPr>
                <w:rFonts w:ascii="Arial" w:hAnsi="Arial" w:cs="Arial"/>
                <w:b/>
                <w:bCs/>
                <w:i/>
                <w:lang w:eastAsia="ar-SA"/>
              </w:rPr>
              <w:t>……….</w:t>
            </w:r>
          </w:p>
        </w:tc>
        <w:tc>
          <w:tcPr>
            <w:tcW w:w="850" w:type="dxa"/>
            <w:vAlign w:val="center"/>
          </w:tcPr>
          <w:p w:rsidR="008624EF" w:rsidRPr="008624EF" w:rsidRDefault="008624EF" w:rsidP="008624EF">
            <w:pPr>
              <w:suppressAutoHyphens/>
              <w:autoSpaceDE w:val="0"/>
              <w:autoSpaceDN w:val="0"/>
              <w:adjustRightInd w:val="0"/>
              <w:jc w:val="center"/>
              <w:rPr>
                <w:rFonts w:ascii="Arial" w:hAnsi="Arial" w:cs="Arial"/>
                <w:b/>
                <w:bCs/>
                <w:lang w:eastAsia="ar-SA"/>
              </w:rPr>
            </w:pPr>
            <m:oMathPara>
              <m:oMath>
                <m:r>
                  <m:rPr>
                    <m:sty m:val="b"/>
                  </m:rPr>
                  <w:rPr>
                    <w:rFonts w:ascii="Cambria Math" w:hAnsi="Cambria Math" w:cs="Arial"/>
                    <w:sz w:val="24"/>
                    <w:lang w:eastAsia="ar-SA"/>
                  </w:rPr>
                  <m:t>=</m:t>
                </m:r>
              </m:oMath>
            </m:oMathPara>
          </w:p>
        </w:tc>
        <w:tc>
          <w:tcPr>
            <w:tcW w:w="2835" w:type="dxa"/>
            <w:vAlign w:val="bottom"/>
          </w:tcPr>
          <w:p w:rsidR="008624EF" w:rsidRPr="008624EF" w:rsidRDefault="008624EF" w:rsidP="008624EF">
            <w:pPr>
              <w:suppressAutoHyphens/>
              <w:autoSpaceDE w:val="0"/>
              <w:autoSpaceDN w:val="0"/>
              <w:adjustRightInd w:val="0"/>
              <w:ind w:left="142"/>
              <w:jc w:val="center"/>
              <w:rPr>
                <w:rFonts w:ascii="Arial" w:hAnsi="Arial" w:cs="Arial"/>
                <w:b/>
                <w:bCs/>
                <w:i/>
                <w:lang w:eastAsia="ar-SA"/>
              </w:rPr>
            </w:pPr>
            <w:r w:rsidRPr="008624EF">
              <w:rPr>
                <w:rFonts w:ascii="Arial" w:hAnsi="Arial" w:cs="Arial"/>
                <w:b/>
                <w:bCs/>
                <w:i/>
                <w:lang w:eastAsia="ar-SA"/>
              </w:rPr>
              <w:t>……….</w:t>
            </w:r>
          </w:p>
        </w:tc>
      </w:tr>
    </w:tbl>
    <w:p w:rsidR="007E7637" w:rsidRPr="007E7637" w:rsidRDefault="007E7637" w:rsidP="007E7637">
      <w:pPr>
        <w:pStyle w:val="Akapitzlist"/>
        <w:autoSpaceDE w:val="0"/>
        <w:autoSpaceDN w:val="0"/>
        <w:adjustRightInd w:val="0"/>
        <w:jc w:val="both"/>
        <w:rPr>
          <w:rFonts w:cs="Arial"/>
          <w:b/>
          <w:i/>
        </w:rPr>
      </w:pPr>
    </w:p>
    <w:p w:rsidR="007E7637" w:rsidRPr="007E7637" w:rsidRDefault="007E7637" w:rsidP="00A02F17">
      <w:pPr>
        <w:pStyle w:val="Akapitzlist"/>
        <w:autoSpaceDE w:val="0"/>
        <w:autoSpaceDN w:val="0"/>
        <w:adjustRightInd w:val="0"/>
        <w:spacing w:after="120" w:line="276" w:lineRule="auto"/>
        <w:ind w:left="0"/>
        <w:jc w:val="both"/>
        <w:rPr>
          <w:rFonts w:ascii="Arial" w:hAnsi="Arial" w:cs="Arial"/>
          <w:i/>
          <w:sz w:val="24"/>
          <w:szCs w:val="24"/>
        </w:rPr>
      </w:pPr>
      <w:r w:rsidRPr="007E7637">
        <w:rPr>
          <w:rFonts w:ascii="Arial" w:hAnsi="Arial" w:cs="Arial"/>
          <w:b/>
          <w:i/>
          <w:sz w:val="24"/>
          <w:szCs w:val="24"/>
        </w:rPr>
        <w:lastRenderedPageBreak/>
        <w:t xml:space="preserve">E – </w:t>
      </w:r>
      <w:r w:rsidRPr="007E7637">
        <w:rPr>
          <w:rFonts w:ascii="Arial" w:hAnsi="Arial" w:cs="Arial"/>
          <w:i/>
          <w:sz w:val="24"/>
          <w:szCs w:val="24"/>
        </w:rPr>
        <w:t>przewidywany wolumen zużycia energii elektrycznej w danej grupie taryf</w:t>
      </w:r>
      <w:r w:rsidR="004926EA">
        <w:rPr>
          <w:rFonts w:ascii="Arial" w:hAnsi="Arial" w:cs="Arial"/>
          <w:i/>
          <w:sz w:val="24"/>
          <w:szCs w:val="24"/>
        </w:rPr>
        <w:t>owej,</w:t>
      </w:r>
      <w:r w:rsidR="004926EA">
        <w:rPr>
          <w:rFonts w:ascii="Arial" w:hAnsi="Arial" w:cs="Arial"/>
          <w:i/>
          <w:sz w:val="24"/>
          <w:szCs w:val="24"/>
        </w:rPr>
        <w:br/>
      </w:r>
      <w:r w:rsidRPr="007E7637">
        <w:rPr>
          <w:rFonts w:ascii="Arial" w:hAnsi="Arial" w:cs="Arial"/>
          <w:i/>
          <w:sz w:val="24"/>
          <w:szCs w:val="24"/>
        </w:rPr>
        <w:t xml:space="preserve">w danej części zamówienia </w:t>
      </w:r>
      <m:oMath>
        <m:d>
          <m:dPr>
            <m:begChr m:val="["/>
            <m:endChr m:val="]"/>
            <m:ctrlPr>
              <w:rPr>
                <w:rFonts w:ascii="Cambria Math" w:hAnsi="Cambria Math" w:cs="Arial"/>
                <w:bCs/>
                <w:sz w:val="24"/>
                <w:szCs w:val="24"/>
              </w:rPr>
            </m:ctrlPr>
          </m:dPr>
          <m:e>
            <m:r>
              <m:rPr>
                <m:sty m:val="p"/>
              </m:rPr>
              <w:rPr>
                <w:rFonts w:ascii="Cambria Math" w:hAnsi="Cambria Math" w:cs="Arial"/>
                <w:sz w:val="24"/>
                <w:szCs w:val="24"/>
              </w:rPr>
              <m:t>kWh</m:t>
            </m:r>
          </m:e>
        </m:d>
      </m:oMath>
      <w:r w:rsidRPr="007E7637">
        <w:rPr>
          <w:rFonts w:ascii="Arial" w:hAnsi="Arial" w:cs="Arial"/>
          <w:i/>
          <w:color w:val="000000"/>
          <w:sz w:val="24"/>
          <w:szCs w:val="24"/>
        </w:rPr>
        <w:t>;</w:t>
      </w:r>
    </w:p>
    <w:p w:rsidR="007E7637" w:rsidRPr="007E7637" w:rsidRDefault="007E7637" w:rsidP="00A02F17">
      <w:pPr>
        <w:pStyle w:val="Akapitzlist"/>
        <w:autoSpaceDE w:val="0"/>
        <w:autoSpaceDN w:val="0"/>
        <w:adjustRightInd w:val="0"/>
        <w:spacing w:after="120" w:line="276" w:lineRule="auto"/>
        <w:ind w:left="0"/>
        <w:jc w:val="both"/>
        <w:rPr>
          <w:rFonts w:ascii="Arial" w:hAnsi="Arial" w:cs="Arial"/>
          <w:i/>
          <w:sz w:val="24"/>
          <w:szCs w:val="24"/>
        </w:rPr>
      </w:pPr>
      <w:r w:rsidRPr="007E7637">
        <w:rPr>
          <w:rFonts w:ascii="Arial" w:hAnsi="Arial" w:cs="Arial"/>
          <w:b/>
          <w:i/>
          <w:sz w:val="24"/>
          <w:szCs w:val="24"/>
        </w:rPr>
        <w:t>C –</w:t>
      </w:r>
      <w:r w:rsidRPr="007E7637">
        <w:rPr>
          <w:rFonts w:ascii="Arial" w:hAnsi="Arial" w:cs="Arial"/>
          <w:i/>
          <w:sz w:val="24"/>
          <w:szCs w:val="24"/>
        </w:rPr>
        <w:t xml:space="preserve"> cena jednostkowa energii elektrycznej netto (zawierająca podatek akcyzowy) zaproponowana przez wykonawcę dla danej grupy taryfowej, dla danej części zamówienia </w:t>
      </w:r>
      <m:oMath>
        <m:d>
          <m:dPr>
            <m:begChr m:val="["/>
            <m:endChr m:val="]"/>
            <m:ctrlPr>
              <w:rPr>
                <w:rFonts w:ascii="Cambria Math" w:hAnsi="Cambria Math" w:cs="Arial"/>
                <w:bCs/>
                <w:sz w:val="24"/>
                <w:szCs w:val="24"/>
              </w:rPr>
            </m:ctrlPr>
          </m:dPr>
          <m:e>
            <m:f>
              <m:fPr>
                <m:ctrlPr>
                  <w:rPr>
                    <w:rFonts w:ascii="Cambria Math" w:hAnsi="Cambria Math" w:cs="Arial"/>
                    <w:bCs/>
                    <w:sz w:val="24"/>
                    <w:szCs w:val="24"/>
                  </w:rPr>
                </m:ctrlPr>
              </m:fPr>
              <m:num>
                <m:r>
                  <m:rPr>
                    <m:sty m:val="p"/>
                  </m:rPr>
                  <w:rPr>
                    <w:rFonts w:ascii="Cambria Math" w:hAnsi="Cambria Math" w:cs="Arial"/>
                    <w:sz w:val="24"/>
                    <w:szCs w:val="24"/>
                  </w:rPr>
                  <m:t>zł</m:t>
                </m:r>
              </m:num>
              <m:den>
                <m:r>
                  <m:rPr>
                    <m:sty m:val="p"/>
                  </m:rPr>
                  <w:rPr>
                    <w:rFonts w:ascii="Cambria Math" w:hAnsi="Cambria Math" w:cs="Arial"/>
                    <w:sz w:val="24"/>
                    <w:szCs w:val="24"/>
                  </w:rPr>
                  <m:t>kWh</m:t>
                </m:r>
              </m:den>
            </m:f>
          </m:e>
        </m:d>
      </m:oMath>
      <w:r w:rsidRPr="007E7637">
        <w:rPr>
          <w:rFonts w:ascii="Arial" w:hAnsi="Arial" w:cs="Arial"/>
          <w:bCs/>
          <w:i/>
          <w:sz w:val="24"/>
          <w:szCs w:val="24"/>
        </w:rPr>
        <w:t>;</w:t>
      </w:r>
    </w:p>
    <w:p w:rsidR="007E7637" w:rsidRPr="007E7637" w:rsidRDefault="00C90254" w:rsidP="00A02F17">
      <w:pPr>
        <w:pStyle w:val="Akapitzlist"/>
        <w:autoSpaceDE w:val="0"/>
        <w:autoSpaceDN w:val="0"/>
        <w:adjustRightInd w:val="0"/>
        <w:spacing w:after="120" w:line="276" w:lineRule="auto"/>
        <w:ind w:left="0"/>
        <w:jc w:val="both"/>
        <w:rPr>
          <w:rFonts w:ascii="Arial" w:hAnsi="Arial" w:cs="Arial"/>
          <w:i/>
          <w:sz w:val="24"/>
          <w:szCs w:val="24"/>
        </w:rPr>
      </w:pPr>
      <m:oMath>
        <m:sSub>
          <m:sSubPr>
            <m:ctrlPr>
              <w:rPr>
                <w:rFonts w:ascii="Cambria Math" w:hAnsi="Cambria Math" w:cs="Arial"/>
                <w:b/>
                <w:bCs/>
                <w:i/>
                <w:sz w:val="24"/>
                <w:szCs w:val="24"/>
              </w:rPr>
            </m:ctrlPr>
          </m:sSubPr>
          <m:e>
            <m:r>
              <m:rPr>
                <m:sty m:val="bi"/>
              </m:rPr>
              <w:rPr>
                <w:rFonts w:ascii="Cambria Math" w:hAnsi="Cambria Math" w:cs="Arial"/>
                <w:sz w:val="24"/>
                <w:szCs w:val="24"/>
              </w:rPr>
              <m:t>W</m:t>
            </m:r>
          </m:e>
          <m:sub>
            <m:r>
              <m:rPr>
                <m:sty m:val="bi"/>
              </m:rPr>
              <w:rPr>
                <w:rFonts w:ascii="Cambria Math" w:hAnsi="Cambria Math" w:cs="Arial"/>
                <w:sz w:val="24"/>
                <w:szCs w:val="24"/>
              </w:rPr>
              <m:t>E</m:t>
            </m:r>
          </m:sub>
        </m:sSub>
      </m:oMath>
      <w:r w:rsidR="007E7637" w:rsidRPr="007E7637">
        <w:rPr>
          <w:rFonts w:ascii="Arial" w:hAnsi="Arial" w:cs="Arial"/>
          <w:b/>
          <w:i/>
          <w:sz w:val="24"/>
          <w:szCs w:val="24"/>
        </w:rPr>
        <w:t xml:space="preserve"> –</w:t>
      </w:r>
      <w:r w:rsidR="007E7637" w:rsidRPr="007E7637">
        <w:rPr>
          <w:rFonts w:ascii="Arial" w:hAnsi="Arial" w:cs="Arial"/>
          <w:i/>
          <w:sz w:val="24"/>
          <w:szCs w:val="24"/>
        </w:rPr>
        <w:t xml:space="preserve"> wartość netto dostarczanej energii elektrycznej, dla danej grupy taryf</w:t>
      </w:r>
      <w:r w:rsidR="004926EA">
        <w:rPr>
          <w:rFonts w:ascii="Arial" w:hAnsi="Arial" w:cs="Arial"/>
          <w:i/>
          <w:sz w:val="24"/>
          <w:szCs w:val="24"/>
        </w:rPr>
        <w:t>owej,</w:t>
      </w:r>
      <w:r w:rsidR="004926EA">
        <w:rPr>
          <w:rFonts w:ascii="Arial" w:hAnsi="Arial" w:cs="Arial"/>
          <w:i/>
          <w:sz w:val="24"/>
          <w:szCs w:val="24"/>
        </w:rPr>
        <w:br/>
      </w:r>
      <w:r w:rsidR="007E7637" w:rsidRPr="007E7637">
        <w:rPr>
          <w:rFonts w:ascii="Arial" w:hAnsi="Arial" w:cs="Arial"/>
          <w:i/>
          <w:sz w:val="24"/>
          <w:szCs w:val="24"/>
        </w:rPr>
        <w:t xml:space="preserve">w danej części zamówienia </w:t>
      </w:r>
      <m:oMath>
        <m:d>
          <m:dPr>
            <m:begChr m:val="["/>
            <m:endChr m:val="]"/>
            <m:ctrlPr>
              <w:rPr>
                <w:rFonts w:ascii="Cambria Math" w:hAnsi="Cambria Math" w:cs="Arial"/>
                <w:bCs/>
                <w:sz w:val="24"/>
                <w:szCs w:val="24"/>
              </w:rPr>
            </m:ctrlPr>
          </m:dPr>
          <m:e>
            <m:r>
              <m:rPr>
                <m:sty m:val="p"/>
              </m:rPr>
              <w:rPr>
                <w:rFonts w:ascii="Cambria Math" w:hAnsi="Cambria Math" w:cs="Arial"/>
                <w:sz w:val="24"/>
                <w:szCs w:val="24"/>
              </w:rPr>
              <m:t>zł</m:t>
            </m:r>
          </m:e>
        </m:d>
      </m:oMath>
      <w:r w:rsidR="007E7637" w:rsidRPr="007E7637">
        <w:rPr>
          <w:rFonts w:ascii="Arial" w:hAnsi="Arial" w:cs="Arial"/>
          <w:bCs/>
          <w:i/>
          <w:sz w:val="24"/>
          <w:szCs w:val="24"/>
        </w:rPr>
        <w:t>;</w:t>
      </w:r>
    </w:p>
    <w:p w:rsidR="007E7637" w:rsidRPr="007E7637" w:rsidRDefault="00C90254" w:rsidP="00A02F17">
      <w:pPr>
        <w:pStyle w:val="Akapitzlist"/>
        <w:autoSpaceDE w:val="0"/>
        <w:autoSpaceDN w:val="0"/>
        <w:adjustRightInd w:val="0"/>
        <w:spacing w:after="120" w:line="276" w:lineRule="auto"/>
        <w:ind w:left="0"/>
        <w:jc w:val="both"/>
        <w:rPr>
          <w:rFonts w:ascii="Arial" w:hAnsi="Arial" w:cs="Arial"/>
          <w:i/>
          <w:sz w:val="24"/>
          <w:szCs w:val="24"/>
        </w:rPr>
      </w:pPr>
      <m:oMath>
        <m:sSub>
          <m:sSubPr>
            <m:ctrlPr>
              <w:rPr>
                <w:rFonts w:ascii="Cambria Math" w:hAnsi="Cambria Math" w:cs="Arial"/>
                <w:b/>
                <w:bCs/>
                <w:i/>
                <w:sz w:val="24"/>
                <w:szCs w:val="24"/>
              </w:rPr>
            </m:ctrlPr>
          </m:sSubPr>
          <m:e>
            <m:r>
              <m:rPr>
                <m:sty m:val="bi"/>
              </m:rPr>
              <w:rPr>
                <w:rFonts w:ascii="Cambria Math" w:hAnsi="Cambria Math" w:cs="Arial"/>
                <w:sz w:val="24"/>
                <w:szCs w:val="24"/>
              </w:rPr>
              <m:t>L</m:t>
            </m:r>
          </m:e>
          <m:sub>
            <m:r>
              <m:rPr>
                <m:sty m:val="bi"/>
              </m:rPr>
              <w:rPr>
                <w:rFonts w:ascii="Cambria Math" w:hAnsi="Cambria Math" w:cs="Arial"/>
                <w:sz w:val="24"/>
                <w:szCs w:val="24"/>
              </w:rPr>
              <m:t>PPE</m:t>
            </m:r>
          </m:sub>
        </m:sSub>
      </m:oMath>
      <w:r w:rsidR="007E7637" w:rsidRPr="007E7637">
        <w:rPr>
          <w:rFonts w:ascii="Arial" w:hAnsi="Arial" w:cs="Arial"/>
          <w:b/>
          <w:i/>
          <w:sz w:val="24"/>
          <w:szCs w:val="24"/>
        </w:rPr>
        <w:t xml:space="preserve"> –</w:t>
      </w:r>
      <w:r w:rsidR="007E7637" w:rsidRPr="007E7637">
        <w:rPr>
          <w:rFonts w:ascii="Arial" w:hAnsi="Arial" w:cs="Arial"/>
          <w:i/>
          <w:sz w:val="24"/>
          <w:szCs w:val="24"/>
        </w:rPr>
        <w:t xml:space="preserve"> Ilość punktów poboru przypisanych do danej grupy taryfowej, w danej części zamówienia </w:t>
      </w:r>
      <m:oMath>
        <m:d>
          <m:dPr>
            <m:begChr m:val="["/>
            <m:endChr m:val="]"/>
            <m:ctrlPr>
              <w:rPr>
                <w:rFonts w:ascii="Cambria Math" w:hAnsi="Cambria Math" w:cs="Arial"/>
                <w:bCs/>
                <w:sz w:val="24"/>
                <w:szCs w:val="24"/>
              </w:rPr>
            </m:ctrlPr>
          </m:dPr>
          <m:e>
            <m:r>
              <m:rPr>
                <m:sty m:val="p"/>
              </m:rPr>
              <w:rPr>
                <w:rFonts w:ascii="Cambria Math" w:hAnsi="Cambria Math" w:cs="Arial"/>
                <w:sz w:val="24"/>
                <w:szCs w:val="24"/>
              </w:rPr>
              <m:t>PPE</m:t>
            </m:r>
          </m:e>
        </m:d>
      </m:oMath>
      <w:r w:rsidR="007E7637" w:rsidRPr="007E7637">
        <w:rPr>
          <w:rFonts w:ascii="Arial" w:hAnsi="Arial" w:cs="Arial"/>
          <w:bCs/>
          <w:i/>
          <w:sz w:val="24"/>
          <w:szCs w:val="24"/>
        </w:rPr>
        <w:t>.</w:t>
      </w:r>
    </w:p>
    <w:p w:rsidR="007E7637" w:rsidRPr="007E7637" w:rsidRDefault="007E7637" w:rsidP="00A02F17">
      <w:pPr>
        <w:pStyle w:val="Akapitzlist"/>
        <w:autoSpaceDE w:val="0"/>
        <w:autoSpaceDN w:val="0"/>
        <w:adjustRightInd w:val="0"/>
        <w:spacing w:after="120" w:line="276" w:lineRule="auto"/>
        <w:ind w:left="0"/>
        <w:jc w:val="both"/>
        <w:rPr>
          <w:rFonts w:ascii="Arial" w:hAnsi="Arial" w:cs="Arial"/>
          <w:bCs/>
          <w:i/>
          <w:sz w:val="24"/>
          <w:szCs w:val="24"/>
        </w:rPr>
      </w:pPr>
      <w:r w:rsidRPr="007E7637">
        <w:rPr>
          <w:rFonts w:ascii="Arial" w:hAnsi="Arial" w:cs="Arial"/>
          <w:b/>
          <w:bCs/>
          <w:i/>
          <w:sz w:val="24"/>
          <w:szCs w:val="24"/>
        </w:rPr>
        <w:t xml:space="preserve">T – </w:t>
      </w:r>
      <w:r w:rsidRPr="007E7637">
        <w:rPr>
          <w:rFonts w:ascii="Arial" w:hAnsi="Arial" w:cs="Arial"/>
          <w:bCs/>
          <w:i/>
          <w:sz w:val="24"/>
          <w:szCs w:val="24"/>
        </w:rPr>
        <w:t>Liczba miesięcy, na którą wykonawca zobowiązuje się dostarczać energię elektryczną dla danego punktu poboru [m-c];</w:t>
      </w:r>
    </w:p>
    <w:p w:rsidR="007E7637" w:rsidRPr="007E7637" w:rsidRDefault="00C90254" w:rsidP="00A02F17">
      <w:pPr>
        <w:pStyle w:val="Akapitzlist"/>
        <w:autoSpaceDE w:val="0"/>
        <w:autoSpaceDN w:val="0"/>
        <w:adjustRightInd w:val="0"/>
        <w:spacing w:after="120" w:line="276" w:lineRule="auto"/>
        <w:ind w:left="0"/>
        <w:jc w:val="both"/>
        <w:rPr>
          <w:rFonts w:ascii="Arial" w:hAnsi="Arial" w:cs="Arial"/>
          <w:i/>
          <w:sz w:val="24"/>
          <w:szCs w:val="24"/>
        </w:rPr>
      </w:pPr>
      <m:oMath>
        <m:sSub>
          <m:sSubPr>
            <m:ctrlPr>
              <w:rPr>
                <w:rFonts w:ascii="Cambria Math" w:hAnsi="Cambria Math" w:cs="Arial"/>
                <w:b/>
                <w:bCs/>
                <w:i/>
                <w:sz w:val="24"/>
                <w:szCs w:val="24"/>
              </w:rPr>
            </m:ctrlPr>
          </m:sSubPr>
          <m:e>
            <m:r>
              <m:rPr>
                <m:sty m:val="bi"/>
              </m:rPr>
              <w:rPr>
                <w:rFonts w:ascii="Cambria Math" w:hAnsi="Cambria Math" w:cs="Arial"/>
                <w:sz w:val="24"/>
                <w:szCs w:val="24"/>
              </w:rPr>
              <m:t>C</m:t>
            </m:r>
          </m:e>
          <m:sub>
            <m:r>
              <m:rPr>
                <m:sty m:val="bi"/>
              </m:rPr>
              <w:rPr>
                <w:rFonts w:ascii="Cambria Math" w:hAnsi="Cambria Math" w:cs="Arial"/>
                <w:sz w:val="24"/>
                <w:szCs w:val="24"/>
              </w:rPr>
              <m:t>OH</m:t>
            </m:r>
          </m:sub>
        </m:sSub>
      </m:oMath>
      <w:r w:rsidR="007E7637" w:rsidRPr="007E7637">
        <w:rPr>
          <w:rFonts w:ascii="Arial" w:hAnsi="Arial" w:cs="Arial"/>
          <w:b/>
          <w:i/>
          <w:sz w:val="24"/>
          <w:szCs w:val="24"/>
        </w:rPr>
        <w:t xml:space="preserve"> –</w:t>
      </w:r>
      <w:r w:rsidR="007E7637" w:rsidRPr="007E7637">
        <w:rPr>
          <w:rFonts w:ascii="Arial" w:hAnsi="Arial" w:cs="Arial"/>
          <w:i/>
          <w:sz w:val="24"/>
          <w:szCs w:val="24"/>
        </w:rPr>
        <w:t xml:space="preserve"> miesięczna opłata handlowa dla pojedynczego punktu poboru w danej grupie taryfowej, w danej części zamówienia </w:t>
      </w:r>
      <m:oMath>
        <m:d>
          <m:dPr>
            <m:begChr m:val="["/>
            <m:endChr m:val="]"/>
            <m:ctrlPr>
              <w:rPr>
                <w:rFonts w:ascii="Cambria Math" w:hAnsi="Cambria Math" w:cs="Arial"/>
                <w:bCs/>
                <w:sz w:val="24"/>
                <w:szCs w:val="24"/>
              </w:rPr>
            </m:ctrlPr>
          </m:dPr>
          <m:e>
            <m:f>
              <m:fPr>
                <m:ctrlPr>
                  <w:rPr>
                    <w:rFonts w:ascii="Cambria Math" w:hAnsi="Cambria Math" w:cs="Arial"/>
                    <w:bCs/>
                    <w:sz w:val="24"/>
                    <w:szCs w:val="24"/>
                  </w:rPr>
                </m:ctrlPr>
              </m:fPr>
              <m:num>
                <m:r>
                  <w:rPr>
                    <w:rFonts w:ascii="Cambria Math" w:hAnsi="Cambria Math" w:cs="Arial"/>
                    <w:sz w:val="24"/>
                    <w:szCs w:val="24"/>
                  </w:rPr>
                  <m:t>zł</m:t>
                </m:r>
              </m:num>
              <m:den>
                <m:r>
                  <w:rPr>
                    <w:rFonts w:ascii="Cambria Math" w:hAnsi="Cambria Math" w:cs="Arial"/>
                    <w:sz w:val="24"/>
                    <w:szCs w:val="24"/>
                  </w:rPr>
                  <m:t>m-c ×PPE</m:t>
                </m:r>
              </m:den>
            </m:f>
          </m:e>
        </m:d>
      </m:oMath>
      <w:r w:rsidR="007E7637" w:rsidRPr="007E7637">
        <w:rPr>
          <w:rFonts w:ascii="Arial" w:hAnsi="Arial" w:cs="Arial"/>
          <w:bCs/>
          <w:i/>
          <w:sz w:val="24"/>
          <w:szCs w:val="24"/>
        </w:rPr>
        <w:t>;</w:t>
      </w:r>
    </w:p>
    <w:p w:rsidR="007E7637" w:rsidRPr="007E7637" w:rsidRDefault="00C90254" w:rsidP="00A02F17">
      <w:pPr>
        <w:pStyle w:val="Akapitzlist"/>
        <w:autoSpaceDE w:val="0"/>
        <w:autoSpaceDN w:val="0"/>
        <w:adjustRightInd w:val="0"/>
        <w:spacing w:line="276" w:lineRule="auto"/>
        <w:ind w:left="0"/>
        <w:jc w:val="both"/>
        <w:rPr>
          <w:rFonts w:ascii="Arial" w:hAnsi="Arial" w:cs="Arial"/>
          <w:i/>
          <w:sz w:val="24"/>
          <w:szCs w:val="24"/>
        </w:rPr>
      </w:pPr>
      <m:oMath>
        <m:sSub>
          <m:sSubPr>
            <m:ctrlPr>
              <w:rPr>
                <w:rFonts w:ascii="Cambria Math" w:hAnsi="Cambria Math" w:cs="Arial"/>
                <w:b/>
                <w:bCs/>
                <w:i/>
                <w:sz w:val="24"/>
                <w:szCs w:val="24"/>
              </w:rPr>
            </m:ctrlPr>
          </m:sSubPr>
          <m:e>
            <m:r>
              <m:rPr>
                <m:sty m:val="bi"/>
              </m:rPr>
              <w:rPr>
                <w:rFonts w:ascii="Cambria Math" w:hAnsi="Cambria Math" w:cs="Arial"/>
                <w:sz w:val="24"/>
                <w:szCs w:val="24"/>
              </w:rPr>
              <m:t>W</m:t>
            </m:r>
          </m:e>
          <m:sub>
            <m:r>
              <m:rPr>
                <m:sty m:val="bi"/>
              </m:rPr>
              <w:rPr>
                <w:rFonts w:ascii="Cambria Math" w:hAnsi="Cambria Math" w:cs="Arial"/>
                <w:sz w:val="24"/>
                <w:szCs w:val="24"/>
              </w:rPr>
              <m:t>OH</m:t>
            </m:r>
          </m:sub>
        </m:sSub>
      </m:oMath>
      <w:r w:rsidR="007E7637" w:rsidRPr="007E7637">
        <w:rPr>
          <w:rFonts w:ascii="Arial" w:hAnsi="Arial" w:cs="Arial"/>
          <w:b/>
          <w:i/>
          <w:sz w:val="24"/>
          <w:szCs w:val="24"/>
        </w:rPr>
        <w:t xml:space="preserve"> –</w:t>
      </w:r>
      <w:r w:rsidR="007E7637" w:rsidRPr="007E7637">
        <w:rPr>
          <w:rFonts w:ascii="Arial" w:hAnsi="Arial" w:cs="Arial"/>
          <w:i/>
          <w:sz w:val="24"/>
          <w:szCs w:val="24"/>
        </w:rPr>
        <w:t xml:space="preserve"> wartość netto opłaty handlowej dla danej grupy taryfowej, w danej części zamówienia </w:t>
      </w:r>
      <m:oMath>
        <m:d>
          <m:dPr>
            <m:begChr m:val="["/>
            <m:endChr m:val="]"/>
            <m:ctrlPr>
              <w:rPr>
                <w:rFonts w:ascii="Cambria Math" w:hAnsi="Cambria Math" w:cs="Arial"/>
                <w:bCs/>
                <w:sz w:val="24"/>
                <w:szCs w:val="24"/>
              </w:rPr>
            </m:ctrlPr>
          </m:dPr>
          <m:e>
            <m:r>
              <m:rPr>
                <m:sty m:val="p"/>
              </m:rPr>
              <w:rPr>
                <w:rFonts w:ascii="Cambria Math" w:hAnsi="Cambria Math" w:cs="Arial"/>
                <w:sz w:val="24"/>
                <w:szCs w:val="24"/>
              </w:rPr>
              <m:t>zł</m:t>
            </m:r>
          </m:e>
        </m:d>
      </m:oMath>
      <w:r w:rsidR="007E7637" w:rsidRPr="007E7637">
        <w:rPr>
          <w:rFonts w:ascii="Arial" w:hAnsi="Arial" w:cs="Arial"/>
          <w:bCs/>
          <w:i/>
          <w:sz w:val="24"/>
          <w:szCs w:val="24"/>
        </w:rPr>
        <w:t>;</w:t>
      </w:r>
    </w:p>
    <w:p w:rsidR="00811C00" w:rsidRDefault="00811C00" w:rsidP="00811C00">
      <w:pPr>
        <w:pStyle w:val="Akapitzlist"/>
        <w:autoSpaceDE w:val="0"/>
        <w:autoSpaceDN w:val="0"/>
        <w:adjustRightInd w:val="0"/>
        <w:spacing w:line="276" w:lineRule="auto"/>
        <w:ind w:left="0"/>
        <w:jc w:val="both"/>
        <w:rPr>
          <w:rFonts w:ascii="Arial" w:hAnsi="Arial" w:cs="Arial"/>
          <w:b/>
          <w:sz w:val="24"/>
          <w:szCs w:val="24"/>
        </w:rPr>
      </w:pPr>
      <w:r w:rsidRPr="00811C00">
        <w:rPr>
          <w:rFonts w:ascii="Arial" w:hAnsi="Arial" w:cs="Arial"/>
          <w:b/>
          <w:sz w:val="24"/>
          <w:szCs w:val="24"/>
        </w:rPr>
        <w:t>Cena oferty netto obliczona przez wykonawcę dla danej części zamówienia równa jest sumie wartość netto dostarczanej energii elektrycznej, dla wszystkich grup taryfowych oraz wartości netto opłat handlowych dla wszystkich grup taryfowych:</w:t>
      </w:r>
    </w:p>
    <w:p w:rsidR="00811C00" w:rsidRPr="00811C00" w:rsidRDefault="00C90254" w:rsidP="00811C00">
      <w:pPr>
        <w:autoSpaceDE w:val="0"/>
        <w:autoSpaceDN w:val="0"/>
        <w:adjustRightInd w:val="0"/>
        <w:spacing w:after="120" w:line="276" w:lineRule="auto"/>
        <w:rPr>
          <w:rFonts w:ascii="Arial" w:hAnsi="Arial" w:cs="Arial"/>
          <w:i/>
          <w:sz w:val="24"/>
        </w:rPr>
      </w:pPr>
      <m:oMathPara>
        <m:oMath>
          <m:sSub>
            <m:sSubPr>
              <m:ctrlPr>
                <w:rPr>
                  <w:rFonts w:ascii="Cambria Math" w:hAnsi="Cambria Math" w:cs="Arial"/>
                  <w:b/>
                  <w:bCs/>
                  <w:i/>
                  <w:sz w:val="24"/>
                </w:rPr>
              </m:ctrlPr>
            </m:sSubPr>
            <m:e>
              <m:r>
                <m:rPr>
                  <m:sty m:val="bi"/>
                </m:rPr>
                <w:rPr>
                  <w:rFonts w:ascii="Cambria Math" w:hAnsi="Cambria Math" w:cs="Arial"/>
                  <w:sz w:val="24"/>
                </w:rPr>
                <m:t>W</m:t>
              </m:r>
            </m:e>
            <m:sub>
              <m:r>
                <m:rPr>
                  <m:sty m:val="bi"/>
                </m:rPr>
                <w:rPr>
                  <w:rFonts w:ascii="Cambria Math" w:hAnsi="Cambria Math" w:cs="Arial"/>
                  <w:sz w:val="24"/>
                </w:rPr>
                <m:t>netto</m:t>
              </m:r>
            </m:sub>
          </m:sSub>
          <m:r>
            <w:rPr>
              <w:rFonts w:ascii="Cambria Math" w:hAnsi="Cambria Math" w:cs="Arial"/>
              <w:sz w:val="24"/>
            </w:rPr>
            <m:t>=</m:t>
          </m:r>
          <m:nary>
            <m:naryPr>
              <m:chr m:val="∑"/>
              <m:limLoc m:val="undOvr"/>
              <m:supHide m:val="1"/>
              <m:ctrlPr>
                <w:rPr>
                  <w:rFonts w:ascii="Cambria Math" w:hAnsi="Cambria Math" w:cs="Arial"/>
                  <w:b/>
                  <w:bCs/>
                  <w:i/>
                  <w:sz w:val="24"/>
                </w:rPr>
              </m:ctrlPr>
            </m:naryPr>
            <m:sub>
              <m:r>
                <m:rPr>
                  <m:sty m:val="bi"/>
                </m:rPr>
                <w:rPr>
                  <w:rFonts w:ascii="Cambria Math" w:hAnsi="Cambria Math" w:cs="Arial"/>
                  <w:sz w:val="24"/>
                </w:rPr>
                <m:t>Grupa taryfowa</m:t>
              </m:r>
            </m:sub>
            <m:sup/>
            <m:e>
              <m:sSub>
                <m:sSubPr>
                  <m:ctrlPr>
                    <w:rPr>
                      <w:rFonts w:ascii="Cambria Math" w:hAnsi="Cambria Math" w:cs="Arial"/>
                      <w:b/>
                      <w:bCs/>
                      <w:i/>
                      <w:sz w:val="24"/>
                    </w:rPr>
                  </m:ctrlPr>
                </m:sSubPr>
                <m:e>
                  <m:r>
                    <m:rPr>
                      <m:sty m:val="bi"/>
                    </m:rPr>
                    <w:rPr>
                      <w:rFonts w:ascii="Cambria Math" w:hAnsi="Cambria Math" w:cs="Arial"/>
                      <w:sz w:val="24"/>
                    </w:rPr>
                    <m:t>W</m:t>
                  </m:r>
                </m:e>
                <m:sub>
                  <m:r>
                    <m:rPr>
                      <m:sty m:val="bi"/>
                    </m:rPr>
                    <w:rPr>
                      <w:rFonts w:ascii="Cambria Math" w:hAnsi="Cambria Math" w:cs="Arial"/>
                      <w:sz w:val="24"/>
                    </w:rPr>
                    <m:t>E</m:t>
                  </m:r>
                </m:sub>
              </m:sSub>
              <m:r>
                <m:rPr>
                  <m:sty m:val="bi"/>
                </m:rPr>
                <w:rPr>
                  <w:rFonts w:ascii="Cambria Math" w:hAnsi="Cambria Math" w:cs="Arial"/>
                  <w:sz w:val="24"/>
                </w:rPr>
                <m:t>+</m:t>
              </m:r>
              <m:sSub>
                <m:sSubPr>
                  <m:ctrlPr>
                    <w:rPr>
                      <w:rFonts w:ascii="Cambria Math" w:hAnsi="Cambria Math" w:cs="Arial"/>
                      <w:b/>
                      <w:bCs/>
                      <w:i/>
                      <w:sz w:val="24"/>
                    </w:rPr>
                  </m:ctrlPr>
                </m:sSubPr>
                <m:e>
                  <m:r>
                    <m:rPr>
                      <m:sty m:val="bi"/>
                    </m:rPr>
                    <w:rPr>
                      <w:rFonts w:ascii="Cambria Math" w:hAnsi="Cambria Math" w:cs="Arial"/>
                      <w:sz w:val="24"/>
                    </w:rPr>
                    <m:t>W</m:t>
                  </m:r>
                </m:e>
                <m:sub>
                  <m:r>
                    <m:rPr>
                      <m:sty m:val="bi"/>
                    </m:rPr>
                    <w:rPr>
                      <w:rFonts w:ascii="Cambria Math" w:hAnsi="Cambria Math" w:cs="Arial"/>
                      <w:sz w:val="24"/>
                    </w:rPr>
                    <m:t>OH</m:t>
                  </m:r>
                </m:sub>
              </m:sSub>
            </m:e>
          </m:nary>
        </m:oMath>
      </m:oMathPara>
    </w:p>
    <w:p w:rsidR="007E7637" w:rsidRPr="007E7637" w:rsidRDefault="007E7637" w:rsidP="00811C00">
      <w:pPr>
        <w:pStyle w:val="Akapitzlist"/>
        <w:spacing w:line="276" w:lineRule="auto"/>
        <w:ind w:left="0"/>
        <w:contextualSpacing w:val="0"/>
        <w:jc w:val="both"/>
        <w:rPr>
          <w:rFonts w:ascii="Arial" w:hAnsi="Arial" w:cs="Arial"/>
          <w:b/>
          <w:sz w:val="24"/>
          <w:szCs w:val="24"/>
        </w:rPr>
      </w:pPr>
      <w:r w:rsidRPr="007E7637">
        <w:rPr>
          <w:rFonts w:ascii="Arial" w:hAnsi="Arial" w:cs="Arial"/>
          <w:b/>
          <w:sz w:val="24"/>
          <w:szCs w:val="24"/>
        </w:rPr>
        <w:t>Cena oferty brutto obliczona przez wykonawcę dla danej części zamówienia równa jest cenie ofer</w:t>
      </w:r>
      <w:r w:rsidR="00811C00">
        <w:rPr>
          <w:rFonts w:ascii="Arial" w:hAnsi="Arial" w:cs="Arial"/>
          <w:b/>
          <w:sz w:val="24"/>
          <w:szCs w:val="24"/>
        </w:rPr>
        <w:t>ty</w:t>
      </w:r>
      <w:r w:rsidRPr="007E7637">
        <w:rPr>
          <w:rFonts w:ascii="Arial" w:hAnsi="Arial" w:cs="Arial"/>
          <w:b/>
          <w:sz w:val="24"/>
          <w:szCs w:val="24"/>
        </w:rPr>
        <w:t xml:space="preserve"> netto powiększonej o wartość podatku VAT obowiązującego w dniu złożenia oferty:</w:t>
      </w:r>
    </w:p>
    <w:p w:rsidR="00811C00" w:rsidRDefault="00811C00" w:rsidP="00811C00">
      <w:pPr>
        <w:pStyle w:val="Akapitzlist"/>
        <w:autoSpaceDE w:val="0"/>
        <w:autoSpaceDN w:val="0"/>
        <w:adjustRightInd w:val="0"/>
        <w:spacing w:before="120" w:after="240" w:line="276" w:lineRule="auto"/>
        <w:contextualSpacing w:val="0"/>
        <w:jc w:val="center"/>
        <w:rPr>
          <w:rFonts w:ascii="Arial" w:hAnsi="Arial" w:cs="Arial"/>
          <w:b/>
          <w:i/>
          <w:sz w:val="24"/>
        </w:rPr>
      </w:pPr>
      <m:oMath>
        <m:r>
          <m:rPr>
            <m:sty m:val="bi"/>
          </m:rPr>
          <w:rPr>
            <w:rFonts w:ascii="Cambria Math" w:hAnsi="Cambria Math" w:cs="Arial"/>
            <w:sz w:val="24"/>
          </w:rPr>
          <m:t>W</m:t>
        </m:r>
        <m:r>
          <w:rPr>
            <w:rFonts w:ascii="Cambria Math" w:hAnsi="Cambria Math" w:cs="Arial"/>
            <w:sz w:val="24"/>
          </w:rPr>
          <m:t>=</m:t>
        </m:r>
        <m:sSub>
          <m:sSubPr>
            <m:ctrlPr>
              <w:rPr>
                <w:rFonts w:ascii="Cambria Math" w:hAnsi="Cambria Math" w:cs="Arial"/>
                <w:b/>
                <w:bCs/>
                <w:i/>
                <w:sz w:val="24"/>
              </w:rPr>
            </m:ctrlPr>
          </m:sSubPr>
          <m:e>
            <m:r>
              <m:rPr>
                <m:sty m:val="bi"/>
              </m:rPr>
              <w:rPr>
                <w:rFonts w:ascii="Cambria Math" w:hAnsi="Cambria Math" w:cs="Arial"/>
                <w:sz w:val="24"/>
              </w:rPr>
              <m:t>W</m:t>
            </m:r>
          </m:e>
          <m:sub>
            <m:r>
              <m:rPr>
                <m:sty m:val="bi"/>
              </m:rPr>
              <w:rPr>
                <w:rFonts w:ascii="Cambria Math" w:hAnsi="Cambria Math" w:cs="Arial"/>
                <w:sz w:val="24"/>
              </w:rPr>
              <m:t>netto</m:t>
            </m:r>
          </m:sub>
        </m:sSub>
        <m:r>
          <m:rPr>
            <m:sty m:val="bi"/>
          </m:rPr>
          <w:rPr>
            <w:rFonts w:ascii="Cambria Math" w:hAnsi="Cambria Math" w:cs="Arial"/>
            <w:sz w:val="24"/>
          </w:rPr>
          <m:t>+VAT</m:t>
        </m:r>
      </m:oMath>
      <w:r w:rsidRPr="00811C00">
        <w:rPr>
          <w:rFonts w:ascii="Arial" w:hAnsi="Arial" w:cs="Arial"/>
          <w:b/>
          <w:i/>
          <w:sz w:val="24"/>
        </w:rPr>
        <w:t xml:space="preserve"> (stawka obowiązująca w dniu złożenia oferty)</w:t>
      </w:r>
    </w:p>
    <w:p w:rsidR="0083215C" w:rsidRPr="0035263B" w:rsidRDefault="00955FA1" w:rsidP="001847CF">
      <w:pPr>
        <w:pStyle w:val="Default"/>
        <w:numPr>
          <w:ilvl w:val="0"/>
          <w:numId w:val="24"/>
        </w:numPr>
        <w:spacing w:after="120" w:line="276" w:lineRule="auto"/>
        <w:ind w:left="360"/>
        <w:jc w:val="both"/>
        <w:rPr>
          <w:rFonts w:ascii="Arial" w:hAnsi="Arial" w:cs="Arial"/>
        </w:rPr>
      </w:pPr>
      <w:r w:rsidRPr="0035263B">
        <w:rPr>
          <w:rFonts w:ascii="Arial" w:hAnsi="Arial" w:cs="Arial"/>
        </w:rPr>
        <w:t>Wykonawca</w:t>
      </w:r>
      <w:r w:rsidR="00872791" w:rsidRPr="0035263B">
        <w:rPr>
          <w:rFonts w:ascii="Arial" w:hAnsi="Arial" w:cs="Arial"/>
        </w:rPr>
        <w:t xml:space="preserve"> </w:t>
      </w:r>
      <w:r w:rsidR="006C2F9D" w:rsidRPr="0035263B">
        <w:rPr>
          <w:rFonts w:ascii="Arial" w:hAnsi="Arial" w:cs="Arial"/>
        </w:rPr>
        <w:t xml:space="preserve">będzie </w:t>
      </w:r>
      <w:r w:rsidRPr="0035263B">
        <w:rPr>
          <w:rFonts w:ascii="Arial" w:hAnsi="Arial" w:cs="Arial"/>
        </w:rPr>
        <w:t xml:space="preserve">wystawiać </w:t>
      </w:r>
      <w:r w:rsidR="00032288" w:rsidRPr="00032288">
        <w:rPr>
          <w:rFonts w:ascii="Arial" w:hAnsi="Arial" w:cs="Arial"/>
          <w:u w:val="single"/>
        </w:rPr>
        <w:t>jedną</w:t>
      </w:r>
      <w:r w:rsidR="00032288">
        <w:rPr>
          <w:rFonts w:ascii="Arial" w:hAnsi="Arial" w:cs="Arial"/>
        </w:rPr>
        <w:t xml:space="preserve"> </w:t>
      </w:r>
      <w:r w:rsidR="00A956FF">
        <w:rPr>
          <w:rFonts w:ascii="Arial" w:hAnsi="Arial" w:cs="Arial"/>
        </w:rPr>
        <w:t xml:space="preserve">zbiorczą </w:t>
      </w:r>
      <w:r w:rsidRPr="0035263B">
        <w:rPr>
          <w:rFonts w:ascii="Arial" w:hAnsi="Arial" w:cs="Arial"/>
        </w:rPr>
        <w:t>fakturę</w:t>
      </w:r>
      <w:r w:rsidR="000D52A6" w:rsidRPr="0035263B">
        <w:rPr>
          <w:rFonts w:ascii="Arial" w:hAnsi="Arial" w:cs="Arial"/>
        </w:rPr>
        <w:t xml:space="preserve"> VAT</w:t>
      </w:r>
      <w:r w:rsidR="00A956FF">
        <w:rPr>
          <w:rFonts w:ascii="Arial" w:hAnsi="Arial" w:cs="Arial"/>
        </w:rPr>
        <w:t xml:space="preserve"> lub </w:t>
      </w:r>
      <w:r w:rsidR="00032288" w:rsidRPr="00032288">
        <w:rPr>
          <w:rFonts w:ascii="Arial" w:hAnsi="Arial" w:cs="Arial"/>
          <w:u w:val="single"/>
        </w:rPr>
        <w:t>jedno</w:t>
      </w:r>
      <w:r w:rsidR="00032288">
        <w:rPr>
          <w:rFonts w:ascii="Arial" w:hAnsi="Arial" w:cs="Arial"/>
        </w:rPr>
        <w:t xml:space="preserve"> </w:t>
      </w:r>
      <w:r w:rsidR="00A956FF">
        <w:rPr>
          <w:rFonts w:ascii="Arial" w:hAnsi="Arial" w:cs="Arial"/>
        </w:rPr>
        <w:t>zbiorcze zestawienie faktur VAT na których</w:t>
      </w:r>
      <w:r w:rsidRPr="0035263B">
        <w:rPr>
          <w:rFonts w:ascii="Arial" w:hAnsi="Arial" w:cs="Arial"/>
        </w:rPr>
        <w:t xml:space="preserve"> wyszczególnione będą opłaty</w:t>
      </w:r>
      <w:r w:rsidR="0035263B">
        <w:rPr>
          <w:rFonts w:ascii="Arial" w:hAnsi="Arial" w:cs="Arial"/>
        </w:rPr>
        <w:t xml:space="preserve"> </w:t>
      </w:r>
      <w:r w:rsidR="007B5D0B" w:rsidRPr="0035263B">
        <w:rPr>
          <w:rFonts w:ascii="Arial" w:hAnsi="Arial" w:cs="Arial"/>
          <w:color w:val="auto"/>
        </w:rPr>
        <w:t xml:space="preserve">z tytułu </w:t>
      </w:r>
      <w:r w:rsidR="0084477F">
        <w:rPr>
          <w:rFonts w:ascii="Arial" w:hAnsi="Arial" w:cs="Arial"/>
          <w:color w:val="auto"/>
        </w:rPr>
        <w:t>sprzedaży</w:t>
      </w:r>
      <w:r w:rsidR="00DB7237">
        <w:rPr>
          <w:rFonts w:ascii="Arial" w:hAnsi="Arial" w:cs="Arial"/>
          <w:color w:val="auto"/>
        </w:rPr>
        <w:t xml:space="preserve"> energii elektrycznej </w:t>
      </w:r>
      <w:r w:rsidR="00A956FF">
        <w:rPr>
          <w:rFonts w:ascii="Arial" w:hAnsi="Arial" w:cs="Arial"/>
          <w:color w:val="auto"/>
        </w:rPr>
        <w:t>do każdego punktu p</w:t>
      </w:r>
      <w:r w:rsidR="0084477F">
        <w:rPr>
          <w:rFonts w:ascii="Arial" w:hAnsi="Arial" w:cs="Arial"/>
          <w:color w:val="auto"/>
        </w:rPr>
        <w:t>oboru objętego zamówieniem</w:t>
      </w:r>
      <w:r w:rsidR="00032288">
        <w:rPr>
          <w:rFonts w:ascii="Arial" w:hAnsi="Arial" w:cs="Arial"/>
          <w:color w:val="auto"/>
        </w:rPr>
        <w:t>.</w:t>
      </w:r>
      <w:r w:rsidR="00DB7237">
        <w:rPr>
          <w:rFonts w:ascii="Arial" w:hAnsi="Arial" w:cs="Arial"/>
          <w:color w:val="auto"/>
        </w:rPr>
        <w:t xml:space="preserve"> </w:t>
      </w:r>
      <w:r w:rsidR="00032288">
        <w:rPr>
          <w:rFonts w:ascii="Arial" w:hAnsi="Arial" w:cs="Arial"/>
          <w:color w:val="auto"/>
        </w:rPr>
        <w:t xml:space="preserve">Zobowiązania Zamawiającego </w:t>
      </w:r>
      <w:r w:rsidR="00DB7237">
        <w:rPr>
          <w:rFonts w:ascii="Arial" w:hAnsi="Arial" w:cs="Arial"/>
          <w:color w:val="auto"/>
        </w:rPr>
        <w:t>o</w:t>
      </w:r>
      <w:r w:rsidR="006C2F9D" w:rsidRPr="0035263B">
        <w:rPr>
          <w:rFonts w:ascii="Arial" w:hAnsi="Arial" w:cs="Arial"/>
          <w:color w:val="auto"/>
        </w:rPr>
        <w:t xml:space="preserve">bliczone </w:t>
      </w:r>
      <w:r w:rsidR="00032288">
        <w:rPr>
          <w:rFonts w:ascii="Arial" w:hAnsi="Arial" w:cs="Arial"/>
          <w:color w:val="auto"/>
        </w:rPr>
        <w:t xml:space="preserve">zostaną </w:t>
      </w:r>
      <w:r w:rsidRPr="0035263B">
        <w:rPr>
          <w:rFonts w:ascii="Arial" w:hAnsi="Arial" w:cs="Arial"/>
          <w:color w:val="auto"/>
        </w:rPr>
        <w:t xml:space="preserve">na podstawie wskazań </w:t>
      </w:r>
      <w:r w:rsidR="006C2F9D" w:rsidRPr="0035263B">
        <w:rPr>
          <w:rFonts w:ascii="Arial" w:hAnsi="Arial" w:cs="Arial"/>
          <w:color w:val="auto"/>
        </w:rPr>
        <w:t>licznik</w:t>
      </w:r>
      <w:r w:rsidR="004B78A0" w:rsidRPr="0035263B">
        <w:rPr>
          <w:rFonts w:ascii="Arial" w:hAnsi="Arial" w:cs="Arial"/>
          <w:color w:val="auto"/>
        </w:rPr>
        <w:t>a</w:t>
      </w:r>
      <w:r w:rsidR="006C2F9D" w:rsidRPr="0035263B">
        <w:rPr>
          <w:rFonts w:ascii="Arial" w:hAnsi="Arial" w:cs="Arial"/>
          <w:color w:val="auto"/>
        </w:rPr>
        <w:t xml:space="preserve"> energii elektrycznej danego przyłącza</w:t>
      </w:r>
      <w:r w:rsidR="000D52A6" w:rsidRPr="0035263B">
        <w:rPr>
          <w:rFonts w:ascii="Arial" w:hAnsi="Arial" w:cs="Arial"/>
          <w:color w:val="auto"/>
        </w:rPr>
        <w:t>,</w:t>
      </w:r>
      <w:r w:rsidR="00032288">
        <w:rPr>
          <w:rFonts w:ascii="Arial" w:hAnsi="Arial" w:cs="Arial"/>
          <w:color w:val="auto"/>
        </w:rPr>
        <w:t xml:space="preserve"> przesłanych przez OSD, </w:t>
      </w:r>
      <w:r w:rsidRPr="0035263B">
        <w:rPr>
          <w:rFonts w:ascii="Arial" w:hAnsi="Arial" w:cs="Arial"/>
          <w:color w:val="auto"/>
        </w:rPr>
        <w:t>z zastosowa</w:t>
      </w:r>
      <w:r w:rsidR="0035263B">
        <w:rPr>
          <w:rFonts w:ascii="Arial" w:hAnsi="Arial" w:cs="Arial"/>
          <w:color w:val="auto"/>
        </w:rPr>
        <w:t>niem cen jednostkowych podanych</w:t>
      </w:r>
      <w:r w:rsidR="00B51084" w:rsidRPr="0035263B">
        <w:rPr>
          <w:rFonts w:ascii="Arial" w:hAnsi="Arial" w:cs="Arial"/>
          <w:color w:val="auto"/>
        </w:rPr>
        <w:t xml:space="preserve"> </w:t>
      </w:r>
      <w:r w:rsidRPr="0035263B">
        <w:rPr>
          <w:rFonts w:ascii="Arial" w:hAnsi="Arial" w:cs="Arial"/>
          <w:color w:val="auto"/>
        </w:rPr>
        <w:t xml:space="preserve">w formularzu </w:t>
      </w:r>
      <w:r w:rsidR="00374B58" w:rsidRPr="0035263B">
        <w:rPr>
          <w:rFonts w:ascii="Arial" w:hAnsi="Arial" w:cs="Arial"/>
          <w:color w:val="auto"/>
        </w:rPr>
        <w:t>cenowym</w:t>
      </w:r>
      <w:r w:rsidRPr="0035263B">
        <w:rPr>
          <w:rFonts w:ascii="Arial" w:hAnsi="Arial" w:cs="Arial"/>
        </w:rPr>
        <w:t>.</w:t>
      </w:r>
    </w:p>
    <w:p w:rsidR="00955FA1" w:rsidRPr="0035263B" w:rsidRDefault="000D52A6" w:rsidP="0035263B">
      <w:pPr>
        <w:pStyle w:val="Default"/>
        <w:spacing w:line="276" w:lineRule="auto"/>
        <w:ind w:left="280"/>
        <w:jc w:val="both"/>
        <w:rPr>
          <w:rFonts w:ascii="Arial" w:hAnsi="Arial" w:cs="Arial"/>
        </w:rPr>
      </w:pPr>
      <w:r w:rsidRPr="0035263B">
        <w:rPr>
          <w:rFonts w:ascii="Arial" w:hAnsi="Arial" w:cs="Arial"/>
        </w:rPr>
        <w:t>Faktura</w:t>
      </w:r>
      <w:r w:rsidR="00293131" w:rsidRPr="0035263B">
        <w:rPr>
          <w:rFonts w:ascii="Arial" w:hAnsi="Arial" w:cs="Arial"/>
        </w:rPr>
        <w:t xml:space="preserve"> oprócz danych wynikających z obowiązujących przepisów </w:t>
      </w:r>
      <w:r w:rsidRPr="0035263B">
        <w:rPr>
          <w:rFonts w:ascii="Arial" w:hAnsi="Arial" w:cs="Arial"/>
        </w:rPr>
        <w:t>zawierać będzie</w:t>
      </w:r>
      <w:r w:rsidR="00293131" w:rsidRPr="0035263B">
        <w:rPr>
          <w:rFonts w:ascii="Arial" w:hAnsi="Arial" w:cs="Arial"/>
        </w:rPr>
        <w:t xml:space="preserve"> poniższe informacje</w:t>
      </w:r>
      <w:r w:rsidR="00955FA1" w:rsidRPr="0035263B">
        <w:rPr>
          <w:rFonts w:ascii="Arial" w:hAnsi="Arial" w:cs="Arial"/>
        </w:rPr>
        <w:t>:</w:t>
      </w:r>
    </w:p>
    <w:p w:rsidR="00955FA1" w:rsidRPr="0035263B" w:rsidRDefault="00955FA1" w:rsidP="0035263B">
      <w:pPr>
        <w:pStyle w:val="Default"/>
        <w:numPr>
          <w:ilvl w:val="0"/>
          <w:numId w:val="2"/>
        </w:numPr>
        <w:spacing w:line="276" w:lineRule="auto"/>
        <w:jc w:val="both"/>
        <w:rPr>
          <w:rFonts w:ascii="Arial" w:hAnsi="Arial" w:cs="Arial"/>
        </w:rPr>
      </w:pPr>
      <w:r w:rsidRPr="0035263B">
        <w:rPr>
          <w:rFonts w:ascii="Arial" w:hAnsi="Arial" w:cs="Arial"/>
        </w:rPr>
        <w:t>nazwa punktu odbioru energii elektrycznej,</w:t>
      </w:r>
    </w:p>
    <w:p w:rsidR="00955FA1" w:rsidRPr="0035263B" w:rsidRDefault="00955FA1" w:rsidP="0035263B">
      <w:pPr>
        <w:pStyle w:val="Default"/>
        <w:numPr>
          <w:ilvl w:val="0"/>
          <w:numId w:val="2"/>
        </w:numPr>
        <w:spacing w:line="276" w:lineRule="auto"/>
        <w:jc w:val="both"/>
        <w:rPr>
          <w:rFonts w:ascii="Arial" w:hAnsi="Arial" w:cs="Arial"/>
        </w:rPr>
      </w:pPr>
      <w:r w:rsidRPr="0035263B">
        <w:rPr>
          <w:rFonts w:ascii="Arial" w:hAnsi="Arial" w:cs="Arial"/>
        </w:rPr>
        <w:t>okres rozliczenia,</w:t>
      </w:r>
    </w:p>
    <w:p w:rsidR="00955FA1" w:rsidRPr="0035263B" w:rsidRDefault="00955FA1" w:rsidP="0035263B">
      <w:pPr>
        <w:pStyle w:val="Default"/>
        <w:numPr>
          <w:ilvl w:val="0"/>
          <w:numId w:val="2"/>
        </w:numPr>
        <w:spacing w:line="276" w:lineRule="auto"/>
        <w:jc w:val="both"/>
        <w:rPr>
          <w:rFonts w:ascii="Arial" w:hAnsi="Arial" w:cs="Arial"/>
        </w:rPr>
      </w:pPr>
      <w:r w:rsidRPr="0035263B">
        <w:rPr>
          <w:rFonts w:ascii="Arial" w:hAnsi="Arial" w:cs="Arial"/>
        </w:rPr>
        <w:t>energia czynna:</w:t>
      </w:r>
    </w:p>
    <w:p w:rsidR="00955FA1" w:rsidRPr="0035263B" w:rsidRDefault="00B356A9" w:rsidP="0035263B">
      <w:pPr>
        <w:pStyle w:val="Default"/>
        <w:numPr>
          <w:ilvl w:val="1"/>
          <w:numId w:val="2"/>
        </w:numPr>
        <w:tabs>
          <w:tab w:val="clear" w:pos="1440"/>
          <w:tab w:val="num" w:pos="720"/>
        </w:tabs>
        <w:spacing w:line="276" w:lineRule="auto"/>
        <w:ind w:left="1080"/>
        <w:jc w:val="both"/>
        <w:rPr>
          <w:rFonts w:ascii="Arial" w:hAnsi="Arial" w:cs="Arial"/>
        </w:rPr>
      </w:pPr>
      <w:r w:rsidRPr="0035263B">
        <w:rPr>
          <w:rFonts w:ascii="Arial" w:hAnsi="Arial" w:cs="Arial"/>
        </w:rPr>
        <w:t xml:space="preserve">zużycie </w:t>
      </w:r>
      <w:r w:rsidR="00F155AC" w:rsidRPr="0035263B">
        <w:rPr>
          <w:rFonts w:ascii="Arial" w:hAnsi="Arial" w:cs="Arial"/>
        </w:rPr>
        <w:t xml:space="preserve"> łączne</w:t>
      </w:r>
      <w:r w:rsidR="00AE30F8" w:rsidRPr="0035263B">
        <w:rPr>
          <w:rFonts w:ascii="Arial" w:hAnsi="Arial" w:cs="Arial"/>
        </w:rPr>
        <w:t xml:space="preserve"> [ kWh ]</w:t>
      </w:r>
      <w:r w:rsidR="00F155AC" w:rsidRPr="0035263B">
        <w:rPr>
          <w:rFonts w:ascii="Arial" w:hAnsi="Arial" w:cs="Arial"/>
        </w:rPr>
        <w:t>,</w:t>
      </w:r>
    </w:p>
    <w:p w:rsidR="00955FA1" w:rsidRPr="0035263B" w:rsidRDefault="00955FA1" w:rsidP="0035263B">
      <w:pPr>
        <w:pStyle w:val="Default"/>
        <w:numPr>
          <w:ilvl w:val="1"/>
          <w:numId w:val="2"/>
        </w:numPr>
        <w:tabs>
          <w:tab w:val="clear" w:pos="1440"/>
          <w:tab w:val="num" w:pos="720"/>
        </w:tabs>
        <w:spacing w:line="276" w:lineRule="auto"/>
        <w:ind w:left="1080"/>
        <w:jc w:val="both"/>
        <w:rPr>
          <w:rFonts w:ascii="Arial" w:hAnsi="Arial" w:cs="Arial"/>
        </w:rPr>
      </w:pPr>
      <w:r w:rsidRPr="0035263B">
        <w:rPr>
          <w:rFonts w:ascii="Arial" w:hAnsi="Arial" w:cs="Arial"/>
        </w:rPr>
        <w:t>cena jednostkowa [ zł/kW</w:t>
      </w:r>
      <w:r w:rsidR="00AE30F8" w:rsidRPr="0035263B">
        <w:rPr>
          <w:rFonts w:ascii="Arial" w:hAnsi="Arial" w:cs="Arial"/>
        </w:rPr>
        <w:t>h</w:t>
      </w:r>
      <w:r w:rsidRPr="0035263B">
        <w:rPr>
          <w:rFonts w:ascii="Arial" w:hAnsi="Arial" w:cs="Arial"/>
        </w:rPr>
        <w:t xml:space="preserve"> ]</w:t>
      </w:r>
      <w:r w:rsidR="00F155AC" w:rsidRPr="0035263B">
        <w:rPr>
          <w:rFonts w:ascii="Arial" w:hAnsi="Arial" w:cs="Arial"/>
        </w:rPr>
        <w:t>,</w:t>
      </w:r>
    </w:p>
    <w:p w:rsidR="00955FA1" w:rsidRPr="0035263B" w:rsidRDefault="00955FA1" w:rsidP="0035263B">
      <w:pPr>
        <w:pStyle w:val="Default"/>
        <w:numPr>
          <w:ilvl w:val="1"/>
          <w:numId w:val="2"/>
        </w:numPr>
        <w:tabs>
          <w:tab w:val="clear" w:pos="1440"/>
          <w:tab w:val="num" w:pos="720"/>
        </w:tabs>
        <w:spacing w:line="276" w:lineRule="auto"/>
        <w:ind w:left="1080"/>
        <w:jc w:val="both"/>
        <w:rPr>
          <w:rFonts w:ascii="Arial" w:hAnsi="Arial" w:cs="Arial"/>
        </w:rPr>
      </w:pPr>
      <w:r w:rsidRPr="0035263B">
        <w:rPr>
          <w:rFonts w:ascii="Arial" w:hAnsi="Arial" w:cs="Arial"/>
        </w:rPr>
        <w:t xml:space="preserve">wartość </w:t>
      </w:r>
      <w:r w:rsidR="00F155AC" w:rsidRPr="0035263B">
        <w:rPr>
          <w:rFonts w:ascii="Arial" w:hAnsi="Arial" w:cs="Arial"/>
        </w:rPr>
        <w:t>netto i brutto</w:t>
      </w:r>
      <w:r w:rsidR="00AE30F8" w:rsidRPr="0035263B">
        <w:rPr>
          <w:rFonts w:ascii="Arial" w:hAnsi="Arial" w:cs="Arial"/>
        </w:rPr>
        <w:t xml:space="preserve"> [ zł ]</w:t>
      </w:r>
      <w:r w:rsidR="00F155AC" w:rsidRPr="0035263B">
        <w:rPr>
          <w:rFonts w:ascii="Arial" w:hAnsi="Arial" w:cs="Arial"/>
        </w:rPr>
        <w:t>,</w:t>
      </w:r>
    </w:p>
    <w:p w:rsidR="001E2B2D" w:rsidRDefault="00955FA1" w:rsidP="000B601E">
      <w:pPr>
        <w:pStyle w:val="Default"/>
        <w:numPr>
          <w:ilvl w:val="0"/>
          <w:numId w:val="2"/>
        </w:numPr>
        <w:spacing w:line="276" w:lineRule="auto"/>
        <w:jc w:val="both"/>
        <w:rPr>
          <w:rFonts w:ascii="Arial" w:hAnsi="Arial" w:cs="Arial"/>
        </w:rPr>
      </w:pPr>
      <w:r w:rsidRPr="0035263B">
        <w:rPr>
          <w:rFonts w:ascii="Arial" w:hAnsi="Arial" w:cs="Arial"/>
        </w:rPr>
        <w:t>opłata handlowa [ zł/miesiąc ]</w:t>
      </w:r>
      <w:r w:rsidR="00F155AC" w:rsidRPr="0035263B">
        <w:rPr>
          <w:rFonts w:ascii="Arial" w:hAnsi="Arial" w:cs="Arial"/>
        </w:rPr>
        <w:t>.</w:t>
      </w:r>
    </w:p>
    <w:p w:rsidR="008624EF" w:rsidRPr="0035263B" w:rsidRDefault="008624EF" w:rsidP="00CD781A">
      <w:pPr>
        <w:pStyle w:val="Default"/>
        <w:numPr>
          <w:ilvl w:val="0"/>
          <w:numId w:val="24"/>
        </w:numPr>
        <w:spacing w:before="120" w:after="120" w:line="276" w:lineRule="auto"/>
        <w:ind w:left="360"/>
        <w:jc w:val="both"/>
        <w:rPr>
          <w:rFonts w:ascii="Arial" w:hAnsi="Arial" w:cs="Arial"/>
        </w:rPr>
      </w:pPr>
      <w:r w:rsidRPr="0035263B">
        <w:rPr>
          <w:rFonts w:ascii="Arial" w:hAnsi="Arial" w:cs="Arial"/>
        </w:rPr>
        <w:t xml:space="preserve">Ceny jednostkowe użyte do kalkulacji ceny oferty </w:t>
      </w:r>
      <w:r>
        <w:rPr>
          <w:rFonts w:ascii="Arial" w:hAnsi="Arial" w:cs="Arial"/>
        </w:rPr>
        <w:t>maj</w:t>
      </w:r>
      <w:r w:rsidRPr="0035263B">
        <w:rPr>
          <w:rFonts w:ascii="Arial" w:hAnsi="Arial" w:cs="Arial"/>
        </w:rPr>
        <w:t xml:space="preserve">ą być podane </w:t>
      </w:r>
      <w:r>
        <w:rPr>
          <w:rFonts w:ascii="Arial" w:hAnsi="Arial" w:cs="Arial"/>
        </w:rPr>
        <w:br/>
      </w:r>
      <w:r w:rsidRPr="0035263B">
        <w:rPr>
          <w:rFonts w:ascii="Arial" w:hAnsi="Arial" w:cs="Arial"/>
        </w:rPr>
        <w:t>z dokładnością do</w:t>
      </w:r>
      <w:r>
        <w:rPr>
          <w:rFonts w:ascii="Arial" w:hAnsi="Arial" w:cs="Arial"/>
        </w:rPr>
        <w:t xml:space="preserve"> części dziesięciotysięcznych</w:t>
      </w:r>
      <w:r w:rsidRPr="0035263B">
        <w:rPr>
          <w:rFonts w:ascii="Arial" w:hAnsi="Arial" w:cs="Arial"/>
        </w:rPr>
        <w:t xml:space="preserve"> </w:t>
      </w:r>
      <w:r>
        <w:rPr>
          <w:rFonts w:ascii="Arial" w:hAnsi="Arial" w:cs="Arial"/>
        </w:rPr>
        <w:t>(</w:t>
      </w:r>
      <w:r w:rsidRPr="0035263B">
        <w:rPr>
          <w:rFonts w:ascii="Arial" w:hAnsi="Arial" w:cs="Arial"/>
        </w:rPr>
        <w:t>czterech miejsc po przecinku</w:t>
      </w:r>
      <w:r>
        <w:rPr>
          <w:rFonts w:ascii="Arial" w:hAnsi="Arial" w:cs="Arial"/>
        </w:rPr>
        <w:t xml:space="preserve">) dla </w:t>
      </w:r>
      <w:r>
        <w:rPr>
          <w:rFonts w:ascii="Arial" w:hAnsi="Arial" w:cs="Arial"/>
        </w:rPr>
        <w:lastRenderedPageBreak/>
        <w:t xml:space="preserve">jednostki </w:t>
      </w:r>
      <m:oMath>
        <m:f>
          <m:fPr>
            <m:ctrlPr>
              <w:rPr>
                <w:rFonts w:ascii="Cambria Math" w:eastAsiaTheme="minorHAnsi" w:hAnsi="Cambria Math" w:cs="Arial"/>
                <w:i/>
                <w:lang w:eastAsia="en-US"/>
              </w:rPr>
            </m:ctrlPr>
          </m:fPr>
          <m:num>
            <m:r>
              <w:rPr>
                <w:rFonts w:ascii="Cambria Math" w:hAnsi="Cambria Math" w:cs="Arial"/>
              </w:rPr>
              <m:t>zł</m:t>
            </m:r>
          </m:num>
          <m:den>
            <m:r>
              <w:rPr>
                <w:rFonts w:ascii="Cambria Math" w:hAnsi="Cambria Math" w:cs="Arial"/>
              </w:rPr>
              <m:t>kWh</m:t>
            </m:r>
          </m:den>
        </m:f>
      </m:oMath>
      <w:r>
        <w:rPr>
          <w:rFonts w:ascii="Arial" w:eastAsiaTheme="minorEastAsia" w:hAnsi="Arial" w:cs="Arial"/>
        </w:rPr>
        <w:t xml:space="preserve"> </w:t>
      </w:r>
      <w:r w:rsidRPr="0035263B">
        <w:rPr>
          <w:rFonts w:ascii="Arial" w:hAnsi="Arial" w:cs="Arial"/>
        </w:rPr>
        <w:t xml:space="preserve">Ceny podane przez Wykonawcę w ofercie będą stałe przez </w:t>
      </w:r>
      <w:r>
        <w:rPr>
          <w:rFonts w:ascii="Arial" w:hAnsi="Arial" w:cs="Arial"/>
        </w:rPr>
        <w:t xml:space="preserve">cały </w:t>
      </w:r>
      <w:r w:rsidRPr="0035263B">
        <w:rPr>
          <w:rFonts w:ascii="Arial" w:hAnsi="Arial" w:cs="Arial"/>
        </w:rPr>
        <w:t xml:space="preserve">okres obowiązywania umowy. </w:t>
      </w:r>
    </w:p>
    <w:p w:rsidR="00724FBA" w:rsidRPr="0035263B" w:rsidRDefault="00CE7B46" w:rsidP="001847CF">
      <w:pPr>
        <w:pStyle w:val="Default"/>
        <w:numPr>
          <w:ilvl w:val="0"/>
          <w:numId w:val="24"/>
        </w:numPr>
        <w:spacing w:after="120" w:line="276" w:lineRule="auto"/>
        <w:ind w:left="360"/>
        <w:jc w:val="both"/>
        <w:rPr>
          <w:rFonts w:ascii="Arial" w:hAnsi="Arial" w:cs="Arial"/>
        </w:rPr>
      </w:pPr>
      <w:r w:rsidRPr="0035263B">
        <w:rPr>
          <w:rFonts w:ascii="Arial" w:hAnsi="Arial" w:cs="Arial"/>
        </w:rPr>
        <w:t xml:space="preserve">W okresie realizacji umowy </w:t>
      </w:r>
      <w:r w:rsidR="0084477F">
        <w:rPr>
          <w:rFonts w:ascii="Arial" w:hAnsi="Arial" w:cs="Arial"/>
        </w:rPr>
        <w:t>sprzedaży</w:t>
      </w:r>
      <w:r w:rsidRPr="0035263B">
        <w:rPr>
          <w:rFonts w:ascii="Arial" w:hAnsi="Arial" w:cs="Arial"/>
        </w:rPr>
        <w:t xml:space="preserve"> energii elektrycznej Wykonawca musi</w:t>
      </w:r>
      <w:r w:rsidR="005F045F" w:rsidRPr="0035263B">
        <w:rPr>
          <w:rFonts w:ascii="Arial" w:hAnsi="Arial" w:cs="Arial"/>
        </w:rPr>
        <w:t xml:space="preserve"> </w:t>
      </w:r>
      <w:r w:rsidRPr="0035263B">
        <w:rPr>
          <w:rFonts w:ascii="Arial" w:hAnsi="Arial" w:cs="Arial"/>
        </w:rPr>
        <w:t>posiadać podpisan</w:t>
      </w:r>
      <w:r w:rsidR="00110F46" w:rsidRPr="0035263B">
        <w:rPr>
          <w:rFonts w:ascii="Arial" w:hAnsi="Arial" w:cs="Arial"/>
        </w:rPr>
        <w:t>e</w:t>
      </w:r>
      <w:r w:rsidRPr="0035263B">
        <w:rPr>
          <w:rFonts w:ascii="Arial" w:hAnsi="Arial" w:cs="Arial"/>
        </w:rPr>
        <w:t xml:space="preserve"> stosown</w:t>
      </w:r>
      <w:r w:rsidR="00110F46" w:rsidRPr="0035263B">
        <w:rPr>
          <w:rFonts w:ascii="Arial" w:hAnsi="Arial" w:cs="Arial"/>
        </w:rPr>
        <w:t>e</w:t>
      </w:r>
      <w:r w:rsidRPr="0035263B">
        <w:rPr>
          <w:rFonts w:ascii="Arial" w:hAnsi="Arial" w:cs="Arial"/>
        </w:rPr>
        <w:t xml:space="preserve"> umow</w:t>
      </w:r>
      <w:r w:rsidR="00110F46" w:rsidRPr="0035263B">
        <w:rPr>
          <w:rFonts w:ascii="Arial" w:hAnsi="Arial" w:cs="Arial"/>
        </w:rPr>
        <w:t>y</w:t>
      </w:r>
      <w:r w:rsidRPr="0035263B">
        <w:rPr>
          <w:rFonts w:ascii="Arial" w:hAnsi="Arial" w:cs="Arial"/>
        </w:rPr>
        <w:t xml:space="preserve"> z właściwym</w:t>
      </w:r>
      <w:r w:rsidR="00110F46" w:rsidRPr="0035263B">
        <w:rPr>
          <w:rFonts w:ascii="Arial" w:hAnsi="Arial" w:cs="Arial"/>
        </w:rPr>
        <w:t>i</w:t>
      </w:r>
      <w:r w:rsidRPr="0035263B">
        <w:rPr>
          <w:rFonts w:ascii="Arial" w:hAnsi="Arial" w:cs="Arial"/>
        </w:rPr>
        <w:t xml:space="preserve"> Zamawiającemu</w:t>
      </w:r>
      <w:r w:rsidR="00B51084" w:rsidRPr="0035263B">
        <w:rPr>
          <w:rFonts w:ascii="Arial" w:hAnsi="Arial" w:cs="Arial"/>
        </w:rPr>
        <w:t xml:space="preserve"> </w:t>
      </w:r>
      <w:r w:rsidRPr="0035263B">
        <w:rPr>
          <w:rFonts w:ascii="Arial" w:hAnsi="Arial" w:cs="Arial"/>
        </w:rPr>
        <w:t>Operator</w:t>
      </w:r>
      <w:r w:rsidR="00110F46" w:rsidRPr="0035263B">
        <w:rPr>
          <w:rFonts w:ascii="Arial" w:hAnsi="Arial" w:cs="Arial"/>
        </w:rPr>
        <w:t>ami</w:t>
      </w:r>
      <w:r w:rsidR="005F045F" w:rsidRPr="0035263B">
        <w:rPr>
          <w:rFonts w:ascii="Arial" w:hAnsi="Arial" w:cs="Arial"/>
        </w:rPr>
        <w:t xml:space="preserve"> </w:t>
      </w:r>
      <w:r w:rsidRPr="0035263B">
        <w:rPr>
          <w:rFonts w:ascii="Arial" w:hAnsi="Arial" w:cs="Arial"/>
        </w:rPr>
        <w:t>System</w:t>
      </w:r>
      <w:r w:rsidR="00110F46" w:rsidRPr="0035263B">
        <w:rPr>
          <w:rFonts w:ascii="Arial" w:hAnsi="Arial" w:cs="Arial"/>
        </w:rPr>
        <w:t>ów</w:t>
      </w:r>
      <w:r w:rsidRPr="0035263B">
        <w:rPr>
          <w:rFonts w:ascii="Arial" w:hAnsi="Arial" w:cs="Arial"/>
        </w:rPr>
        <w:t xml:space="preserve"> Dystrybucyjn</w:t>
      </w:r>
      <w:r w:rsidR="00110F46" w:rsidRPr="0035263B">
        <w:rPr>
          <w:rFonts w:ascii="Arial" w:hAnsi="Arial" w:cs="Arial"/>
        </w:rPr>
        <w:t>ych</w:t>
      </w:r>
      <w:r w:rsidRPr="0035263B">
        <w:rPr>
          <w:rFonts w:ascii="Arial" w:hAnsi="Arial" w:cs="Arial"/>
        </w:rPr>
        <w:t>, umożliwiając</w:t>
      </w:r>
      <w:r w:rsidR="00110F46" w:rsidRPr="0035263B">
        <w:rPr>
          <w:rFonts w:ascii="Arial" w:hAnsi="Arial" w:cs="Arial"/>
        </w:rPr>
        <w:t>e</w:t>
      </w:r>
      <w:r w:rsidR="00D962E1" w:rsidRPr="0035263B">
        <w:rPr>
          <w:rFonts w:ascii="Arial" w:hAnsi="Arial" w:cs="Arial"/>
        </w:rPr>
        <w:t xml:space="preserve"> </w:t>
      </w:r>
      <w:r w:rsidR="0084477F">
        <w:rPr>
          <w:rFonts w:ascii="Arial" w:hAnsi="Arial" w:cs="Arial"/>
        </w:rPr>
        <w:t xml:space="preserve">zapewnienie </w:t>
      </w:r>
      <w:r w:rsidR="00D962E1" w:rsidRPr="0035263B">
        <w:rPr>
          <w:rFonts w:ascii="Arial" w:hAnsi="Arial" w:cs="Arial"/>
        </w:rPr>
        <w:t>dostaw energii</w:t>
      </w:r>
      <w:r w:rsidR="00B51084" w:rsidRPr="0035263B">
        <w:rPr>
          <w:rFonts w:ascii="Arial" w:hAnsi="Arial" w:cs="Arial"/>
        </w:rPr>
        <w:t xml:space="preserve"> </w:t>
      </w:r>
      <w:r w:rsidR="00942DCB" w:rsidRPr="0035263B">
        <w:rPr>
          <w:rFonts w:ascii="Arial" w:hAnsi="Arial" w:cs="Arial"/>
        </w:rPr>
        <w:t xml:space="preserve">elektrycznej </w:t>
      </w:r>
      <w:r w:rsidR="006E768F" w:rsidRPr="0035263B">
        <w:rPr>
          <w:rFonts w:ascii="Arial" w:hAnsi="Arial" w:cs="Arial"/>
          <w:noProof/>
        </w:rPr>
        <w:t xml:space="preserve">na potrzeby </w:t>
      </w:r>
      <w:r w:rsidR="00AB7915" w:rsidRPr="0035263B">
        <w:rPr>
          <w:rFonts w:ascii="Arial" w:hAnsi="Arial" w:cs="Arial"/>
          <w:noProof/>
        </w:rPr>
        <w:t>obiektów</w:t>
      </w:r>
      <w:r w:rsidR="006E768F" w:rsidRPr="0035263B">
        <w:rPr>
          <w:rFonts w:ascii="Arial" w:hAnsi="Arial" w:cs="Arial"/>
          <w:noProof/>
        </w:rPr>
        <w:t xml:space="preserve"> wojskow</w:t>
      </w:r>
      <w:r w:rsidR="00AB7915" w:rsidRPr="0035263B">
        <w:rPr>
          <w:rFonts w:ascii="Arial" w:hAnsi="Arial" w:cs="Arial"/>
          <w:noProof/>
        </w:rPr>
        <w:t>ych</w:t>
      </w:r>
      <w:r w:rsidR="00F663E4" w:rsidRPr="0035263B">
        <w:rPr>
          <w:rFonts w:ascii="Arial" w:hAnsi="Arial" w:cs="Arial"/>
          <w:noProof/>
        </w:rPr>
        <w:t xml:space="preserve"> w </w:t>
      </w:r>
      <w:r w:rsidR="00A97683" w:rsidRPr="0035263B">
        <w:rPr>
          <w:rFonts w:ascii="Arial" w:hAnsi="Arial" w:cs="Arial"/>
          <w:noProof/>
        </w:rPr>
        <w:t xml:space="preserve">rejonie działania RZI </w:t>
      </w:r>
      <w:r w:rsidR="00DA4BEF" w:rsidRPr="0035263B">
        <w:rPr>
          <w:rFonts w:ascii="Arial" w:hAnsi="Arial" w:cs="Arial"/>
          <w:noProof/>
        </w:rPr>
        <w:t>Gdynia</w:t>
      </w:r>
      <w:r w:rsidR="00F663E4" w:rsidRPr="0035263B">
        <w:rPr>
          <w:rFonts w:ascii="Arial" w:hAnsi="Arial" w:cs="Arial"/>
          <w:noProof/>
        </w:rPr>
        <w:t>.</w:t>
      </w:r>
    </w:p>
    <w:p w:rsidR="004B78A0" w:rsidRPr="0035263B" w:rsidRDefault="004B78A0" w:rsidP="00DF552C">
      <w:pPr>
        <w:numPr>
          <w:ilvl w:val="0"/>
          <w:numId w:val="24"/>
        </w:numPr>
        <w:spacing w:after="120" w:line="276" w:lineRule="auto"/>
        <w:ind w:left="360"/>
        <w:jc w:val="both"/>
        <w:rPr>
          <w:rFonts w:ascii="Arial" w:hAnsi="Arial" w:cs="Arial"/>
          <w:sz w:val="24"/>
          <w:szCs w:val="24"/>
        </w:rPr>
      </w:pPr>
      <w:r w:rsidRPr="0035263B">
        <w:rPr>
          <w:rFonts w:ascii="Arial" w:hAnsi="Arial" w:cs="Arial"/>
          <w:sz w:val="24"/>
          <w:szCs w:val="24"/>
        </w:rPr>
        <w:t xml:space="preserve">Wszystkie punkty poboru znajdują się w eksploatacji. </w:t>
      </w:r>
      <w:r w:rsidR="00941A9F">
        <w:rPr>
          <w:rFonts w:ascii="Arial" w:hAnsi="Arial" w:cs="Arial"/>
          <w:sz w:val="24"/>
          <w:szCs w:val="24"/>
        </w:rPr>
        <w:t xml:space="preserve">Aktualni sprzedawcy wyszczególnieni są w </w:t>
      </w:r>
      <w:r w:rsidR="00F6634B">
        <w:rPr>
          <w:rFonts w:ascii="Arial" w:hAnsi="Arial" w:cs="Arial"/>
          <w:sz w:val="24"/>
          <w:szCs w:val="24"/>
        </w:rPr>
        <w:t>„</w:t>
      </w:r>
      <w:r w:rsidR="00DF552C" w:rsidRPr="00DF552C">
        <w:rPr>
          <w:rFonts w:ascii="Arial" w:hAnsi="Arial" w:cs="Arial"/>
          <w:sz w:val="24"/>
          <w:szCs w:val="24"/>
          <w:u w:val="single"/>
        </w:rPr>
        <w:t>zestawieni</w:t>
      </w:r>
      <w:r w:rsidR="00F6634B">
        <w:rPr>
          <w:rFonts w:ascii="Arial" w:hAnsi="Arial" w:cs="Arial"/>
          <w:sz w:val="24"/>
          <w:szCs w:val="24"/>
          <w:u w:val="single"/>
        </w:rPr>
        <w:t>u</w:t>
      </w:r>
      <w:r w:rsidR="00DF552C" w:rsidRPr="00DF552C">
        <w:rPr>
          <w:rFonts w:ascii="Arial" w:hAnsi="Arial" w:cs="Arial"/>
          <w:sz w:val="24"/>
          <w:szCs w:val="24"/>
          <w:u w:val="single"/>
        </w:rPr>
        <w:t xml:space="preserve"> punktów poboru</w:t>
      </w:r>
      <w:r w:rsidR="00F6634B">
        <w:rPr>
          <w:rFonts w:ascii="Arial" w:hAnsi="Arial" w:cs="Arial"/>
          <w:sz w:val="24"/>
          <w:szCs w:val="24"/>
          <w:u w:val="single"/>
        </w:rPr>
        <w:t>”,</w:t>
      </w:r>
      <w:r w:rsidR="00F6634B">
        <w:rPr>
          <w:rFonts w:ascii="Arial" w:hAnsi="Arial" w:cs="Arial"/>
          <w:sz w:val="24"/>
          <w:szCs w:val="24"/>
        </w:rPr>
        <w:t xml:space="preserve"> które przedstawia także </w:t>
      </w:r>
      <w:r w:rsidR="00941A9F">
        <w:rPr>
          <w:rFonts w:ascii="Arial" w:hAnsi="Arial" w:cs="Arial"/>
          <w:sz w:val="24"/>
          <w:szCs w:val="24"/>
        </w:rPr>
        <w:t>numery aktualnie obowiązujących umó</w:t>
      </w:r>
      <w:r w:rsidR="00F6634B">
        <w:rPr>
          <w:rFonts w:ascii="Arial" w:hAnsi="Arial" w:cs="Arial"/>
          <w:sz w:val="24"/>
          <w:szCs w:val="24"/>
        </w:rPr>
        <w:t>w oraz okresy ich obowiązywania.</w:t>
      </w:r>
    </w:p>
    <w:p w:rsidR="001847CF" w:rsidRDefault="00A97683" w:rsidP="001847CF">
      <w:pPr>
        <w:numPr>
          <w:ilvl w:val="0"/>
          <w:numId w:val="24"/>
        </w:numPr>
        <w:spacing w:line="276" w:lineRule="auto"/>
        <w:ind w:left="360"/>
        <w:jc w:val="both"/>
        <w:rPr>
          <w:rFonts w:ascii="Arial" w:hAnsi="Arial" w:cs="Arial"/>
          <w:sz w:val="24"/>
          <w:szCs w:val="24"/>
        </w:rPr>
      </w:pPr>
      <w:r w:rsidRPr="0035263B">
        <w:rPr>
          <w:rFonts w:ascii="Arial" w:hAnsi="Arial" w:cs="Arial"/>
          <w:sz w:val="24"/>
          <w:szCs w:val="24"/>
        </w:rPr>
        <w:t xml:space="preserve">Zamawiający </w:t>
      </w:r>
      <w:r w:rsidR="00C3541D" w:rsidRPr="0035263B">
        <w:rPr>
          <w:rFonts w:ascii="Arial" w:hAnsi="Arial" w:cs="Arial"/>
          <w:sz w:val="24"/>
          <w:szCs w:val="24"/>
        </w:rPr>
        <w:t xml:space="preserve">posiada </w:t>
      </w:r>
      <w:r w:rsidR="007A1A06" w:rsidRPr="0035263B">
        <w:rPr>
          <w:rFonts w:ascii="Arial" w:hAnsi="Arial" w:cs="Arial"/>
          <w:sz w:val="24"/>
          <w:szCs w:val="24"/>
        </w:rPr>
        <w:t>podpisan</w:t>
      </w:r>
      <w:r w:rsidR="00C3541D" w:rsidRPr="0035263B">
        <w:rPr>
          <w:rFonts w:ascii="Arial" w:hAnsi="Arial" w:cs="Arial"/>
          <w:sz w:val="24"/>
          <w:szCs w:val="24"/>
        </w:rPr>
        <w:t>e</w:t>
      </w:r>
      <w:r w:rsidR="0082208D" w:rsidRPr="0035263B">
        <w:rPr>
          <w:rFonts w:ascii="Arial" w:hAnsi="Arial" w:cs="Arial"/>
          <w:sz w:val="24"/>
          <w:szCs w:val="24"/>
        </w:rPr>
        <w:t xml:space="preserve"> umow</w:t>
      </w:r>
      <w:r w:rsidR="007A1A06" w:rsidRPr="0035263B">
        <w:rPr>
          <w:rFonts w:ascii="Arial" w:hAnsi="Arial" w:cs="Arial"/>
          <w:sz w:val="24"/>
          <w:szCs w:val="24"/>
        </w:rPr>
        <w:t>y</w:t>
      </w:r>
      <w:r w:rsidR="001847CF">
        <w:rPr>
          <w:rFonts w:ascii="Arial" w:hAnsi="Arial" w:cs="Arial"/>
          <w:sz w:val="24"/>
          <w:szCs w:val="24"/>
        </w:rPr>
        <w:t xml:space="preserve"> zapewniające</w:t>
      </w:r>
      <w:r w:rsidR="0082208D" w:rsidRPr="0035263B">
        <w:rPr>
          <w:rFonts w:ascii="Arial" w:hAnsi="Arial" w:cs="Arial"/>
          <w:sz w:val="24"/>
          <w:szCs w:val="24"/>
        </w:rPr>
        <w:t xml:space="preserve"> świadczenie usług dystrybucji</w:t>
      </w:r>
      <w:r w:rsidRPr="0035263B">
        <w:rPr>
          <w:rFonts w:ascii="Arial" w:hAnsi="Arial" w:cs="Arial"/>
          <w:sz w:val="24"/>
          <w:szCs w:val="24"/>
        </w:rPr>
        <w:t xml:space="preserve"> dla </w:t>
      </w:r>
      <w:r w:rsidR="00C3541D" w:rsidRPr="0035263B">
        <w:rPr>
          <w:rFonts w:ascii="Arial" w:hAnsi="Arial" w:cs="Arial"/>
          <w:b/>
          <w:sz w:val="24"/>
          <w:szCs w:val="24"/>
        </w:rPr>
        <w:t xml:space="preserve">WSZYSTKICH </w:t>
      </w:r>
      <w:r w:rsidR="00F6634B">
        <w:rPr>
          <w:rFonts w:ascii="Arial" w:hAnsi="Arial" w:cs="Arial"/>
          <w:sz w:val="24"/>
          <w:szCs w:val="24"/>
        </w:rPr>
        <w:t>punktów poboru</w:t>
      </w:r>
      <w:r w:rsidR="001847CF">
        <w:rPr>
          <w:rFonts w:ascii="Arial" w:hAnsi="Arial" w:cs="Arial"/>
          <w:sz w:val="24"/>
          <w:szCs w:val="24"/>
        </w:rPr>
        <w:t xml:space="preserve">. </w:t>
      </w:r>
    </w:p>
    <w:p w:rsidR="00F65516" w:rsidRDefault="00B50EFF" w:rsidP="001847CF">
      <w:pPr>
        <w:spacing w:line="276" w:lineRule="auto"/>
        <w:ind w:left="360"/>
        <w:jc w:val="both"/>
        <w:rPr>
          <w:rFonts w:ascii="Arial" w:hAnsi="Arial" w:cs="Arial"/>
          <w:sz w:val="24"/>
          <w:szCs w:val="24"/>
        </w:rPr>
      </w:pPr>
      <w:r>
        <w:rPr>
          <w:rFonts w:ascii="Arial" w:hAnsi="Arial" w:cs="Arial"/>
          <w:sz w:val="24"/>
          <w:szCs w:val="24"/>
        </w:rPr>
        <w:t xml:space="preserve">Umowy </w:t>
      </w:r>
      <w:r w:rsidR="001847CF">
        <w:rPr>
          <w:rFonts w:ascii="Arial" w:hAnsi="Arial" w:cs="Arial"/>
          <w:sz w:val="24"/>
          <w:szCs w:val="24"/>
        </w:rPr>
        <w:t xml:space="preserve"> dystrybucyjne zawarte są z odpowiednim operatorem na czas nieokreślony i nie będą wymagały żadnych zmian, poza zgłoszeniem nowego sprzedawcy energii elektrycznej</w:t>
      </w:r>
      <w:r w:rsidR="009C10B0">
        <w:rPr>
          <w:rFonts w:ascii="Arial" w:hAnsi="Arial" w:cs="Arial"/>
          <w:sz w:val="24"/>
          <w:szCs w:val="24"/>
        </w:rPr>
        <w:t>.</w:t>
      </w:r>
      <w:r w:rsidR="00F65516">
        <w:rPr>
          <w:rFonts w:ascii="Arial" w:hAnsi="Arial" w:cs="Arial"/>
          <w:sz w:val="24"/>
          <w:szCs w:val="24"/>
        </w:rPr>
        <w:t xml:space="preserve"> </w:t>
      </w:r>
    </w:p>
    <w:p w:rsidR="001847CF" w:rsidRDefault="00F65516" w:rsidP="00F65516">
      <w:pPr>
        <w:spacing w:line="276" w:lineRule="auto"/>
        <w:ind w:left="360"/>
        <w:jc w:val="both"/>
        <w:rPr>
          <w:rFonts w:ascii="Arial" w:hAnsi="Arial" w:cs="Arial"/>
          <w:sz w:val="24"/>
          <w:szCs w:val="24"/>
        </w:rPr>
      </w:pPr>
      <w:r>
        <w:rPr>
          <w:rFonts w:ascii="Arial" w:hAnsi="Arial" w:cs="Arial"/>
          <w:sz w:val="24"/>
          <w:szCs w:val="24"/>
        </w:rPr>
        <w:t>Informacja o tym</w:t>
      </w:r>
      <w:r w:rsidR="00CC0901">
        <w:rPr>
          <w:rFonts w:ascii="Arial" w:hAnsi="Arial" w:cs="Arial"/>
          <w:sz w:val="24"/>
          <w:szCs w:val="24"/>
        </w:rPr>
        <w:t>,</w:t>
      </w:r>
      <w:r>
        <w:rPr>
          <w:rFonts w:ascii="Arial" w:hAnsi="Arial" w:cs="Arial"/>
          <w:sz w:val="24"/>
          <w:szCs w:val="24"/>
        </w:rPr>
        <w:t xml:space="preserve"> czy dla</w:t>
      </w:r>
      <w:r w:rsidR="006F4444">
        <w:rPr>
          <w:rFonts w:ascii="Arial" w:hAnsi="Arial" w:cs="Arial"/>
          <w:sz w:val="24"/>
          <w:szCs w:val="24"/>
        </w:rPr>
        <w:t xml:space="preserve"> danego PPE</w:t>
      </w:r>
      <w:r>
        <w:rPr>
          <w:rFonts w:ascii="Arial" w:hAnsi="Arial" w:cs="Arial"/>
          <w:sz w:val="24"/>
          <w:szCs w:val="24"/>
        </w:rPr>
        <w:t xml:space="preserve"> jest to pierwsza, czy kolejna  zmiana sprzedawcy znajduje się w </w:t>
      </w:r>
      <w:r w:rsidR="00021FA3">
        <w:rPr>
          <w:rFonts w:ascii="Arial" w:hAnsi="Arial" w:cs="Arial"/>
          <w:sz w:val="24"/>
          <w:szCs w:val="24"/>
        </w:rPr>
        <w:t>„</w:t>
      </w:r>
      <w:r w:rsidRPr="00DF552C">
        <w:rPr>
          <w:rFonts w:ascii="Arial" w:hAnsi="Arial" w:cs="Arial"/>
          <w:sz w:val="24"/>
          <w:szCs w:val="24"/>
          <w:u w:val="single"/>
        </w:rPr>
        <w:t>zestawieni</w:t>
      </w:r>
      <w:r w:rsidR="00021FA3">
        <w:rPr>
          <w:rFonts w:ascii="Arial" w:hAnsi="Arial" w:cs="Arial"/>
          <w:sz w:val="24"/>
          <w:szCs w:val="24"/>
          <w:u w:val="single"/>
        </w:rPr>
        <w:t>u</w:t>
      </w:r>
      <w:r w:rsidRPr="00DF552C">
        <w:rPr>
          <w:rFonts w:ascii="Arial" w:hAnsi="Arial" w:cs="Arial"/>
          <w:sz w:val="24"/>
          <w:szCs w:val="24"/>
          <w:u w:val="single"/>
        </w:rPr>
        <w:t xml:space="preserve"> punktów poboru</w:t>
      </w:r>
      <w:r w:rsidR="00021FA3">
        <w:rPr>
          <w:rFonts w:ascii="Arial" w:hAnsi="Arial" w:cs="Arial"/>
          <w:sz w:val="24"/>
          <w:szCs w:val="24"/>
          <w:u w:val="single"/>
        </w:rPr>
        <w:t>”</w:t>
      </w:r>
      <w:r w:rsidRPr="00DF552C">
        <w:rPr>
          <w:rFonts w:ascii="Arial" w:hAnsi="Arial" w:cs="Arial"/>
          <w:sz w:val="24"/>
          <w:szCs w:val="24"/>
          <w:u w:val="single"/>
        </w:rPr>
        <w:t xml:space="preserve"> </w:t>
      </w:r>
    </w:p>
    <w:p w:rsidR="009C10B0" w:rsidRPr="009C10B0" w:rsidRDefault="009C10B0" w:rsidP="001847CF">
      <w:pPr>
        <w:spacing w:line="276" w:lineRule="auto"/>
        <w:ind w:left="360"/>
        <w:jc w:val="both"/>
        <w:rPr>
          <w:rFonts w:ascii="Arial" w:hAnsi="Arial" w:cs="Arial"/>
          <w:sz w:val="24"/>
          <w:szCs w:val="24"/>
        </w:rPr>
      </w:pPr>
      <w:r>
        <w:rPr>
          <w:rFonts w:ascii="Arial" w:hAnsi="Arial" w:cs="Arial"/>
          <w:sz w:val="24"/>
          <w:szCs w:val="24"/>
        </w:rPr>
        <w:t xml:space="preserve">Obowiązki związane z posiadaniem odpowiednich umów dystrybucyjnych dla każdego z punktów poboru objętego postepowaniem przetargowym spoczywają na </w:t>
      </w:r>
      <w:r>
        <w:rPr>
          <w:rFonts w:ascii="Arial" w:hAnsi="Arial" w:cs="Arial"/>
          <w:b/>
          <w:sz w:val="24"/>
          <w:szCs w:val="24"/>
        </w:rPr>
        <w:t xml:space="preserve">Zamawiającym. </w:t>
      </w:r>
      <w:r>
        <w:rPr>
          <w:rFonts w:ascii="Arial" w:hAnsi="Arial" w:cs="Arial"/>
          <w:sz w:val="24"/>
          <w:szCs w:val="24"/>
        </w:rPr>
        <w:t>W razie potrzeby wszystkie szczegóły związane z zawartymi umowami dystrybucyjnymi przekaz</w:t>
      </w:r>
      <w:r w:rsidR="00DF552C">
        <w:rPr>
          <w:rFonts w:ascii="Arial" w:hAnsi="Arial" w:cs="Arial"/>
          <w:sz w:val="24"/>
          <w:szCs w:val="24"/>
        </w:rPr>
        <w:t>a</w:t>
      </w:r>
      <w:r>
        <w:rPr>
          <w:rFonts w:ascii="Arial" w:hAnsi="Arial" w:cs="Arial"/>
          <w:sz w:val="24"/>
          <w:szCs w:val="24"/>
        </w:rPr>
        <w:t xml:space="preserve">ne zostaną </w:t>
      </w:r>
      <w:r w:rsidR="00D04A5C">
        <w:rPr>
          <w:rFonts w:ascii="Arial" w:hAnsi="Arial" w:cs="Arial"/>
          <w:sz w:val="24"/>
          <w:szCs w:val="24"/>
        </w:rPr>
        <w:t>W</w:t>
      </w:r>
      <w:r>
        <w:rPr>
          <w:rFonts w:ascii="Arial" w:hAnsi="Arial" w:cs="Arial"/>
          <w:sz w:val="24"/>
          <w:szCs w:val="24"/>
        </w:rPr>
        <w:t xml:space="preserve">ykonawcy </w:t>
      </w:r>
    </w:p>
    <w:sectPr w:rsidR="009C10B0" w:rsidRPr="009C10B0" w:rsidSect="00DF552C">
      <w:footerReference w:type="even" r:id="rId9"/>
      <w:footerReference w:type="default" r:id="rId10"/>
      <w:pgSz w:w="11906" w:h="16838" w:code="9"/>
      <w:pgMar w:top="851" w:right="851" w:bottom="851" w:left="1985"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254" w:rsidRDefault="00C90254">
      <w:r>
        <w:separator/>
      </w:r>
    </w:p>
  </w:endnote>
  <w:endnote w:type="continuationSeparator" w:id="0">
    <w:p w:rsidR="00C90254" w:rsidRDefault="00C9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406020503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5A0" w:rsidRDefault="009045A0" w:rsidP="006A52D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045A0" w:rsidRDefault="009045A0" w:rsidP="00724FB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ajorEastAsia" w:hAnsi="Arial" w:cs="Arial"/>
      </w:rPr>
      <w:id w:val="-668486044"/>
      <w:docPartObj>
        <w:docPartGallery w:val="Page Numbers (Bottom of Page)"/>
        <w:docPartUnique/>
      </w:docPartObj>
    </w:sdtPr>
    <w:sdtEndPr/>
    <w:sdtContent>
      <w:p w:rsidR="002B5533" w:rsidRPr="002B5533" w:rsidRDefault="002B5533">
        <w:pPr>
          <w:pStyle w:val="Stopka"/>
          <w:jc w:val="right"/>
          <w:rPr>
            <w:rFonts w:ascii="Arial" w:eastAsiaTheme="majorEastAsia" w:hAnsi="Arial" w:cs="Arial"/>
          </w:rPr>
        </w:pPr>
        <w:r w:rsidRPr="002B5533">
          <w:rPr>
            <w:rFonts w:ascii="Arial" w:eastAsiaTheme="majorEastAsia" w:hAnsi="Arial" w:cs="Arial"/>
          </w:rPr>
          <w:t xml:space="preserve">str. </w:t>
        </w:r>
        <w:r w:rsidRPr="002B5533">
          <w:rPr>
            <w:rFonts w:ascii="Arial" w:eastAsiaTheme="minorEastAsia" w:hAnsi="Arial" w:cs="Arial"/>
          </w:rPr>
          <w:fldChar w:fldCharType="begin"/>
        </w:r>
        <w:r w:rsidRPr="002B5533">
          <w:rPr>
            <w:rFonts w:ascii="Arial" w:hAnsi="Arial" w:cs="Arial"/>
          </w:rPr>
          <w:instrText>PAGE    \* MERGEFORMAT</w:instrText>
        </w:r>
        <w:r w:rsidRPr="002B5533">
          <w:rPr>
            <w:rFonts w:ascii="Arial" w:eastAsiaTheme="minorEastAsia" w:hAnsi="Arial" w:cs="Arial"/>
          </w:rPr>
          <w:fldChar w:fldCharType="separate"/>
        </w:r>
        <w:r w:rsidR="00D50E4E" w:rsidRPr="00D50E4E">
          <w:rPr>
            <w:rFonts w:ascii="Arial" w:eastAsiaTheme="majorEastAsia" w:hAnsi="Arial" w:cs="Arial"/>
            <w:noProof/>
          </w:rPr>
          <w:t>1</w:t>
        </w:r>
        <w:r w:rsidRPr="002B5533">
          <w:rPr>
            <w:rFonts w:ascii="Arial" w:eastAsiaTheme="majorEastAsia" w:hAnsi="Arial" w:cs="Arial"/>
          </w:rPr>
          <w:fldChar w:fldCharType="end"/>
        </w:r>
        <w:r w:rsidR="00021FA3">
          <w:rPr>
            <w:rFonts w:ascii="Arial" w:eastAsiaTheme="majorEastAsia" w:hAnsi="Arial" w:cs="Arial"/>
          </w:rPr>
          <w:t xml:space="preserve"> z 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254" w:rsidRDefault="00C90254">
      <w:r>
        <w:separator/>
      </w:r>
    </w:p>
  </w:footnote>
  <w:footnote w:type="continuationSeparator" w:id="0">
    <w:p w:rsidR="00C90254" w:rsidRDefault="00C90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FB0"/>
    <w:multiLevelType w:val="hybridMultilevel"/>
    <w:tmpl w:val="CF00A940"/>
    <w:lvl w:ilvl="0" w:tplc="3462E74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 w15:restartNumberingAfterBreak="0">
    <w:nsid w:val="06533B57"/>
    <w:multiLevelType w:val="hybridMultilevel"/>
    <w:tmpl w:val="5AC834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3A5F2D"/>
    <w:multiLevelType w:val="hybridMultilevel"/>
    <w:tmpl w:val="39106BC4"/>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D437446"/>
    <w:multiLevelType w:val="hybridMultilevel"/>
    <w:tmpl w:val="AC4C6BF6"/>
    <w:lvl w:ilvl="0" w:tplc="3462E740">
      <w:start w:val="1"/>
      <w:numFmt w:val="bullet"/>
      <w:lvlText w:val=""/>
      <w:lvlJc w:val="left"/>
      <w:pPr>
        <w:ind w:left="1651" w:hanging="360"/>
      </w:pPr>
      <w:rPr>
        <w:rFonts w:ascii="Symbol" w:hAnsi="Symbol" w:hint="default"/>
      </w:rPr>
    </w:lvl>
    <w:lvl w:ilvl="1" w:tplc="04150003" w:tentative="1">
      <w:start w:val="1"/>
      <w:numFmt w:val="bullet"/>
      <w:lvlText w:val="o"/>
      <w:lvlJc w:val="left"/>
      <w:pPr>
        <w:ind w:left="2371" w:hanging="360"/>
      </w:pPr>
      <w:rPr>
        <w:rFonts w:ascii="Courier New" w:hAnsi="Courier New" w:cs="Courier New" w:hint="default"/>
      </w:rPr>
    </w:lvl>
    <w:lvl w:ilvl="2" w:tplc="04150005" w:tentative="1">
      <w:start w:val="1"/>
      <w:numFmt w:val="bullet"/>
      <w:lvlText w:val=""/>
      <w:lvlJc w:val="left"/>
      <w:pPr>
        <w:ind w:left="3091" w:hanging="360"/>
      </w:pPr>
      <w:rPr>
        <w:rFonts w:ascii="Wingdings" w:hAnsi="Wingdings" w:hint="default"/>
      </w:rPr>
    </w:lvl>
    <w:lvl w:ilvl="3" w:tplc="04150001" w:tentative="1">
      <w:start w:val="1"/>
      <w:numFmt w:val="bullet"/>
      <w:lvlText w:val=""/>
      <w:lvlJc w:val="left"/>
      <w:pPr>
        <w:ind w:left="3811" w:hanging="360"/>
      </w:pPr>
      <w:rPr>
        <w:rFonts w:ascii="Symbol" w:hAnsi="Symbol" w:hint="default"/>
      </w:rPr>
    </w:lvl>
    <w:lvl w:ilvl="4" w:tplc="04150003" w:tentative="1">
      <w:start w:val="1"/>
      <w:numFmt w:val="bullet"/>
      <w:lvlText w:val="o"/>
      <w:lvlJc w:val="left"/>
      <w:pPr>
        <w:ind w:left="4531" w:hanging="360"/>
      </w:pPr>
      <w:rPr>
        <w:rFonts w:ascii="Courier New" w:hAnsi="Courier New" w:cs="Courier New" w:hint="default"/>
      </w:rPr>
    </w:lvl>
    <w:lvl w:ilvl="5" w:tplc="04150005" w:tentative="1">
      <w:start w:val="1"/>
      <w:numFmt w:val="bullet"/>
      <w:lvlText w:val=""/>
      <w:lvlJc w:val="left"/>
      <w:pPr>
        <w:ind w:left="5251" w:hanging="360"/>
      </w:pPr>
      <w:rPr>
        <w:rFonts w:ascii="Wingdings" w:hAnsi="Wingdings" w:hint="default"/>
      </w:rPr>
    </w:lvl>
    <w:lvl w:ilvl="6" w:tplc="04150001" w:tentative="1">
      <w:start w:val="1"/>
      <w:numFmt w:val="bullet"/>
      <w:lvlText w:val=""/>
      <w:lvlJc w:val="left"/>
      <w:pPr>
        <w:ind w:left="5971" w:hanging="360"/>
      </w:pPr>
      <w:rPr>
        <w:rFonts w:ascii="Symbol" w:hAnsi="Symbol" w:hint="default"/>
      </w:rPr>
    </w:lvl>
    <w:lvl w:ilvl="7" w:tplc="04150003" w:tentative="1">
      <w:start w:val="1"/>
      <w:numFmt w:val="bullet"/>
      <w:lvlText w:val="o"/>
      <w:lvlJc w:val="left"/>
      <w:pPr>
        <w:ind w:left="6691" w:hanging="360"/>
      </w:pPr>
      <w:rPr>
        <w:rFonts w:ascii="Courier New" w:hAnsi="Courier New" w:cs="Courier New" w:hint="default"/>
      </w:rPr>
    </w:lvl>
    <w:lvl w:ilvl="8" w:tplc="04150005" w:tentative="1">
      <w:start w:val="1"/>
      <w:numFmt w:val="bullet"/>
      <w:lvlText w:val=""/>
      <w:lvlJc w:val="left"/>
      <w:pPr>
        <w:ind w:left="7411" w:hanging="360"/>
      </w:pPr>
      <w:rPr>
        <w:rFonts w:ascii="Wingdings" w:hAnsi="Wingdings" w:hint="default"/>
      </w:rPr>
    </w:lvl>
  </w:abstractNum>
  <w:abstractNum w:abstractNumId="4" w15:restartNumberingAfterBreak="0">
    <w:nsid w:val="105C3D95"/>
    <w:multiLevelType w:val="hybridMultilevel"/>
    <w:tmpl w:val="8FDED6CA"/>
    <w:lvl w:ilvl="0" w:tplc="292C09C0">
      <w:start w:val="6"/>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5" w15:restartNumberingAfterBreak="0">
    <w:nsid w:val="1AF140CE"/>
    <w:multiLevelType w:val="hybridMultilevel"/>
    <w:tmpl w:val="D74C19FC"/>
    <w:lvl w:ilvl="0" w:tplc="3272AA1E">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CAF1C61"/>
    <w:multiLevelType w:val="hybridMultilevel"/>
    <w:tmpl w:val="F3443D54"/>
    <w:lvl w:ilvl="0" w:tplc="04150017">
      <w:start w:val="1"/>
      <w:numFmt w:val="lowerLetter"/>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D2C50BB"/>
    <w:multiLevelType w:val="hybridMultilevel"/>
    <w:tmpl w:val="E14A958C"/>
    <w:lvl w:ilvl="0" w:tplc="C6EA7618">
      <w:start w:val="1"/>
      <w:numFmt w:val="bullet"/>
      <w:lvlText w:val=""/>
      <w:lvlJc w:val="left"/>
      <w:pPr>
        <w:ind w:left="502" w:hanging="360"/>
      </w:pPr>
      <w:rPr>
        <w:rFonts w:ascii="Symbol" w:hAnsi="Symbol" w:hint="default"/>
      </w:rPr>
    </w:lvl>
    <w:lvl w:ilvl="1" w:tplc="C6EA7618">
      <w:start w:val="1"/>
      <w:numFmt w:val="bullet"/>
      <w:lvlText w:val=""/>
      <w:lvlJc w:val="left"/>
      <w:pPr>
        <w:ind w:left="1222" w:hanging="360"/>
      </w:pPr>
      <w:rPr>
        <w:rFonts w:ascii="Symbol" w:hAnsi="Symbol"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1EB36E80"/>
    <w:multiLevelType w:val="hybridMultilevel"/>
    <w:tmpl w:val="07800F38"/>
    <w:lvl w:ilvl="0" w:tplc="3462E74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 w15:restartNumberingAfterBreak="0">
    <w:nsid w:val="1FB7764F"/>
    <w:multiLevelType w:val="hybridMultilevel"/>
    <w:tmpl w:val="121046F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23A353A1"/>
    <w:multiLevelType w:val="hybridMultilevel"/>
    <w:tmpl w:val="3DAA31F8"/>
    <w:lvl w:ilvl="0" w:tplc="C6EA7618">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 w15:restartNumberingAfterBreak="0">
    <w:nsid w:val="2CDF1088"/>
    <w:multiLevelType w:val="hybridMultilevel"/>
    <w:tmpl w:val="A6848CE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E1463D4"/>
    <w:multiLevelType w:val="hybridMultilevel"/>
    <w:tmpl w:val="0DA2821E"/>
    <w:lvl w:ilvl="0" w:tplc="04150001">
      <w:start w:val="1"/>
      <w:numFmt w:val="bullet"/>
      <w:lvlText w:val=""/>
      <w:lvlJc w:val="left"/>
      <w:pPr>
        <w:ind w:left="1004" w:hanging="360"/>
      </w:pPr>
      <w:rPr>
        <w:rFonts w:ascii="Symbol" w:hAnsi="Symbol" w:hint="default"/>
      </w:rPr>
    </w:lvl>
    <w:lvl w:ilvl="1" w:tplc="C6EA7618">
      <w:start w:val="1"/>
      <w:numFmt w:val="bullet"/>
      <w:lvlText w:val=""/>
      <w:lvlJc w:val="left"/>
      <w:pPr>
        <w:ind w:left="1724" w:hanging="360"/>
      </w:pPr>
      <w:rPr>
        <w:rFonts w:ascii="Symbol" w:hAnsi="Symbol"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3228573E"/>
    <w:multiLevelType w:val="hybridMultilevel"/>
    <w:tmpl w:val="36FA6EC8"/>
    <w:lvl w:ilvl="0" w:tplc="2D822F0E">
      <w:start w:val="1"/>
      <w:numFmt w:val="bullet"/>
      <w:lvlText w:val="-"/>
      <w:lvlJc w:val="left"/>
      <w:pPr>
        <w:tabs>
          <w:tab w:val="num" w:pos="1080"/>
        </w:tabs>
        <w:ind w:left="1080" w:hanging="360"/>
      </w:pPr>
      <w:rPr>
        <w:rFonts w:ascii="Palatino" w:hAnsi="Palatino"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2453F73"/>
    <w:multiLevelType w:val="hybridMultilevel"/>
    <w:tmpl w:val="3FCE56AE"/>
    <w:lvl w:ilvl="0" w:tplc="1E8A1A2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9C118E"/>
    <w:multiLevelType w:val="hybridMultilevel"/>
    <w:tmpl w:val="2B8E3E6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9635AD8"/>
    <w:multiLevelType w:val="hybridMultilevel"/>
    <w:tmpl w:val="BD8EA8CA"/>
    <w:lvl w:ilvl="0" w:tplc="2D822F0E">
      <w:start w:val="1"/>
      <w:numFmt w:val="bullet"/>
      <w:lvlText w:val="-"/>
      <w:lvlJc w:val="left"/>
      <w:pPr>
        <w:tabs>
          <w:tab w:val="num" w:pos="720"/>
        </w:tabs>
        <w:ind w:left="720" w:hanging="360"/>
      </w:pPr>
      <w:rPr>
        <w:rFonts w:ascii="Palatino" w:hAnsi="Palatino"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7C387F"/>
    <w:multiLevelType w:val="multilevel"/>
    <w:tmpl w:val="D4B2597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F0600A9"/>
    <w:multiLevelType w:val="hybridMultilevel"/>
    <w:tmpl w:val="E806DC7A"/>
    <w:lvl w:ilvl="0" w:tplc="08608842">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403F7A69"/>
    <w:multiLevelType w:val="hybridMultilevel"/>
    <w:tmpl w:val="17625F38"/>
    <w:lvl w:ilvl="0" w:tplc="7BFA9558">
      <w:start w:val="1"/>
      <w:numFmt w:val="lowerLetter"/>
      <w:lvlText w:val="%1)"/>
      <w:lvlJc w:val="left"/>
      <w:pPr>
        <w:ind w:left="1080" w:hanging="360"/>
      </w:pPr>
      <w:rPr>
        <w:rFonts w:ascii="Arial" w:eastAsia="Times New Roman" w:hAnsi="Arial" w:cs="Aria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42F27F85"/>
    <w:multiLevelType w:val="hybridMultilevel"/>
    <w:tmpl w:val="B97AFF32"/>
    <w:lvl w:ilvl="0" w:tplc="04150017">
      <w:start w:val="1"/>
      <w:numFmt w:val="lowerLetter"/>
      <w:lvlText w:val="%1)"/>
      <w:lvlJc w:val="left"/>
      <w:pPr>
        <w:ind w:left="862" w:hanging="360"/>
      </w:pPr>
      <w:rPr>
        <w:rFont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1" w15:restartNumberingAfterBreak="0">
    <w:nsid w:val="492B45B9"/>
    <w:multiLevelType w:val="hybridMultilevel"/>
    <w:tmpl w:val="7BD05902"/>
    <w:lvl w:ilvl="0" w:tplc="B7EA2AA8">
      <w:start w:val="5"/>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2" w15:restartNumberingAfterBreak="0">
    <w:nsid w:val="49E51C43"/>
    <w:multiLevelType w:val="hybridMultilevel"/>
    <w:tmpl w:val="BB18184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4E6B2440"/>
    <w:multiLevelType w:val="hybridMultilevel"/>
    <w:tmpl w:val="A0B4C2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67E7672"/>
    <w:multiLevelType w:val="hybridMultilevel"/>
    <w:tmpl w:val="A9349C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9612D6B"/>
    <w:multiLevelType w:val="hybridMultilevel"/>
    <w:tmpl w:val="897AB678"/>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5C2F3625"/>
    <w:multiLevelType w:val="hybridMultilevel"/>
    <w:tmpl w:val="E4B0E2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664C1F"/>
    <w:multiLevelType w:val="hybridMultilevel"/>
    <w:tmpl w:val="331C2876"/>
    <w:lvl w:ilvl="0" w:tplc="EEA23F92">
      <w:start w:val="1"/>
      <w:numFmt w:val="lowerLetter"/>
      <w:lvlText w:val="%1)"/>
      <w:lvlJc w:val="left"/>
      <w:pPr>
        <w:tabs>
          <w:tab w:val="num" w:pos="645"/>
        </w:tabs>
        <w:ind w:left="645" w:hanging="360"/>
      </w:pPr>
      <w:rPr>
        <w:rFonts w:hint="default"/>
      </w:rPr>
    </w:lvl>
    <w:lvl w:ilvl="1" w:tplc="04150019" w:tentative="1">
      <w:start w:val="1"/>
      <w:numFmt w:val="lowerLetter"/>
      <w:lvlText w:val="%2."/>
      <w:lvlJc w:val="left"/>
      <w:pPr>
        <w:tabs>
          <w:tab w:val="num" w:pos="1365"/>
        </w:tabs>
        <w:ind w:left="1365" w:hanging="360"/>
      </w:pPr>
    </w:lvl>
    <w:lvl w:ilvl="2" w:tplc="0415001B" w:tentative="1">
      <w:start w:val="1"/>
      <w:numFmt w:val="lowerRoman"/>
      <w:lvlText w:val="%3."/>
      <w:lvlJc w:val="right"/>
      <w:pPr>
        <w:tabs>
          <w:tab w:val="num" w:pos="2085"/>
        </w:tabs>
        <w:ind w:left="2085" w:hanging="180"/>
      </w:pPr>
    </w:lvl>
    <w:lvl w:ilvl="3" w:tplc="0415000F" w:tentative="1">
      <w:start w:val="1"/>
      <w:numFmt w:val="decimal"/>
      <w:lvlText w:val="%4."/>
      <w:lvlJc w:val="left"/>
      <w:pPr>
        <w:tabs>
          <w:tab w:val="num" w:pos="2805"/>
        </w:tabs>
        <w:ind w:left="2805" w:hanging="360"/>
      </w:pPr>
    </w:lvl>
    <w:lvl w:ilvl="4" w:tplc="04150019" w:tentative="1">
      <w:start w:val="1"/>
      <w:numFmt w:val="lowerLetter"/>
      <w:lvlText w:val="%5."/>
      <w:lvlJc w:val="left"/>
      <w:pPr>
        <w:tabs>
          <w:tab w:val="num" w:pos="3525"/>
        </w:tabs>
        <w:ind w:left="3525" w:hanging="360"/>
      </w:pPr>
    </w:lvl>
    <w:lvl w:ilvl="5" w:tplc="0415001B" w:tentative="1">
      <w:start w:val="1"/>
      <w:numFmt w:val="lowerRoman"/>
      <w:lvlText w:val="%6."/>
      <w:lvlJc w:val="right"/>
      <w:pPr>
        <w:tabs>
          <w:tab w:val="num" w:pos="4245"/>
        </w:tabs>
        <w:ind w:left="4245" w:hanging="180"/>
      </w:pPr>
    </w:lvl>
    <w:lvl w:ilvl="6" w:tplc="0415000F" w:tentative="1">
      <w:start w:val="1"/>
      <w:numFmt w:val="decimal"/>
      <w:lvlText w:val="%7."/>
      <w:lvlJc w:val="left"/>
      <w:pPr>
        <w:tabs>
          <w:tab w:val="num" w:pos="4965"/>
        </w:tabs>
        <w:ind w:left="4965" w:hanging="360"/>
      </w:pPr>
    </w:lvl>
    <w:lvl w:ilvl="7" w:tplc="04150019" w:tentative="1">
      <w:start w:val="1"/>
      <w:numFmt w:val="lowerLetter"/>
      <w:lvlText w:val="%8."/>
      <w:lvlJc w:val="left"/>
      <w:pPr>
        <w:tabs>
          <w:tab w:val="num" w:pos="5685"/>
        </w:tabs>
        <w:ind w:left="5685" w:hanging="360"/>
      </w:pPr>
    </w:lvl>
    <w:lvl w:ilvl="8" w:tplc="0415001B" w:tentative="1">
      <w:start w:val="1"/>
      <w:numFmt w:val="lowerRoman"/>
      <w:lvlText w:val="%9."/>
      <w:lvlJc w:val="right"/>
      <w:pPr>
        <w:tabs>
          <w:tab w:val="num" w:pos="6405"/>
        </w:tabs>
        <w:ind w:left="6405" w:hanging="180"/>
      </w:pPr>
    </w:lvl>
  </w:abstractNum>
  <w:abstractNum w:abstractNumId="28" w15:restartNumberingAfterBreak="0">
    <w:nsid w:val="625A749F"/>
    <w:multiLevelType w:val="hybridMultilevel"/>
    <w:tmpl w:val="9D6C9E84"/>
    <w:lvl w:ilvl="0" w:tplc="3462E74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9" w15:restartNumberingAfterBreak="0">
    <w:nsid w:val="638E1161"/>
    <w:multiLevelType w:val="hybridMultilevel"/>
    <w:tmpl w:val="EA6024A4"/>
    <w:lvl w:ilvl="0" w:tplc="08608842">
      <w:start w:val="1"/>
      <w:numFmt w:val="decimal"/>
      <w:lvlText w:val="%1."/>
      <w:lvlJc w:val="left"/>
      <w:pPr>
        <w:ind w:left="644" w:hanging="360"/>
      </w:pPr>
      <w:rPr>
        <w:rFonts w:hint="default"/>
      </w:rPr>
    </w:lvl>
    <w:lvl w:ilvl="1" w:tplc="04150001">
      <w:start w:val="1"/>
      <w:numFmt w:val="bullet"/>
      <w:lvlText w:val=""/>
      <w:lvlJc w:val="left"/>
      <w:pPr>
        <w:ind w:left="1364" w:hanging="360"/>
      </w:pPr>
      <w:rPr>
        <w:rFonts w:ascii="Symbol" w:hAnsi="Symbol"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576197A"/>
    <w:multiLevelType w:val="hybridMultilevel"/>
    <w:tmpl w:val="12F217BC"/>
    <w:lvl w:ilvl="0" w:tplc="B7EA2AA8">
      <w:start w:val="5"/>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1F7BD2"/>
    <w:multiLevelType w:val="hybridMultilevel"/>
    <w:tmpl w:val="0A24707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2" w15:restartNumberingAfterBreak="0">
    <w:nsid w:val="6DC84E6A"/>
    <w:multiLevelType w:val="hybridMultilevel"/>
    <w:tmpl w:val="28909730"/>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807010"/>
    <w:multiLevelType w:val="hybridMultilevel"/>
    <w:tmpl w:val="C74416F2"/>
    <w:lvl w:ilvl="0" w:tplc="3462E74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4" w15:restartNumberingAfterBreak="0">
    <w:nsid w:val="720926DB"/>
    <w:multiLevelType w:val="hybridMultilevel"/>
    <w:tmpl w:val="4BFC5262"/>
    <w:lvl w:ilvl="0" w:tplc="38CA27D4">
      <w:start w:val="9"/>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5" w15:restartNumberingAfterBreak="0">
    <w:nsid w:val="735435AD"/>
    <w:multiLevelType w:val="hybridMultilevel"/>
    <w:tmpl w:val="BFA48B86"/>
    <w:lvl w:ilvl="0" w:tplc="04150001">
      <w:start w:val="1"/>
      <w:numFmt w:val="bullet"/>
      <w:lvlText w:val=""/>
      <w:lvlJc w:val="left"/>
      <w:pPr>
        <w:ind w:left="1004" w:hanging="360"/>
      </w:pPr>
      <w:rPr>
        <w:rFonts w:ascii="Symbol" w:hAnsi="Symbo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75F923AF"/>
    <w:multiLevelType w:val="hybridMultilevel"/>
    <w:tmpl w:val="4D5084D6"/>
    <w:lvl w:ilvl="0" w:tplc="04150001">
      <w:start w:val="1"/>
      <w:numFmt w:val="bullet"/>
      <w:lvlText w:val=""/>
      <w:lvlJc w:val="left"/>
      <w:pPr>
        <w:ind w:left="1004" w:hanging="360"/>
      </w:pPr>
      <w:rPr>
        <w:rFonts w:ascii="Symbol" w:hAnsi="Symbol" w:hint="default"/>
      </w:rPr>
    </w:lvl>
    <w:lvl w:ilvl="1" w:tplc="C6EA7618">
      <w:start w:val="1"/>
      <w:numFmt w:val="bullet"/>
      <w:lvlText w:val=""/>
      <w:lvlJc w:val="left"/>
      <w:pPr>
        <w:ind w:left="1724" w:hanging="360"/>
      </w:pPr>
      <w:rPr>
        <w:rFonts w:ascii="Symbol" w:hAnsi="Symbol"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7A8F06EC"/>
    <w:multiLevelType w:val="hybridMultilevel"/>
    <w:tmpl w:val="0F604D26"/>
    <w:lvl w:ilvl="0" w:tplc="E26CFCA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7"/>
  </w:num>
  <w:num w:numId="2">
    <w:abstractNumId w:val="6"/>
  </w:num>
  <w:num w:numId="3">
    <w:abstractNumId w:val="17"/>
  </w:num>
  <w:num w:numId="4">
    <w:abstractNumId w:val="27"/>
  </w:num>
  <w:num w:numId="5">
    <w:abstractNumId w:val="3"/>
  </w:num>
  <w:num w:numId="6">
    <w:abstractNumId w:val="8"/>
  </w:num>
  <w:num w:numId="7">
    <w:abstractNumId w:val="28"/>
  </w:num>
  <w:num w:numId="8">
    <w:abstractNumId w:val="0"/>
  </w:num>
  <w:num w:numId="9">
    <w:abstractNumId w:val="33"/>
  </w:num>
  <w:num w:numId="10">
    <w:abstractNumId w:val="16"/>
  </w:num>
  <w:num w:numId="11">
    <w:abstractNumId w:val="13"/>
  </w:num>
  <w:num w:numId="12">
    <w:abstractNumId w:val="19"/>
  </w:num>
  <w:num w:numId="13">
    <w:abstractNumId w:val="2"/>
  </w:num>
  <w:num w:numId="14">
    <w:abstractNumId w:val="25"/>
  </w:num>
  <w:num w:numId="15">
    <w:abstractNumId w:val="4"/>
  </w:num>
  <w:num w:numId="16">
    <w:abstractNumId w:val="21"/>
  </w:num>
  <w:num w:numId="17">
    <w:abstractNumId w:val="34"/>
  </w:num>
  <w:num w:numId="18">
    <w:abstractNumId w:val="26"/>
  </w:num>
  <w:num w:numId="19">
    <w:abstractNumId w:val="23"/>
  </w:num>
  <w:num w:numId="20">
    <w:abstractNumId w:val="7"/>
  </w:num>
  <w:num w:numId="21">
    <w:abstractNumId w:val="1"/>
  </w:num>
  <w:num w:numId="22">
    <w:abstractNumId w:val="30"/>
  </w:num>
  <w:num w:numId="23">
    <w:abstractNumId w:val="15"/>
  </w:num>
  <w:num w:numId="24">
    <w:abstractNumId w:val="32"/>
  </w:num>
  <w:num w:numId="25">
    <w:abstractNumId w:val="22"/>
  </w:num>
  <w:num w:numId="26">
    <w:abstractNumId w:val="9"/>
  </w:num>
  <w:num w:numId="27">
    <w:abstractNumId w:val="24"/>
  </w:num>
  <w:num w:numId="28">
    <w:abstractNumId w:val="11"/>
  </w:num>
  <w:num w:numId="29">
    <w:abstractNumId w:val="36"/>
  </w:num>
  <w:num w:numId="30">
    <w:abstractNumId w:val="12"/>
  </w:num>
  <w:num w:numId="31">
    <w:abstractNumId w:val="10"/>
  </w:num>
  <w:num w:numId="32">
    <w:abstractNumId w:val="31"/>
  </w:num>
  <w:num w:numId="33">
    <w:abstractNumId w:val="18"/>
  </w:num>
  <w:num w:numId="34">
    <w:abstractNumId w:val="35"/>
  </w:num>
  <w:num w:numId="35">
    <w:abstractNumId w:val="20"/>
  </w:num>
  <w:num w:numId="36">
    <w:abstractNumId w:val="29"/>
  </w:num>
  <w:num w:numId="37">
    <w:abstractNumId w:val="5"/>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A1"/>
    <w:rsid w:val="000014F3"/>
    <w:rsid w:val="000061DA"/>
    <w:rsid w:val="00006E96"/>
    <w:rsid w:val="0001375C"/>
    <w:rsid w:val="00013E03"/>
    <w:rsid w:val="000173E9"/>
    <w:rsid w:val="0002081A"/>
    <w:rsid w:val="00021FA3"/>
    <w:rsid w:val="000261F9"/>
    <w:rsid w:val="00031FC3"/>
    <w:rsid w:val="00032288"/>
    <w:rsid w:val="00041FEE"/>
    <w:rsid w:val="00042482"/>
    <w:rsid w:val="000517CA"/>
    <w:rsid w:val="000519FD"/>
    <w:rsid w:val="0007275A"/>
    <w:rsid w:val="0007618E"/>
    <w:rsid w:val="00077E9E"/>
    <w:rsid w:val="000816E5"/>
    <w:rsid w:val="00081C2D"/>
    <w:rsid w:val="0009119F"/>
    <w:rsid w:val="000963E7"/>
    <w:rsid w:val="00096AF6"/>
    <w:rsid w:val="000A1BC1"/>
    <w:rsid w:val="000B601E"/>
    <w:rsid w:val="000C2A7E"/>
    <w:rsid w:val="000D52A6"/>
    <w:rsid w:val="000D768E"/>
    <w:rsid w:val="000F3EAB"/>
    <w:rsid w:val="001059D5"/>
    <w:rsid w:val="001062CE"/>
    <w:rsid w:val="00110F46"/>
    <w:rsid w:val="00114B47"/>
    <w:rsid w:val="00117BF9"/>
    <w:rsid w:val="00122602"/>
    <w:rsid w:val="00126CD5"/>
    <w:rsid w:val="00126D66"/>
    <w:rsid w:val="00143466"/>
    <w:rsid w:val="00145D3A"/>
    <w:rsid w:val="00146AA2"/>
    <w:rsid w:val="00150218"/>
    <w:rsid w:val="0015297C"/>
    <w:rsid w:val="0015639D"/>
    <w:rsid w:val="00160637"/>
    <w:rsid w:val="00164817"/>
    <w:rsid w:val="00171EDC"/>
    <w:rsid w:val="00173E7A"/>
    <w:rsid w:val="00176711"/>
    <w:rsid w:val="001847CF"/>
    <w:rsid w:val="00187462"/>
    <w:rsid w:val="001A4DD9"/>
    <w:rsid w:val="001C7FA1"/>
    <w:rsid w:val="001E2B2D"/>
    <w:rsid w:val="001E6E04"/>
    <w:rsid w:val="001F355C"/>
    <w:rsid w:val="002001F0"/>
    <w:rsid w:val="002035CF"/>
    <w:rsid w:val="00204704"/>
    <w:rsid w:val="002153DD"/>
    <w:rsid w:val="00230DA7"/>
    <w:rsid w:val="002477C7"/>
    <w:rsid w:val="00260570"/>
    <w:rsid w:val="00275751"/>
    <w:rsid w:val="00285B19"/>
    <w:rsid w:val="00287427"/>
    <w:rsid w:val="00293131"/>
    <w:rsid w:val="002A4FD8"/>
    <w:rsid w:val="002A533F"/>
    <w:rsid w:val="002B5533"/>
    <w:rsid w:val="002F0A35"/>
    <w:rsid w:val="002F0AE6"/>
    <w:rsid w:val="002F6373"/>
    <w:rsid w:val="00304A3E"/>
    <w:rsid w:val="003064D0"/>
    <w:rsid w:val="003139D2"/>
    <w:rsid w:val="003241C7"/>
    <w:rsid w:val="00332EBD"/>
    <w:rsid w:val="003360D2"/>
    <w:rsid w:val="003503CB"/>
    <w:rsid w:val="0035263B"/>
    <w:rsid w:val="00356242"/>
    <w:rsid w:val="00370BAA"/>
    <w:rsid w:val="00371BE6"/>
    <w:rsid w:val="00374B58"/>
    <w:rsid w:val="00380D3F"/>
    <w:rsid w:val="00384EC1"/>
    <w:rsid w:val="003A1A39"/>
    <w:rsid w:val="003A3187"/>
    <w:rsid w:val="003A31D2"/>
    <w:rsid w:val="003B21E1"/>
    <w:rsid w:val="003B58FC"/>
    <w:rsid w:val="003C35E1"/>
    <w:rsid w:val="003E4EE4"/>
    <w:rsid w:val="003F00FD"/>
    <w:rsid w:val="003F4946"/>
    <w:rsid w:val="0041307A"/>
    <w:rsid w:val="004145BB"/>
    <w:rsid w:val="0041469B"/>
    <w:rsid w:val="00433C48"/>
    <w:rsid w:val="004604A5"/>
    <w:rsid w:val="004645EF"/>
    <w:rsid w:val="00470D13"/>
    <w:rsid w:val="00481453"/>
    <w:rsid w:val="004926EA"/>
    <w:rsid w:val="0049270D"/>
    <w:rsid w:val="004A0CA4"/>
    <w:rsid w:val="004B6C9C"/>
    <w:rsid w:val="004B78A0"/>
    <w:rsid w:val="004C10ED"/>
    <w:rsid w:val="004C1DBC"/>
    <w:rsid w:val="004C32C1"/>
    <w:rsid w:val="004F4407"/>
    <w:rsid w:val="004F6F77"/>
    <w:rsid w:val="0051318D"/>
    <w:rsid w:val="00513B6A"/>
    <w:rsid w:val="0051453B"/>
    <w:rsid w:val="00521D80"/>
    <w:rsid w:val="00534774"/>
    <w:rsid w:val="00534FB7"/>
    <w:rsid w:val="005418BB"/>
    <w:rsid w:val="00546044"/>
    <w:rsid w:val="00550861"/>
    <w:rsid w:val="00550BD6"/>
    <w:rsid w:val="00550CD0"/>
    <w:rsid w:val="005532F1"/>
    <w:rsid w:val="00553AAB"/>
    <w:rsid w:val="00555440"/>
    <w:rsid w:val="00557162"/>
    <w:rsid w:val="00563B47"/>
    <w:rsid w:val="00595013"/>
    <w:rsid w:val="00595A72"/>
    <w:rsid w:val="00596E35"/>
    <w:rsid w:val="005A10BA"/>
    <w:rsid w:val="005A62AE"/>
    <w:rsid w:val="005C3E1E"/>
    <w:rsid w:val="005C609B"/>
    <w:rsid w:val="005D1523"/>
    <w:rsid w:val="005D62B0"/>
    <w:rsid w:val="005D736A"/>
    <w:rsid w:val="005E4E0F"/>
    <w:rsid w:val="005E7C5C"/>
    <w:rsid w:val="005F045F"/>
    <w:rsid w:val="005F0564"/>
    <w:rsid w:val="0061157B"/>
    <w:rsid w:val="0061510E"/>
    <w:rsid w:val="00615925"/>
    <w:rsid w:val="00623113"/>
    <w:rsid w:val="00635F90"/>
    <w:rsid w:val="006532F5"/>
    <w:rsid w:val="00656EF6"/>
    <w:rsid w:val="00662F60"/>
    <w:rsid w:val="00673146"/>
    <w:rsid w:val="00686E9F"/>
    <w:rsid w:val="00694AD0"/>
    <w:rsid w:val="00694FF8"/>
    <w:rsid w:val="006A52D2"/>
    <w:rsid w:val="006B0F6B"/>
    <w:rsid w:val="006B3433"/>
    <w:rsid w:val="006B72F9"/>
    <w:rsid w:val="006C1C6A"/>
    <w:rsid w:val="006C2F9D"/>
    <w:rsid w:val="006C5FD1"/>
    <w:rsid w:val="006C7FD9"/>
    <w:rsid w:val="006D35BB"/>
    <w:rsid w:val="006D4892"/>
    <w:rsid w:val="006D587B"/>
    <w:rsid w:val="006D7D67"/>
    <w:rsid w:val="006E408F"/>
    <w:rsid w:val="006E75F3"/>
    <w:rsid w:val="006E768F"/>
    <w:rsid w:val="006F4444"/>
    <w:rsid w:val="00700BF9"/>
    <w:rsid w:val="00703E25"/>
    <w:rsid w:val="0072176F"/>
    <w:rsid w:val="00724FBA"/>
    <w:rsid w:val="007266A0"/>
    <w:rsid w:val="007277CB"/>
    <w:rsid w:val="00752A61"/>
    <w:rsid w:val="00765D32"/>
    <w:rsid w:val="007671CF"/>
    <w:rsid w:val="00772A5B"/>
    <w:rsid w:val="007A14C6"/>
    <w:rsid w:val="007A1A06"/>
    <w:rsid w:val="007B048F"/>
    <w:rsid w:val="007B5D0B"/>
    <w:rsid w:val="007B66A0"/>
    <w:rsid w:val="007C5C89"/>
    <w:rsid w:val="007D216F"/>
    <w:rsid w:val="007E2DE8"/>
    <w:rsid w:val="007E33E5"/>
    <w:rsid w:val="007E75C7"/>
    <w:rsid w:val="007E7637"/>
    <w:rsid w:val="00801516"/>
    <w:rsid w:val="0080670D"/>
    <w:rsid w:val="00811C00"/>
    <w:rsid w:val="0082208D"/>
    <w:rsid w:val="008233B0"/>
    <w:rsid w:val="0083215C"/>
    <w:rsid w:val="0083255D"/>
    <w:rsid w:val="0083680E"/>
    <w:rsid w:val="0084109B"/>
    <w:rsid w:val="0084477F"/>
    <w:rsid w:val="00845422"/>
    <w:rsid w:val="00850B15"/>
    <w:rsid w:val="00851646"/>
    <w:rsid w:val="008624EF"/>
    <w:rsid w:val="00865206"/>
    <w:rsid w:val="008663E3"/>
    <w:rsid w:val="00870CCB"/>
    <w:rsid w:val="00872791"/>
    <w:rsid w:val="0087594F"/>
    <w:rsid w:val="008821D7"/>
    <w:rsid w:val="00887229"/>
    <w:rsid w:val="00892B34"/>
    <w:rsid w:val="008954EB"/>
    <w:rsid w:val="008A116F"/>
    <w:rsid w:val="008D743E"/>
    <w:rsid w:val="008D7CCF"/>
    <w:rsid w:val="008F0FBD"/>
    <w:rsid w:val="008F33FE"/>
    <w:rsid w:val="008F3B13"/>
    <w:rsid w:val="008F4154"/>
    <w:rsid w:val="008F4B30"/>
    <w:rsid w:val="008F7725"/>
    <w:rsid w:val="00903245"/>
    <w:rsid w:val="0090379B"/>
    <w:rsid w:val="00904099"/>
    <w:rsid w:val="009045A0"/>
    <w:rsid w:val="00912FCD"/>
    <w:rsid w:val="00923C26"/>
    <w:rsid w:val="00931479"/>
    <w:rsid w:val="009366D8"/>
    <w:rsid w:val="00936E74"/>
    <w:rsid w:val="0093745A"/>
    <w:rsid w:val="00941A9F"/>
    <w:rsid w:val="00942DCB"/>
    <w:rsid w:val="00955FA1"/>
    <w:rsid w:val="009635BB"/>
    <w:rsid w:val="00963D69"/>
    <w:rsid w:val="00970B17"/>
    <w:rsid w:val="00976AA7"/>
    <w:rsid w:val="009866AB"/>
    <w:rsid w:val="0099693A"/>
    <w:rsid w:val="009A7165"/>
    <w:rsid w:val="009B07AA"/>
    <w:rsid w:val="009B683E"/>
    <w:rsid w:val="009C10B0"/>
    <w:rsid w:val="009C1DB5"/>
    <w:rsid w:val="009D063B"/>
    <w:rsid w:val="009D0C3F"/>
    <w:rsid w:val="009E340C"/>
    <w:rsid w:val="009E4F84"/>
    <w:rsid w:val="009F0A95"/>
    <w:rsid w:val="009F319B"/>
    <w:rsid w:val="00A00386"/>
    <w:rsid w:val="00A02F17"/>
    <w:rsid w:val="00A206A7"/>
    <w:rsid w:val="00A266B7"/>
    <w:rsid w:val="00A332FD"/>
    <w:rsid w:val="00A36E3E"/>
    <w:rsid w:val="00A4624C"/>
    <w:rsid w:val="00A57878"/>
    <w:rsid w:val="00A630D5"/>
    <w:rsid w:val="00A66B10"/>
    <w:rsid w:val="00A77EAB"/>
    <w:rsid w:val="00A8141C"/>
    <w:rsid w:val="00A81F97"/>
    <w:rsid w:val="00A85BB8"/>
    <w:rsid w:val="00A9164B"/>
    <w:rsid w:val="00A956FF"/>
    <w:rsid w:val="00A97683"/>
    <w:rsid w:val="00AA67FF"/>
    <w:rsid w:val="00AB1964"/>
    <w:rsid w:val="00AB21B4"/>
    <w:rsid w:val="00AB7915"/>
    <w:rsid w:val="00AD4764"/>
    <w:rsid w:val="00AE30F8"/>
    <w:rsid w:val="00AE5764"/>
    <w:rsid w:val="00AE60CB"/>
    <w:rsid w:val="00AE6259"/>
    <w:rsid w:val="00AF5686"/>
    <w:rsid w:val="00B037D7"/>
    <w:rsid w:val="00B07952"/>
    <w:rsid w:val="00B13167"/>
    <w:rsid w:val="00B159E0"/>
    <w:rsid w:val="00B2289E"/>
    <w:rsid w:val="00B31FF6"/>
    <w:rsid w:val="00B356A9"/>
    <w:rsid w:val="00B50EFF"/>
    <w:rsid w:val="00B51084"/>
    <w:rsid w:val="00B573BD"/>
    <w:rsid w:val="00B72D74"/>
    <w:rsid w:val="00B74FEB"/>
    <w:rsid w:val="00B76CA7"/>
    <w:rsid w:val="00B873DD"/>
    <w:rsid w:val="00B90FDD"/>
    <w:rsid w:val="00BA0A78"/>
    <w:rsid w:val="00BA2E92"/>
    <w:rsid w:val="00BF4539"/>
    <w:rsid w:val="00BF7554"/>
    <w:rsid w:val="00C0757A"/>
    <w:rsid w:val="00C12D3C"/>
    <w:rsid w:val="00C2242E"/>
    <w:rsid w:val="00C23529"/>
    <w:rsid w:val="00C33376"/>
    <w:rsid w:val="00C3541D"/>
    <w:rsid w:val="00C41891"/>
    <w:rsid w:val="00C47B57"/>
    <w:rsid w:val="00C54EC6"/>
    <w:rsid w:val="00C56CA3"/>
    <w:rsid w:val="00C601BC"/>
    <w:rsid w:val="00C66B02"/>
    <w:rsid w:val="00C670AD"/>
    <w:rsid w:val="00C73656"/>
    <w:rsid w:val="00C73F68"/>
    <w:rsid w:val="00C82C91"/>
    <w:rsid w:val="00C851F5"/>
    <w:rsid w:val="00C90254"/>
    <w:rsid w:val="00C94A16"/>
    <w:rsid w:val="00C976B3"/>
    <w:rsid w:val="00CA0E65"/>
    <w:rsid w:val="00CA251A"/>
    <w:rsid w:val="00CA477D"/>
    <w:rsid w:val="00CB23F1"/>
    <w:rsid w:val="00CB7F7A"/>
    <w:rsid w:val="00CC0901"/>
    <w:rsid w:val="00CC6365"/>
    <w:rsid w:val="00CD5532"/>
    <w:rsid w:val="00CD619C"/>
    <w:rsid w:val="00CD781A"/>
    <w:rsid w:val="00CE7B46"/>
    <w:rsid w:val="00CF01DF"/>
    <w:rsid w:val="00D02692"/>
    <w:rsid w:val="00D04A5C"/>
    <w:rsid w:val="00D04EE2"/>
    <w:rsid w:val="00D07878"/>
    <w:rsid w:val="00D100F8"/>
    <w:rsid w:val="00D15802"/>
    <w:rsid w:val="00D26733"/>
    <w:rsid w:val="00D33D73"/>
    <w:rsid w:val="00D365C5"/>
    <w:rsid w:val="00D42F7E"/>
    <w:rsid w:val="00D50E4E"/>
    <w:rsid w:val="00D575F1"/>
    <w:rsid w:val="00D62F41"/>
    <w:rsid w:val="00D65A97"/>
    <w:rsid w:val="00D73D00"/>
    <w:rsid w:val="00D73DF5"/>
    <w:rsid w:val="00D75278"/>
    <w:rsid w:val="00D81B3D"/>
    <w:rsid w:val="00D84FF2"/>
    <w:rsid w:val="00D8511E"/>
    <w:rsid w:val="00D90E72"/>
    <w:rsid w:val="00D934F0"/>
    <w:rsid w:val="00D962E1"/>
    <w:rsid w:val="00DA22CA"/>
    <w:rsid w:val="00DA4BEF"/>
    <w:rsid w:val="00DB0A22"/>
    <w:rsid w:val="00DB5DF1"/>
    <w:rsid w:val="00DB7237"/>
    <w:rsid w:val="00DC04BD"/>
    <w:rsid w:val="00DC1C0D"/>
    <w:rsid w:val="00DC25F3"/>
    <w:rsid w:val="00DC27B3"/>
    <w:rsid w:val="00DC7C44"/>
    <w:rsid w:val="00DD0443"/>
    <w:rsid w:val="00DD20CB"/>
    <w:rsid w:val="00DE46CD"/>
    <w:rsid w:val="00DF552C"/>
    <w:rsid w:val="00DF5745"/>
    <w:rsid w:val="00DF7EDA"/>
    <w:rsid w:val="00E001C6"/>
    <w:rsid w:val="00E00253"/>
    <w:rsid w:val="00E05953"/>
    <w:rsid w:val="00E21C79"/>
    <w:rsid w:val="00E31D07"/>
    <w:rsid w:val="00E32110"/>
    <w:rsid w:val="00E37C4E"/>
    <w:rsid w:val="00E433DA"/>
    <w:rsid w:val="00E44C56"/>
    <w:rsid w:val="00E45055"/>
    <w:rsid w:val="00E45F05"/>
    <w:rsid w:val="00E5269E"/>
    <w:rsid w:val="00E710A3"/>
    <w:rsid w:val="00E74F06"/>
    <w:rsid w:val="00E807D4"/>
    <w:rsid w:val="00E8116B"/>
    <w:rsid w:val="00E844FC"/>
    <w:rsid w:val="00E86E79"/>
    <w:rsid w:val="00E92E59"/>
    <w:rsid w:val="00EA0DB9"/>
    <w:rsid w:val="00EA2402"/>
    <w:rsid w:val="00EA2C85"/>
    <w:rsid w:val="00EA3711"/>
    <w:rsid w:val="00EC2BEA"/>
    <w:rsid w:val="00EC77B9"/>
    <w:rsid w:val="00ED17C1"/>
    <w:rsid w:val="00ED705C"/>
    <w:rsid w:val="00ED7F13"/>
    <w:rsid w:val="00EE3CEB"/>
    <w:rsid w:val="00F05F7F"/>
    <w:rsid w:val="00F1235B"/>
    <w:rsid w:val="00F155AC"/>
    <w:rsid w:val="00F21D0E"/>
    <w:rsid w:val="00F27C32"/>
    <w:rsid w:val="00F505AF"/>
    <w:rsid w:val="00F507EE"/>
    <w:rsid w:val="00F53B4A"/>
    <w:rsid w:val="00F56C46"/>
    <w:rsid w:val="00F626FD"/>
    <w:rsid w:val="00F64869"/>
    <w:rsid w:val="00F65516"/>
    <w:rsid w:val="00F6634B"/>
    <w:rsid w:val="00F663E4"/>
    <w:rsid w:val="00F66DC6"/>
    <w:rsid w:val="00F75DB1"/>
    <w:rsid w:val="00F80598"/>
    <w:rsid w:val="00FA05E2"/>
    <w:rsid w:val="00FA53F2"/>
    <w:rsid w:val="00FA6A16"/>
    <w:rsid w:val="00FB0078"/>
    <w:rsid w:val="00FE1B75"/>
    <w:rsid w:val="00FF4E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CCE310"/>
  <w15:chartTrackingRefBased/>
  <w15:docId w15:val="{20E9F6DB-7949-444E-8589-7CC89FCC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66A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55FA1"/>
    <w:pPr>
      <w:autoSpaceDE w:val="0"/>
      <w:autoSpaceDN w:val="0"/>
      <w:adjustRightInd w:val="0"/>
    </w:pPr>
    <w:rPr>
      <w:rFonts w:ascii="Arial Narrow" w:hAnsi="Arial Narrow" w:cs="Arial Narrow"/>
      <w:color w:val="000000"/>
      <w:sz w:val="24"/>
      <w:szCs w:val="24"/>
    </w:rPr>
  </w:style>
  <w:style w:type="character" w:styleId="Odwoaniedokomentarza">
    <w:name w:val="annotation reference"/>
    <w:semiHidden/>
    <w:rsid w:val="00955FA1"/>
    <w:rPr>
      <w:sz w:val="16"/>
      <w:szCs w:val="16"/>
    </w:rPr>
  </w:style>
  <w:style w:type="paragraph" w:styleId="Tekstkomentarza">
    <w:name w:val="annotation text"/>
    <w:basedOn w:val="Normalny"/>
    <w:semiHidden/>
    <w:rsid w:val="00955FA1"/>
  </w:style>
  <w:style w:type="paragraph" w:styleId="Tekstdymka">
    <w:name w:val="Balloon Text"/>
    <w:basedOn w:val="Normalny"/>
    <w:semiHidden/>
    <w:rsid w:val="00955FA1"/>
    <w:rPr>
      <w:rFonts w:ascii="Tahoma" w:hAnsi="Tahoma" w:cs="Tahoma"/>
      <w:sz w:val="16"/>
      <w:szCs w:val="16"/>
    </w:rPr>
  </w:style>
  <w:style w:type="table" w:styleId="Tabela-Siatka">
    <w:name w:val="Table Grid"/>
    <w:basedOn w:val="Standardowy"/>
    <w:rsid w:val="005D1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DC7C44"/>
    <w:rPr>
      <w:rFonts w:ascii="Arial" w:hAnsi="Arial" w:cs="Arial"/>
      <w:sz w:val="24"/>
      <w:szCs w:val="24"/>
    </w:rPr>
  </w:style>
  <w:style w:type="paragraph" w:styleId="Tematkomentarza">
    <w:name w:val="annotation subject"/>
    <w:basedOn w:val="Tekstkomentarza"/>
    <w:next w:val="Tekstkomentarza"/>
    <w:semiHidden/>
    <w:rsid w:val="00275751"/>
    <w:rPr>
      <w:b/>
      <w:bCs/>
    </w:rPr>
  </w:style>
  <w:style w:type="paragraph" w:styleId="Stopka">
    <w:name w:val="footer"/>
    <w:basedOn w:val="Normalny"/>
    <w:link w:val="StopkaZnak"/>
    <w:uiPriority w:val="99"/>
    <w:rsid w:val="00724FBA"/>
    <w:pPr>
      <w:tabs>
        <w:tab w:val="center" w:pos="4536"/>
        <w:tab w:val="right" w:pos="9072"/>
      </w:tabs>
    </w:pPr>
  </w:style>
  <w:style w:type="character" w:styleId="Numerstrony">
    <w:name w:val="page number"/>
    <w:basedOn w:val="Domylnaczcionkaakapitu"/>
    <w:rsid w:val="00724FBA"/>
  </w:style>
  <w:style w:type="paragraph" w:styleId="Nagwek">
    <w:name w:val="header"/>
    <w:basedOn w:val="Normalny"/>
    <w:rsid w:val="00724FBA"/>
    <w:pPr>
      <w:tabs>
        <w:tab w:val="center" w:pos="4536"/>
        <w:tab w:val="right" w:pos="9072"/>
      </w:tabs>
    </w:pPr>
  </w:style>
  <w:style w:type="paragraph" w:styleId="Akapitzlist">
    <w:name w:val="List Paragraph"/>
    <w:basedOn w:val="Normalny"/>
    <w:uiPriority w:val="34"/>
    <w:qFormat/>
    <w:rsid w:val="00C3541D"/>
    <w:pPr>
      <w:ind w:left="720"/>
      <w:contextualSpacing/>
    </w:pPr>
  </w:style>
  <w:style w:type="character" w:styleId="Tekstzastpczy">
    <w:name w:val="Placeholder Text"/>
    <w:basedOn w:val="Domylnaczcionkaakapitu"/>
    <w:uiPriority w:val="99"/>
    <w:semiHidden/>
    <w:rsid w:val="00811C00"/>
    <w:rPr>
      <w:color w:val="808080"/>
    </w:rPr>
  </w:style>
  <w:style w:type="character" w:customStyle="1" w:styleId="StopkaZnak">
    <w:name w:val="Stopka Znak"/>
    <w:basedOn w:val="Domylnaczcionkaakapitu"/>
    <w:link w:val="Stopka"/>
    <w:uiPriority w:val="99"/>
    <w:rsid w:val="002B5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2208">
      <w:bodyDiv w:val="1"/>
      <w:marLeft w:val="0"/>
      <w:marRight w:val="0"/>
      <w:marTop w:val="0"/>
      <w:marBottom w:val="0"/>
      <w:divBdr>
        <w:top w:val="none" w:sz="0" w:space="0" w:color="auto"/>
        <w:left w:val="none" w:sz="0" w:space="0" w:color="auto"/>
        <w:bottom w:val="none" w:sz="0" w:space="0" w:color="auto"/>
        <w:right w:val="none" w:sz="0" w:space="0" w:color="auto"/>
      </w:divBdr>
    </w:div>
    <w:div w:id="80882419">
      <w:bodyDiv w:val="1"/>
      <w:marLeft w:val="0"/>
      <w:marRight w:val="0"/>
      <w:marTop w:val="0"/>
      <w:marBottom w:val="0"/>
      <w:divBdr>
        <w:top w:val="none" w:sz="0" w:space="0" w:color="auto"/>
        <w:left w:val="none" w:sz="0" w:space="0" w:color="auto"/>
        <w:bottom w:val="none" w:sz="0" w:space="0" w:color="auto"/>
        <w:right w:val="none" w:sz="0" w:space="0" w:color="auto"/>
      </w:divBdr>
    </w:div>
    <w:div w:id="608242777">
      <w:bodyDiv w:val="1"/>
      <w:marLeft w:val="0"/>
      <w:marRight w:val="0"/>
      <w:marTop w:val="0"/>
      <w:marBottom w:val="0"/>
      <w:divBdr>
        <w:top w:val="none" w:sz="0" w:space="0" w:color="auto"/>
        <w:left w:val="none" w:sz="0" w:space="0" w:color="auto"/>
        <w:bottom w:val="none" w:sz="0" w:space="0" w:color="auto"/>
        <w:right w:val="none" w:sz="0" w:space="0" w:color="auto"/>
      </w:divBdr>
    </w:div>
    <w:div w:id="884561779">
      <w:bodyDiv w:val="1"/>
      <w:marLeft w:val="0"/>
      <w:marRight w:val="0"/>
      <w:marTop w:val="0"/>
      <w:marBottom w:val="0"/>
      <w:divBdr>
        <w:top w:val="none" w:sz="0" w:space="0" w:color="auto"/>
        <w:left w:val="none" w:sz="0" w:space="0" w:color="auto"/>
        <w:bottom w:val="none" w:sz="0" w:space="0" w:color="auto"/>
        <w:right w:val="none" w:sz="0" w:space="0" w:color="auto"/>
      </w:divBdr>
    </w:div>
    <w:div w:id="1180317431">
      <w:bodyDiv w:val="1"/>
      <w:marLeft w:val="0"/>
      <w:marRight w:val="0"/>
      <w:marTop w:val="0"/>
      <w:marBottom w:val="0"/>
      <w:divBdr>
        <w:top w:val="none" w:sz="0" w:space="0" w:color="auto"/>
        <w:left w:val="none" w:sz="0" w:space="0" w:color="auto"/>
        <w:bottom w:val="none" w:sz="0" w:space="0" w:color="auto"/>
        <w:right w:val="none" w:sz="0" w:space="0" w:color="auto"/>
      </w:divBdr>
    </w:div>
    <w:div w:id="1537351627">
      <w:bodyDiv w:val="1"/>
      <w:marLeft w:val="0"/>
      <w:marRight w:val="0"/>
      <w:marTop w:val="0"/>
      <w:marBottom w:val="0"/>
      <w:divBdr>
        <w:top w:val="none" w:sz="0" w:space="0" w:color="auto"/>
        <w:left w:val="none" w:sz="0" w:space="0" w:color="auto"/>
        <w:bottom w:val="none" w:sz="0" w:space="0" w:color="auto"/>
        <w:right w:val="none" w:sz="0" w:space="0" w:color="auto"/>
      </w:divBdr>
    </w:div>
    <w:div w:id="1546332117">
      <w:bodyDiv w:val="1"/>
      <w:marLeft w:val="0"/>
      <w:marRight w:val="0"/>
      <w:marTop w:val="0"/>
      <w:marBottom w:val="0"/>
      <w:divBdr>
        <w:top w:val="none" w:sz="0" w:space="0" w:color="auto"/>
        <w:left w:val="none" w:sz="0" w:space="0" w:color="auto"/>
        <w:bottom w:val="none" w:sz="0" w:space="0" w:color="auto"/>
        <w:right w:val="none" w:sz="0" w:space="0" w:color="auto"/>
      </w:divBdr>
    </w:div>
    <w:div w:id="1675717596">
      <w:bodyDiv w:val="1"/>
      <w:marLeft w:val="0"/>
      <w:marRight w:val="0"/>
      <w:marTop w:val="0"/>
      <w:marBottom w:val="0"/>
      <w:divBdr>
        <w:top w:val="none" w:sz="0" w:space="0" w:color="auto"/>
        <w:left w:val="none" w:sz="0" w:space="0" w:color="auto"/>
        <w:bottom w:val="none" w:sz="0" w:space="0" w:color="auto"/>
        <w:right w:val="none" w:sz="0" w:space="0" w:color="auto"/>
      </w:divBdr>
    </w:div>
    <w:div w:id="194776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FD3FE-BF1F-47C3-8220-890668C328E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016B696-7B88-4E94-9B9A-0EDE54E6D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1120</Words>
  <Characters>6722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Załącznik nr …</vt:lpstr>
    </vt:vector>
  </TitlesOfParts>
  <Company>RZI</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dc:title>
  <dc:subject/>
  <dc:creator>Urban Jakub</dc:creator>
  <cp:keywords/>
  <cp:lastModifiedBy>Świtalska Izabella</cp:lastModifiedBy>
  <cp:revision>5</cp:revision>
  <cp:lastPrinted>2021-12-15T12:46:00Z</cp:lastPrinted>
  <dcterms:created xsi:type="dcterms:W3CDTF">2021-12-14T07:29:00Z</dcterms:created>
  <dcterms:modified xsi:type="dcterms:W3CDTF">2021-12-15T13:19:00Z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96da5796-b313-4e69-91c3-8f0888f2f3bb</vt:lpwstr>
  </property>
  <property fmtid="{D5CDD505-2E9C-101B-9397-08002B2CF9AE}" pid="3" name="bjSaver">
    <vt:lpwstr>hAqGznCB3A7Sm2j+GNyztuqs46gEZc4q</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