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0779B0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CB1A1D">
        <w:rPr>
          <w:rFonts w:eastAsia="Times New Roman" w:cs="Arial"/>
          <w:lang w:eastAsia="ar-SA"/>
        </w:rPr>
        <w:t>25</w:t>
      </w:r>
      <w:r w:rsidR="009C5587">
        <w:rPr>
          <w:rFonts w:eastAsia="Times New Roman" w:cs="Arial"/>
          <w:lang w:eastAsia="ar-SA"/>
        </w:rPr>
        <w:t xml:space="preserve"> 07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9C5587">
        <w:rPr>
          <w:rFonts w:cs="Arial"/>
          <w:b/>
        </w:rPr>
        <w:t>nr: UKW/DZP-281-U-35</w:t>
      </w:r>
      <w:r w:rsidR="00E975BE">
        <w:rPr>
          <w:rFonts w:cs="Arial"/>
          <w:b/>
        </w:rPr>
        <w:t>/2022</w:t>
      </w:r>
    </w:p>
    <w:p w:rsidR="00E975BE" w:rsidRPr="00E975BE" w:rsidRDefault="00322EC2" w:rsidP="00E975BE">
      <w:pPr>
        <w:pStyle w:val="Nagwek3"/>
        <w:shd w:val="clear" w:color="auto" w:fill="FFFFFF"/>
        <w:spacing w:before="300" w:after="150"/>
        <w:jc w:val="both"/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</w:pPr>
      <w:r w:rsidRPr="00935DC1">
        <w:t xml:space="preserve">           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Działając na podstawie art. 135 ust. 2 ustawy Prawo zamówień publicznych  </w:t>
      </w:r>
      <w:r w:rsidRPr="00E975BE">
        <w:rPr>
          <w:rFonts w:asciiTheme="minorHAnsi" w:hAnsiTheme="minorHAnsi"/>
          <w:bCs/>
          <w:color w:val="auto"/>
          <w:sz w:val="22"/>
          <w:szCs w:val="22"/>
          <w:shd w:val="clear" w:color="auto" w:fill="FFFFFF"/>
        </w:rPr>
        <w:t>z dnia 11 września 2019 r. (tj.</w:t>
      </w:r>
      <w:r w:rsidRPr="00E975BE">
        <w:rPr>
          <w:rFonts w:asciiTheme="minorHAnsi" w:eastAsia="Calibri" w:hAnsiTheme="minorHAnsi" w:cs="Times New Roman"/>
          <w:bCs/>
          <w:color w:val="auto"/>
          <w:sz w:val="22"/>
          <w:szCs w:val="22"/>
          <w:shd w:val="clear" w:color="auto" w:fill="FFFFFF"/>
        </w:rPr>
        <w:t xml:space="preserve"> z dnia 18 maja 2021 r. Dz. U. z 2021 r</w:t>
      </w:r>
      <w:r w:rsidRPr="00E975BE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shd w:val="clear" w:color="auto" w:fill="FFFFFF"/>
        </w:rPr>
        <w:t>.)</w:t>
      </w:r>
      <w:r w:rsidRPr="00E975BE">
        <w:rPr>
          <w:rFonts w:asciiTheme="minorHAnsi" w:eastAsia="Calibri" w:hAnsiTheme="minorHAnsi" w:cs="Times New Roman"/>
          <w:b/>
          <w:bCs/>
          <w:color w:val="auto"/>
          <w:sz w:val="22"/>
          <w:szCs w:val="22"/>
          <w:u w:val="single"/>
          <w:shd w:val="clear" w:color="auto" w:fill="F0F0F0"/>
        </w:rPr>
        <w:t xml:space="preserve"> </w:t>
      </w:r>
      <w:r w:rsidRPr="00E975BE">
        <w:rPr>
          <w:rFonts w:asciiTheme="minorHAnsi" w:hAnsiTheme="minorHAnsi"/>
          <w:color w:val="auto"/>
          <w:sz w:val="22"/>
          <w:szCs w:val="22"/>
        </w:rPr>
        <w:t>Zamawia</w:t>
      </w:r>
      <w:r w:rsidR="00E975BE">
        <w:rPr>
          <w:rFonts w:asciiTheme="minorHAnsi" w:hAnsiTheme="minorHAnsi"/>
          <w:color w:val="auto"/>
          <w:sz w:val="22"/>
          <w:szCs w:val="22"/>
        </w:rPr>
        <w:t>jący odpowiada na pytania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 zadane przez Wykonawców w postępowaniu o udzielenie zamówienia publicznego</w:t>
      </w:r>
      <w:r w:rsidR="00E975BE">
        <w:rPr>
          <w:rFonts w:asciiTheme="minorHAnsi" w:hAnsiTheme="minorHAnsi"/>
          <w:color w:val="auto"/>
          <w:sz w:val="22"/>
          <w:szCs w:val="22"/>
        </w:rPr>
        <w:t xml:space="preserve"> na:</w:t>
      </w:r>
      <w:r w:rsidRPr="00E975B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>Usługę</w:t>
      </w:r>
      <w:r w:rsidR="00E975BE" w:rsidRP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 xml:space="preserve"> zaprojektowania, wykonania i utrzymania systemu informatycznego w ramach projektu współfinansowanego z UE „Stawiamy na rozwój UKW” </w:t>
      </w:r>
      <w:r w:rsidR="00E975BE">
        <w:rPr>
          <w:rFonts w:asciiTheme="minorHAnsi" w:eastAsia="Times New Roman" w:hAnsiTheme="minorHAnsi" w:cs="Helvetica"/>
          <w:b/>
          <w:i/>
          <w:color w:val="auto"/>
          <w:sz w:val="22"/>
          <w:szCs w:val="22"/>
          <w:lang w:eastAsia="pl-PL"/>
        </w:rPr>
        <w:t>.</w:t>
      </w:r>
    </w:p>
    <w:p w:rsidR="00B9011D" w:rsidRPr="007B4499" w:rsidRDefault="00B9011D" w:rsidP="00E975BE">
      <w:pPr>
        <w:spacing w:before="120" w:after="120" w:line="262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35DC1" w:rsidRPr="00935DC1" w:rsidRDefault="00935DC1" w:rsidP="00935DC1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6D68D4" w:rsidRDefault="00CB1A1D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  <w:r>
        <w:t>Dotyczy Załącznik nr 7 OPIS PRZEDMIOTU ZAMÓWIENIA Zamawiający specyfikuje zapis: Wsparcie powinno obejmować szeroki zakres, w którym można wskazać następują</w:t>
      </w:r>
      <w:r w:rsidR="00840666">
        <w:t xml:space="preserve">ce obszary funkcjonalności: </w:t>
      </w:r>
      <w:r>
        <w:t xml:space="preserve">integracja z aplikacjami i usługami firm trzecich, niezbędnymi do realizacji prac programistycznych: wspierającymi pracę grupową (Microsoft </w:t>
      </w:r>
      <w:proofErr w:type="spellStart"/>
      <w:r>
        <w:t>Teams</w:t>
      </w:r>
      <w:proofErr w:type="spellEnd"/>
      <w:r>
        <w:t>), repozytorium i wersjonowanie kodu (Git), Prosimy o doprecyzowanie/uporządkowanie zagadnień odnoszących się do „Integracji” w kontekście zamawianych systemów. W związku z powyższym, prosimy o: Pytanie 1.1. Przedstawienie enumeratywnej listy systemów, z jakimi ma się integrować zamawiane oprogramowanie, Pytanie 1.2. Przedstawienie zakresu integracji zamawianych systemów z systemami firm trzecich, Pytanie 1.3. Przedstawienie informacji na temat bazy danych (nazwa, producent) na jakiej pracują obecnie wykorzystywane systemy u Zamawiającego,</w:t>
      </w:r>
    </w:p>
    <w:p w:rsidR="006D68D4" w:rsidRDefault="006D68D4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</w:p>
    <w:p w:rsidR="006D68D4" w:rsidRDefault="00BC651F" w:rsidP="00CB1A1D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  <w:r w:rsidRPr="00F6370F">
        <w:rPr>
          <w:rFonts w:cs="Tahoma"/>
          <w:b/>
          <w:sz w:val="20"/>
          <w:szCs w:val="20"/>
        </w:rPr>
        <w:t>Odp</w:t>
      </w:r>
      <w:r w:rsidR="003C0478" w:rsidRPr="00F6370F">
        <w:rPr>
          <w:rFonts w:cs="Tahoma"/>
          <w:b/>
          <w:sz w:val="20"/>
          <w:szCs w:val="20"/>
        </w:rPr>
        <w:t>owiedź</w:t>
      </w:r>
      <w:r w:rsidR="00935DC1" w:rsidRPr="00F6370F">
        <w:rPr>
          <w:rFonts w:cs="Tahoma"/>
          <w:b/>
          <w:sz w:val="20"/>
          <w:szCs w:val="20"/>
        </w:rPr>
        <w:t>:</w:t>
      </w:r>
    </w:p>
    <w:p w:rsidR="00CB1A1D" w:rsidRPr="00CB1A1D" w:rsidRDefault="00CB1A1D" w:rsidP="00CB1A1D">
      <w:pPr>
        <w:spacing w:before="120" w:after="120"/>
        <w:contextualSpacing/>
        <w:jc w:val="both"/>
        <w:rPr>
          <w:rFonts w:cs="Tahoma"/>
          <w:u w:val="single"/>
        </w:rPr>
      </w:pPr>
      <w:r w:rsidRPr="00CB1A1D">
        <w:rPr>
          <w:rFonts w:cs="Tahoma"/>
          <w:u w:val="single"/>
        </w:rPr>
        <w:t xml:space="preserve">Zamawiający informuje: </w:t>
      </w:r>
    </w:p>
    <w:p w:rsidR="00CB1A1D" w:rsidRDefault="00CB1A1D" w:rsidP="00CB1A1D">
      <w:pPr>
        <w:spacing w:before="120" w:after="120"/>
        <w:contextualSpacing/>
        <w:jc w:val="both"/>
        <w:rPr>
          <w:rFonts w:cs="Courier New"/>
          <w:color w:val="000000"/>
        </w:rPr>
      </w:pPr>
      <w:r w:rsidRPr="00CB1A1D">
        <w:rPr>
          <w:rFonts w:cs="Courier New"/>
          <w:color w:val="000000"/>
          <w:shd w:val="clear" w:color="auto" w:fill="FFFFFF"/>
        </w:rPr>
        <w:t xml:space="preserve">1.1. Microsoft </w:t>
      </w:r>
      <w:proofErr w:type="spellStart"/>
      <w:r w:rsidRPr="00CB1A1D">
        <w:rPr>
          <w:rFonts w:cs="Courier New"/>
          <w:color w:val="000000"/>
          <w:shd w:val="clear" w:color="auto" w:fill="FFFFFF"/>
        </w:rPr>
        <w:t>Teams</w:t>
      </w:r>
      <w:proofErr w:type="spellEnd"/>
      <w:r w:rsidRPr="00CB1A1D">
        <w:rPr>
          <w:rFonts w:cs="Courier New"/>
          <w:color w:val="000000"/>
          <w:shd w:val="clear" w:color="auto" w:fill="FFFFFF"/>
        </w:rPr>
        <w:t>, lokalne repozytorium Git, uczelniany system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uwierzytelniania CAS, USOS</w:t>
      </w:r>
      <w:r w:rsidRPr="00CB1A1D">
        <w:rPr>
          <w:rFonts w:cs="Courier New"/>
          <w:color w:val="000000"/>
        </w:rPr>
        <w:br/>
      </w:r>
      <w:r w:rsidRPr="00CB1A1D">
        <w:rPr>
          <w:rFonts w:cs="Courier New"/>
          <w:color w:val="000000"/>
          <w:shd w:val="clear" w:color="auto" w:fill="FFFFFF"/>
        </w:rPr>
        <w:t xml:space="preserve">1.2. Microsoft </w:t>
      </w:r>
      <w:proofErr w:type="spellStart"/>
      <w:r w:rsidRPr="00CB1A1D">
        <w:rPr>
          <w:rFonts w:cs="Courier New"/>
          <w:color w:val="000000"/>
          <w:shd w:val="clear" w:color="auto" w:fill="FFFFFF"/>
        </w:rPr>
        <w:t>Teams</w:t>
      </w:r>
      <w:proofErr w:type="spellEnd"/>
      <w:r w:rsidRPr="00CB1A1D">
        <w:rPr>
          <w:rFonts w:cs="Courier New"/>
          <w:color w:val="000000"/>
          <w:shd w:val="clear" w:color="auto" w:fill="FFFFFF"/>
        </w:rPr>
        <w:t xml:space="preserve"> - mapowanie projektów informatycznych i ich zasobów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 xml:space="preserve">w dedykowanym systemie na projekty w </w:t>
      </w:r>
      <w:proofErr w:type="spellStart"/>
      <w:r w:rsidRPr="00CB1A1D">
        <w:rPr>
          <w:rFonts w:cs="Courier New"/>
          <w:color w:val="000000"/>
          <w:shd w:val="clear" w:color="auto" w:fill="FFFFFF"/>
        </w:rPr>
        <w:t>Teams</w:t>
      </w:r>
      <w:proofErr w:type="spellEnd"/>
      <w:r w:rsidRPr="00CB1A1D">
        <w:rPr>
          <w:rFonts w:cs="Courier New"/>
          <w:color w:val="000000"/>
          <w:shd w:val="clear" w:color="auto" w:fill="FFFFFF"/>
        </w:rPr>
        <w:t xml:space="preserve"> (kalendarze, zespoły,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komunikacja: rozmowy, czaty, wideo) - dedykowane API,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lokalny serwer Git dla kontroli wersji tworzonego oprogramowania w</w:t>
      </w:r>
      <w:r w:rsidRPr="00CB1A1D">
        <w:rPr>
          <w:rFonts w:cs="Courier New"/>
          <w:color w:val="000000"/>
        </w:rPr>
        <w:br/>
      </w:r>
      <w:r w:rsidRPr="00CB1A1D">
        <w:rPr>
          <w:rFonts w:cs="Courier New"/>
          <w:color w:val="000000"/>
          <w:shd w:val="clear" w:color="auto" w:fill="FFFFFF"/>
        </w:rPr>
        <w:t>ramach projektu informatycznego - możliwość przeglądania zasobów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plikowych i śledzenia zmian w przeglądarce internetowej w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 xml:space="preserve">funkcjonalności zbliżonej do </w:t>
      </w:r>
      <w:proofErr w:type="spellStart"/>
      <w:r w:rsidRPr="00CB1A1D">
        <w:rPr>
          <w:rFonts w:cs="Courier New"/>
          <w:color w:val="000000"/>
          <w:shd w:val="clear" w:color="auto" w:fill="FFFFFF"/>
        </w:rPr>
        <w:t>GitWeb</w:t>
      </w:r>
      <w:proofErr w:type="spellEnd"/>
      <w:r w:rsidRPr="00CB1A1D">
        <w:rPr>
          <w:rFonts w:cs="Courier New"/>
          <w:color w:val="000000"/>
          <w:shd w:val="clear" w:color="auto" w:fill="FFFFFF"/>
        </w:rPr>
        <w:t>,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dostęp do CAS za pomocą dostarczonej przez Zamawiającego dokumentacji,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dostęp do danych z USOS na podstawie USOS API i widoków/eksportów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przygotowanych przez pracownika UKW.</w:t>
      </w:r>
      <w:r>
        <w:rPr>
          <w:rFonts w:cs="Courier New"/>
          <w:color w:val="000000"/>
        </w:rPr>
        <w:t xml:space="preserve">  </w:t>
      </w:r>
      <w:r>
        <w:rPr>
          <w:rFonts w:cs="Courier New"/>
          <w:color w:val="000000"/>
          <w:shd w:val="clear" w:color="auto" w:fill="FFFFFF"/>
        </w:rPr>
        <w:t xml:space="preserve">W celu realizacji prac </w:t>
      </w:r>
      <w:r w:rsidRPr="00CB1A1D">
        <w:rPr>
          <w:rFonts w:cs="Courier New"/>
          <w:color w:val="000000"/>
          <w:shd w:val="clear" w:color="auto" w:fill="FFFFFF"/>
        </w:rPr>
        <w:t>programistycznych wymagany jest integracja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rozumiana jako ujednolicony dostęp do usług sieciowych (oferowanych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również przez niniejszy system informatyczny) oraz możliwość ich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dostosowania przez użytkownika za pośrednictwem zunifikowanego dostępu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przez przeglądarkę internetową (dostęp do przestrzeni dyskowej, do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katalogu serwera WWW ze stroną domową (PHP), zarządzanie repozytorium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GIT, możliwość tworzenia baz danych MySQL, dostęp do brokera MQTT z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możliwością publikowania i odbierania komunikatów). Zewnętrzne serwisy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 xml:space="preserve">wspierające akwizycję danych z węzłów </w:t>
      </w:r>
      <w:proofErr w:type="spellStart"/>
      <w:r w:rsidRPr="00CB1A1D">
        <w:rPr>
          <w:rFonts w:cs="Courier New"/>
          <w:color w:val="000000"/>
          <w:shd w:val="clear" w:color="auto" w:fill="FFFFFF"/>
        </w:rPr>
        <w:t>IoT</w:t>
      </w:r>
      <w:proofErr w:type="spellEnd"/>
      <w:r w:rsidRPr="00CB1A1D">
        <w:rPr>
          <w:rFonts w:cs="Courier New"/>
          <w:color w:val="000000"/>
          <w:shd w:val="clear" w:color="auto" w:fill="FFFFFF"/>
        </w:rPr>
        <w:t xml:space="preserve"> (np. The </w:t>
      </w:r>
      <w:proofErr w:type="spellStart"/>
      <w:r w:rsidRPr="00CB1A1D">
        <w:rPr>
          <w:rFonts w:cs="Courier New"/>
          <w:color w:val="000000"/>
          <w:shd w:val="clear" w:color="auto" w:fill="FFFFFF"/>
        </w:rPr>
        <w:lastRenderedPageBreak/>
        <w:t>Things</w:t>
      </w:r>
      <w:proofErr w:type="spellEnd"/>
      <w:r w:rsidRPr="00CB1A1D">
        <w:rPr>
          <w:rFonts w:cs="Courier New"/>
          <w:color w:val="000000"/>
          <w:shd w:val="clear" w:color="auto" w:fill="FFFFFF"/>
        </w:rPr>
        <w:t xml:space="preserve"> Networks)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posiadają </w:t>
      </w:r>
      <w:r w:rsidRPr="00CB1A1D">
        <w:rPr>
          <w:rStyle w:val="object"/>
          <w:rFonts w:cs="Courier New"/>
          <w:color w:val="00008B"/>
        </w:rPr>
        <w:t>cz</w:t>
      </w:r>
      <w:r w:rsidRPr="00CB1A1D">
        <w:rPr>
          <w:rFonts w:cs="Courier New"/>
          <w:color w:val="000000"/>
          <w:shd w:val="clear" w:color="auto" w:fill="FFFFFF"/>
        </w:rPr>
        <w:t>ęste aktualizacje i zmiany API - integracja z tymi serwisami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będzie odbywała się indywidualnie przez studentów za pomocą rozwiązań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oferowanych przez niniejszy system (HTTP/MQTT).</w:t>
      </w:r>
    </w:p>
    <w:p w:rsidR="00CB1A1D" w:rsidRDefault="00CB1A1D" w:rsidP="00CB1A1D">
      <w:pPr>
        <w:spacing w:before="120" w:after="120"/>
        <w:contextualSpacing/>
        <w:jc w:val="both"/>
        <w:rPr>
          <w:rFonts w:cs="Courier New"/>
          <w:color w:val="000000"/>
        </w:rPr>
      </w:pPr>
      <w:r>
        <w:rPr>
          <w:rFonts w:cs="Courier New"/>
          <w:color w:val="000000"/>
          <w:shd w:val="clear" w:color="auto" w:fill="FFFFFF"/>
        </w:rPr>
        <w:t>1.3.W</w:t>
      </w:r>
      <w:r w:rsidRPr="00CB1A1D">
        <w:rPr>
          <w:rFonts w:cs="Courier New"/>
          <w:color w:val="000000"/>
          <w:shd w:val="clear" w:color="auto" w:fill="FFFFFF"/>
        </w:rPr>
        <w:t>ymienione systemy mają udokumentowane API, Zamawiający nie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wyspecyfikował baz danych</w:t>
      </w:r>
    </w:p>
    <w:p w:rsidR="009C5587" w:rsidRDefault="00CB1A1D" w:rsidP="00CB1A1D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  <w:r w:rsidRPr="00CB1A1D">
        <w:rPr>
          <w:rFonts w:cs="Courier New"/>
          <w:color w:val="000000"/>
          <w:shd w:val="clear" w:color="auto" w:fill="FFFFFF"/>
        </w:rPr>
        <w:t>1.4. - 1.9. technologie integracji wynikają z dokumentacji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oprogramowania API</w:t>
      </w:r>
      <w:r>
        <w:rPr>
          <w:rFonts w:cs="Courier New"/>
          <w:color w:val="000000"/>
          <w:shd w:val="clear" w:color="auto" w:fill="FFFFFF"/>
        </w:rPr>
        <w:t>.</w:t>
      </w:r>
    </w:p>
    <w:p w:rsidR="00CB1A1D" w:rsidRDefault="00CB1A1D" w:rsidP="00CB1A1D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</w:p>
    <w:p w:rsidR="00CB1A1D" w:rsidRPr="00CB1A1D" w:rsidRDefault="00CB1A1D" w:rsidP="00CB1A1D">
      <w:pPr>
        <w:spacing w:before="120" w:after="120"/>
        <w:contextualSpacing/>
        <w:jc w:val="both"/>
        <w:rPr>
          <w:rFonts w:cs="Courier New"/>
          <w:b/>
          <w:color w:val="000000"/>
        </w:rPr>
      </w:pPr>
      <w:r w:rsidRPr="00CB1A1D">
        <w:rPr>
          <w:rFonts w:cs="Courier New"/>
          <w:b/>
          <w:color w:val="000000"/>
        </w:rPr>
        <w:t>Pytanie nr 2:</w:t>
      </w:r>
    </w:p>
    <w:p w:rsidR="00CB1A1D" w:rsidRDefault="00CB1A1D" w:rsidP="00CB1A1D">
      <w:pPr>
        <w:spacing w:before="120" w:after="120"/>
        <w:contextualSpacing/>
        <w:jc w:val="both"/>
      </w:pPr>
      <w:r>
        <w:t xml:space="preserve">Dotyczy Załącznik nr 7 OPIS PRZEDMIOTU ZAMÓWIENIA Zamawiający specyfikuje zapis: 7. Zewnętrzne interfejsy sprzętowe do API systemu: a. dostarczenie i wstępna konfiguracja 15 sztuk zestawów zewnętrznych interfejsów sprzętowych w skład których wchodzi: • płytka z mikrokontrolerem 8-bitowym wyposażonym przynajmniej w 256kB pamięci Flash, </w:t>
      </w:r>
      <w:proofErr w:type="spellStart"/>
      <w:r>
        <w:t>bootloader</w:t>
      </w:r>
      <w:proofErr w:type="spellEnd"/>
      <w:r>
        <w:t xml:space="preserve">, 54 piny we/wy, interfejs USB/USART do programowania, przynajmniej 4 porty USART, magistralę SPI i I2C (np. </w:t>
      </w:r>
      <w:proofErr w:type="spellStart"/>
      <w:r>
        <w:t>Arduino</w:t>
      </w:r>
      <w:proofErr w:type="spellEnd"/>
      <w:r>
        <w:t xml:space="preserve"> Mega 2560), • płytka deweloperska w standardzie STM32 NUCLEO z 32-bitowym mikrokontrolerem wyposażonym przynajmniej w: rdzeń ARM </w:t>
      </w:r>
      <w:proofErr w:type="spellStart"/>
      <w:r>
        <w:t>Cortex</w:t>
      </w:r>
      <w:proofErr w:type="spellEnd"/>
      <w:r>
        <w:t xml:space="preserve"> M3, 72 MHz, 128 </w:t>
      </w:r>
      <w:proofErr w:type="spellStart"/>
      <w:r>
        <w:t>kB</w:t>
      </w:r>
      <w:proofErr w:type="spellEnd"/>
      <w:r>
        <w:t xml:space="preserve"> Flash, 20 </w:t>
      </w:r>
      <w:proofErr w:type="spellStart"/>
      <w:r>
        <w:t>kB</w:t>
      </w:r>
      <w:proofErr w:type="spellEnd"/>
      <w:r>
        <w:t xml:space="preserve"> SRAM (np. STM32 NUCLEO-F103RB), kompatybilny z platformą </w:t>
      </w:r>
      <w:proofErr w:type="spellStart"/>
      <w:r>
        <w:t>mbed</w:t>
      </w:r>
      <w:proofErr w:type="spellEnd"/>
      <w:r>
        <w:t>, • uniwersalna płytka prototypowa (</w:t>
      </w:r>
      <w:proofErr w:type="spellStart"/>
      <w:r>
        <w:t>breadboard</w:t>
      </w:r>
      <w:proofErr w:type="spellEnd"/>
      <w:r>
        <w:t xml:space="preserve">), • zestaw przewodów łączeniowych żeńskich i męskich (2 x 30szt.), • zestaw rezystorów o rezystancji: 330omów, 1k, 10k, 100k (po 10 </w:t>
      </w:r>
      <w:proofErr w:type="spellStart"/>
      <w:r>
        <w:t>szt</w:t>
      </w:r>
      <w:proofErr w:type="spellEnd"/>
      <w:r>
        <w:t xml:space="preserve">), • potencjometr montażowy do druku (3 x 10k), • diody LED (8 x 3 kolory), • fotorezystor, • </w:t>
      </w:r>
      <w:proofErr w:type="spellStart"/>
      <w:r>
        <w:t>mikrostyk</w:t>
      </w:r>
      <w:proofErr w:type="spellEnd"/>
      <w:r>
        <w:t xml:space="preserve"> (5szt), • wyświetlacz LCD zgodny z 44780, 2 x 16 znaków ze złączem </w:t>
      </w:r>
      <w:proofErr w:type="spellStart"/>
      <w:r>
        <w:t>goldpin</w:t>
      </w:r>
      <w:proofErr w:type="spellEnd"/>
      <w:r>
        <w:t xml:space="preserve"> + moduł przejścia do I2C z PCF8574, • miniaturowy wyświetlacz OLED z interfejsem I2C (np. SSD1306), • czujnik temperatury, wilgotności i ciśnienia I2C (BMP280), • moduł Bluetooth HC-06, • moduł Ethernet z W5500, • moduł </w:t>
      </w:r>
      <w:proofErr w:type="spellStart"/>
      <w:r>
        <w:t>LoRa</w:t>
      </w:r>
      <w:proofErr w:type="spellEnd"/>
      <w:r>
        <w:t xml:space="preserve"> (np. </w:t>
      </w:r>
      <w:proofErr w:type="spellStart"/>
      <w:r>
        <w:t>Semtech</w:t>
      </w:r>
      <w:proofErr w:type="spellEnd"/>
      <w:r>
        <w:t xml:space="preserve"> 1376, </w:t>
      </w:r>
      <w:proofErr w:type="spellStart"/>
      <w:r>
        <w:t>Microchip</w:t>
      </w:r>
      <w:proofErr w:type="spellEnd"/>
      <w:r>
        <w:t xml:space="preserve"> RN2483), </w:t>
      </w:r>
      <w:proofErr w:type="spellStart"/>
      <w:r>
        <w:t>Comarch</w:t>
      </w:r>
      <w:proofErr w:type="spellEnd"/>
      <w:r>
        <w:t xml:space="preserve"> Polska SA Al. Jana Pawła II 39A 31-864 Kraków E-mail: info@comarchpolska.pl Prezes Zarządu Wiceprezesi Zarządu Prof. Janusz Filipiak Paweł Prokop, Konrad </w:t>
      </w:r>
      <w:proofErr w:type="spellStart"/>
      <w:r>
        <w:t>Tarański</w:t>
      </w:r>
      <w:proofErr w:type="spellEnd"/>
      <w:r>
        <w:t xml:space="preserve"> Sąd Rejonowy dla </w:t>
      </w:r>
      <w:proofErr w:type="spellStart"/>
      <w:r>
        <w:t>Krakowa-Śródmieścia</w:t>
      </w:r>
      <w:proofErr w:type="spellEnd"/>
      <w:r>
        <w:t xml:space="preserve">, Kraków, XI Wydział Gospodarczy Krajowego Rejestru Sądowego. KRS 0000307263. NIP: 675-13-87-586. Kapitał zakładowy Spółki: 500 000,00 zł (wpłacony w całości) • serwomechanizm typu micro, • moduł ESP32 z </w:t>
      </w:r>
      <w:proofErr w:type="spellStart"/>
      <w:r>
        <w:t>WiFi</w:t>
      </w:r>
      <w:proofErr w:type="spellEnd"/>
      <w:r>
        <w:t xml:space="preserve"> 802.11, • ogniwo fotowoltaiczne 6V (przynajmniej 3,5W), • moduł ładowania do akumulatorów Li-</w:t>
      </w:r>
      <w:proofErr w:type="spellStart"/>
      <w:r>
        <w:t>Ion</w:t>
      </w:r>
      <w:proofErr w:type="spellEnd"/>
      <w:r>
        <w:t xml:space="preserve"> 3,7V 18650 micro USB z TP4056, • akumulator 18650 (min. 3500mAh), • koszyk do akumulatora 18650 montowany do druku, • </w:t>
      </w:r>
      <w:proofErr w:type="spellStart"/>
      <w:r>
        <w:t>organizer</w:t>
      </w:r>
      <w:proofErr w:type="spellEnd"/>
      <w:r>
        <w:t xml:space="preserve"> PCV. W związku z pandemią, wojną na Ukrainie a przez to załamaniem się łańcuch dostaw komponentów elektronicznych do Europy sytuacja na rynku układów elektronicznych jest dynamiczna. Zamawiający wyspecyfikował listę na której znajdują się komponenty nie dostępne bądź z bardzo ograniczoną dostępnością sztuk. Realizacja ewentualnych zleceń produkcyjnych na ww. komponenty jest możliwa z terminem oczekiwania na poziomie 52 tygodni i dłużej. Dlatego nawet biorąc pod uwagę termin dostawy dla „implementacja zewnętrznych interfejsów sprzętowych”, ich dostawa ze względu na niedostępność będzie nie możliwa do realizacji. Dlatego też prosimy o odpowiedź na poniższe pytania. Pytanie 2.1. Prosimy o potwierdzenie, że Zamawiający dopuszcza komponenty równoważne i lepsze do wskazanych w ramach ww. zestawienia aktualnie dostępne na rynku, z czasem realizacji dostawy adekwatnym przedstawionemu harmonogramowi realizacji postępowania. Pytanie 2.2. Prosimy o potwierdzenie, że w przypadku gdy dla danego komponentu nie będzie dostępna wymagana ilość 15 sztuk, a ilość mniejsza. To Zamawiający dopuszcza by część zestawów była sporządzona została na bazie dostępnego wyspecyfikowanego w ramach postępowania komponentu, a pozostała część na podstawie komponentu równoważnego lub lepszego spełniającego wymagania wyspecyfikowanego komponentu </w:t>
      </w:r>
      <w:r>
        <w:lastRenderedPageBreak/>
        <w:t>w ramach opisu przedmiotu zamówienia. Pytanie 2.3. Prosimy o wyspecyfikowanie alternatywnych komponentów, które mogą być dostarczone tak by spełnić wymagania Zamawiającego.</w:t>
      </w:r>
    </w:p>
    <w:p w:rsidR="00CB1A1D" w:rsidRDefault="00CB1A1D" w:rsidP="00CB1A1D">
      <w:pPr>
        <w:spacing w:before="120" w:after="120"/>
        <w:contextualSpacing/>
        <w:jc w:val="both"/>
      </w:pPr>
    </w:p>
    <w:p w:rsidR="00CB1A1D" w:rsidRDefault="00CB1A1D" w:rsidP="00CB1A1D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CB1A1D" w:rsidRDefault="00CB1A1D" w:rsidP="00CB1A1D">
      <w:pPr>
        <w:spacing w:before="120" w:after="120"/>
        <w:contextualSpacing/>
        <w:jc w:val="both"/>
        <w:rPr>
          <w:rFonts w:cs="Courier New"/>
          <w:color w:val="000000"/>
        </w:rPr>
      </w:pPr>
      <w:r w:rsidRPr="00CB1A1D">
        <w:rPr>
          <w:rFonts w:cs="Courier New"/>
          <w:color w:val="000000"/>
          <w:shd w:val="clear" w:color="auto" w:fill="FFFFFF"/>
        </w:rPr>
        <w:t>2.1. Zamawiający dopuszcza komponenty równoważne i lepsze do wskazanych</w:t>
      </w:r>
      <w:r w:rsidRPr="00CB1A1D">
        <w:rPr>
          <w:rFonts w:cs="Courier New"/>
          <w:color w:val="000000"/>
        </w:rPr>
        <w:br/>
      </w:r>
      <w:r w:rsidRPr="00CB1A1D">
        <w:rPr>
          <w:rFonts w:cs="Courier New"/>
          <w:color w:val="000000"/>
          <w:shd w:val="clear" w:color="auto" w:fill="FFFFFF"/>
        </w:rPr>
        <w:t>w ramach ww. zestawienia aktualnie dostępne na rynku. Wyspecyfikuje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również w porozumieniu z Wykonawcą komponenty alternatywne.</w:t>
      </w:r>
    </w:p>
    <w:p w:rsidR="00CB1A1D" w:rsidRDefault="00CB1A1D" w:rsidP="00CB1A1D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  <w:r w:rsidRPr="00CB1A1D">
        <w:rPr>
          <w:rFonts w:cs="Courier New"/>
          <w:color w:val="000000"/>
          <w:shd w:val="clear" w:color="auto" w:fill="FFFFFF"/>
        </w:rPr>
        <w:t>2.2. Wszystkie zestawy powinny być sporządzone z tych samych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komponentów. Zamawiający nie dopuszcza by </w:t>
      </w:r>
      <w:r w:rsidRPr="008F22CC">
        <w:rPr>
          <w:rStyle w:val="object"/>
          <w:rFonts w:cs="Courier New"/>
        </w:rPr>
        <w:t>cz</w:t>
      </w:r>
      <w:r w:rsidRPr="008F22CC">
        <w:rPr>
          <w:rFonts w:cs="Courier New"/>
          <w:shd w:val="clear" w:color="auto" w:fill="FFFFFF"/>
        </w:rPr>
        <w:t xml:space="preserve">ęść zestawów </w:t>
      </w:r>
      <w:r w:rsidRPr="00CB1A1D">
        <w:rPr>
          <w:rFonts w:cs="Courier New"/>
          <w:color w:val="000000"/>
          <w:shd w:val="clear" w:color="auto" w:fill="FFFFFF"/>
        </w:rPr>
        <w:t>była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sporządzona została na bazie dostępnego wyspecyfikowanego w ramach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 xml:space="preserve">postępowania komponentu, a </w:t>
      </w:r>
      <w:r w:rsidRPr="008F22CC">
        <w:rPr>
          <w:rFonts w:cs="Courier New"/>
          <w:shd w:val="clear" w:color="auto" w:fill="FFFFFF"/>
        </w:rPr>
        <w:t>pozostała </w:t>
      </w:r>
      <w:r w:rsidRPr="008F22CC">
        <w:rPr>
          <w:rStyle w:val="object"/>
          <w:rFonts w:cs="Courier New"/>
        </w:rPr>
        <w:t>cz</w:t>
      </w:r>
      <w:r w:rsidRPr="008F22CC">
        <w:rPr>
          <w:rFonts w:cs="Courier New"/>
          <w:shd w:val="clear" w:color="auto" w:fill="FFFFFF"/>
        </w:rPr>
        <w:t xml:space="preserve">ęść </w:t>
      </w:r>
      <w:r w:rsidRPr="00CB1A1D">
        <w:rPr>
          <w:rFonts w:cs="Courier New"/>
          <w:color w:val="000000"/>
          <w:shd w:val="clear" w:color="auto" w:fill="FFFFFF"/>
        </w:rPr>
        <w:t>na podstawie komponentu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równoważnego lub lepszego spełniającego wymagania wyspecyfikowanego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komponentu w ramach opisu przedmiotu zamówienia. Każdy ze studentów</w:t>
      </w:r>
      <w:r>
        <w:rPr>
          <w:rFonts w:cs="Courier New"/>
          <w:color w:val="000000"/>
        </w:rPr>
        <w:t xml:space="preserve"> </w:t>
      </w:r>
      <w:r w:rsidRPr="00CB1A1D">
        <w:rPr>
          <w:rFonts w:cs="Courier New"/>
          <w:color w:val="000000"/>
          <w:shd w:val="clear" w:color="auto" w:fill="FFFFFF"/>
        </w:rPr>
        <w:t>powinien pracować na takim samym zestawie, by ułatwić i ujednolicić</w:t>
      </w:r>
      <w:r w:rsidRPr="00CB1A1D">
        <w:rPr>
          <w:rFonts w:cs="Courier New"/>
          <w:color w:val="000000"/>
        </w:rPr>
        <w:br/>
      </w:r>
      <w:r w:rsidRPr="00CB1A1D">
        <w:rPr>
          <w:rFonts w:cs="Courier New"/>
          <w:color w:val="000000"/>
          <w:shd w:val="clear" w:color="auto" w:fill="FFFFFF"/>
        </w:rPr>
        <w:t>materiały dydaktyczne.</w:t>
      </w:r>
    </w:p>
    <w:p w:rsidR="00840666" w:rsidRPr="00840666" w:rsidRDefault="00840666" w:rsidP="00CB1A1D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  <w:r>
        <w:rPr>
          <w:rFonts w:cs="Courier New"/>
          <w:color w:val="000000"/>
          <w:shd w:val="clear" w:color="auto" w:fill="FFFFFF"/>
        </w:rPr>
        <w:t xml:space="preserve">2.3. </w:t>
      </w:r>
      <w:r w:rsidRPr="00840666">
        <w:rPr>
          <w:rFonts w:cs="Courier New"/>
          <w:color w:val="000000"/>
          <w:shd w:val="clear" w:color="auto" w:fill="FFFFFF"/>
        </w:rPr>
        <w:t>Specyfikacja komponentów dopuszcza komponenty alternatywne wszędzie tam</w:t>
      </w:r>
      <w:r w:rsidRPr="00840666">
        <w:rPr>
          <w:rFonts w:cs="Courier New"/>
          <w:color w:val="000000"/>
        </w:rPr>
        <w:br/>
      </w:r>
      <w:r w:rsidRPr="00840666">
        <w:rPr>
          <w:rFonts w:cs="Courier New"/>
          <w:color w:val="000000"/>
          <w:shd w:val="clear" w:color="auto" w:fill="FFFFFF"/>
        </w:rPr>
        <w:t>gdzie dokonano ogólnego opisu parametrów (płytka prototypowa, przewody</w:t>
      </w:r>
      <w:r>
        <w:rPr>
          <w:rFonts w:cs="Courier New"/>
          <w:color w:val="000000"/>
        </w:rPr>
        <w:t xml:space="preserve"> </w:t>
      </w:r>
      <w:r w:rsidRPr="00840666">
        <w:rPr>
          <w:rFonts w:cs="Courier New"/>
          <w:color w:val="000000"/>
          <w:shd w:val="clear" w:color="auto" w:fill="FFFFFF"/>
        </w:rPr>
        <w:t xml:space="preserve">łączeniowe, rezystory, </w:t>
      </w:r>
      <w:bookmarkStart w:id="0" w:name="_GoBack"/>
      <w:bookmarkEnd w:id="0"/>
      <w:r w:rsidRPr="00840666">
        <w:rPr>
          <w:rFonts w:cs="Courier New"/>
          <w:color w:val="000000"/>
          <w:shd w:val="clear" w:color="auto" w:fill="FFFFFF"/>
        </w:rPr>
        <w:t xml:space="preserve">diody, </w:t>
      </w:r>
      <w:proofErr w:type="spellStart"/>
      <w:r w:rsidRPr="00840666">
        <w:rPr>
          <w:rFonts w:cs="Courier New"/>
          <w:color w:val="000000"/>
          <w:shd w:val="clear" w:color="auto" w:fill="FFFFFF"/>
        </w:rPr>
        <w:t>mikrostyk</w:t>
      </w:r>
      <w:proofErr w:type="spellEnd"/>
      <w:r w:rsidRPr="00840666">
        <w:rPr>
          <w:rFonts w:cs="Courier New"/>
          <w:color w:val="000000"/>
          <w:shd w:val="clear" w:color="auto" w:fill="FFFFFF"/>
        </w:rPr>
        <w:t>, wyświetlacze LCD/OLED, moduł</w:t>
      </w:r>
      <w:r>
        <w:rPr>
          <w:rFonts w:cs="Courier New"/>
          <w:color w:val="000000"/>
        </w:rPr>
        <w:t xml:space="preserve"> </w:t>
      </w:r>
      <w:proofErr w:type="spellStart"/>
      <w:r w:rsidRPr="00840666">
        <w:rPr>
          <w:rFonts w:cs="Courier New"/>
          <w:color w:val="000000"/>
          <w:shd w:val="clear" w:color="auto" w:fill="FFFFFF"/>
        </w:rPr>
        <w:t>LoRa</w:t>
      </w:r>
      <w:proofErr w:type="spellEnd"/>
      <w:r w:rsidRPr="00840666">
        <w:rPr>
          <w:rFonts w:cs="Courier New"/>
          <w:color w:val="000000"/>
          <w:shd w:val="clear" w:color="auto" w:fill="FFFFFF"/>
        </w:rPr>
        <w:t xml:space="preserve"> - ale z powszechnie dostępnymi bibliotekami dla mikrokontrolerów 8-</w:t>
      </w:r>
      <w:r>
        <w:rPr>
          <w:rFonts w:cs="Courier New"/>
          <w:color w:val="000000"/>
        </w:rPr>
        <w:t xml:space="preserve"> </w:t>
      </w:r>
      <w:r w:rsidRPr="00840666">
        <w:rPr>
          <w:rFonts w:cs="Courier New"/>
          <w:color w:val="000000"/>
          <w:shd w:val="clear" w:color="auto" w:fill="FFFFFF"/>
        </w:rPr>
        <w:t>i 32-bitowych, serwomechanizm, ogniwo fotowoltaiczne, moduł ładowania,</w:t>
      </w:r>
      <w:r w:rsidRPr="00840666">
        <w:rPr>
          <w:rFonts w:cs="Courier New"/>
          <w:color w:val="000000"/>
        </w:rPr>
        <w:br/>
      </w:r>
      <w:r w:rsidRPr="00840666">
        <w:rPr>
          <w:rFonts w:cs="Courier New"/>
          <w:color w:val="000000"/>
          <w:shd w:val="clear" w:color="auto" w:fill="FFFFFF"/>
        </w:rPr>
        <w:t>akumulator, koszyk). W przypadku, gdzie pojawia się oznaczenie modułu</w:t>
      </w:r>
      <w:r>
        <w:rPr>
          <w:rFonts w:cs="Courier New"/>
          <w:color w:val="000000"/>
        </w:rPr>
        <w:t xml:space="preserve"> </w:t>
      </w:r>
      <w:r w:rsidRPr="00840666">
        <w:rPr>
          <w:rFonts w:cs="Courier New"/>
          <w:color w:val="000000"/>
          <w:shd w:val="clear" w:color="auto" w:fill="FFFFFF"/>
        </w:rPr>
        <w:t>lub układu scalonego, alternatywne komponenty nie mogą być dostarczone,</w:t>
      </w:r>
      <w:r>
        <w:rPr>
          <w:rFonts w:cs="Courier New"/>
          <w:color w:val="000000"/>
        </w:rPr>
        <w:t xml:space="preserve"> </w:t>
      </w:r>
      <w:r w:rsidRPr="00840666">
        <w:rPr>
          <w:rFonts w:cs="Courier New"/>
          <w:color w:val="000000"/>
          <w:shd w:val="clear" w:color="auto" w:fill="FFFFFF"/>
        </w:rPr>
        <w:t xml:space="preserve">bo nie ma na rynku odpowiedników (oryginalny moduł </w:t>
      </w:r>
      <w:proofErr w:type="spellStart"/>
      <w:r w:rsidRPr="00840666">
        <w:rPr>
          <w:rFonts w:cs="Courier New"/>
          <w:color w:val="000000"/>
          <w:shd w:val="clear" w:color="auto" w:fill="FFFFFF"/>
        </w:rPr>
        <w:t>Arduino</w:t>
      </w:r>
      <w:proofErr w:type="spellEnd"/>
      <w:r w:rsidRPr="00840666">
        <w:rPr>
          <w:rFonts w:cs="Courier New"/>
          <w:color w:val="000000"/>
          <w:shd w:val="clear" w:color="auto" w:fill="FFFFFF"/>
        </w:rPr>
        <w:t xml:space="preserve"> </w:t>
      </w:r>
      <w:proofErr w:type="spellStart"/>
      <w:r w:rsidRPr="00840666">
        <w:rPr>
          <w:rFonts w:cs="Courier New"/>
          <w:color w:val="000000"/>
          <w:shd w:val="clear" w:color="auto" w:fill="FFFFFF"/>
        </w:rPr>
        <w:t>ATmega</w:t>
      </w:r>
      <w:proofErr w:type="spellEnd"/>
      <w:r w:rsidRPr="00840666">
        <w:rPr>
          <w:rFonts w:cs="Courier New"/>
          <w:color w:val="000000"/>
          <w:shd w:val="clear" w:color="auto" w:fill="FFFFFF"/>
        </w:rPr>
        <w:t xml:space="preserve"> 2560,</w:t>
      </w:r>
      <w:r>
        <w:rPr>
          <w:rFonts w:cs="Courier New"/>
          <w:color w:val="000000"/>
        </w:rPr>
        <w:t xml:space="preserve"> </w:t>
      </w:r>
      <w:r w:rsidRPr="00840666">
        <w:rPr>
          <w:rFonts w:cs="Courier New"/>
          <w:color w:val="000000"/>
          <w:shd w:val="clear" w:color="auto" w:fill="FFFFFF"/>
        </w:rPr>
        <w:t xml:space="preserve">oryginalny moduł STM32 </w:t>
      </w:r>
      <w:proofErr w:type="spellStart"/>
      <w:r w:rsidRPr="00840666">
        <w:rPr>
          <w:rFonts w:cs="Courier New"/>
          <w:color w:val="000000"/>
          <w:shd w:val="clear" w:color="auto" w:fill="FFFFFF"/>
        </w:rPr>
        <w:t>Nucleo</w:t>
      </w:r>
      <w:proofErr w:type="spellEnd"/>
      <w:r w:rsidRPr="00840666">
        <w:rPr>
          <w:rFonts w:cs="Courier New"/>
          <w:color w:val="000000"/>
          <w:shd w:val="clear" w:color="auto" w:fill="FFFFFF"/>
        </w:rPr>
        <w:t xml:space="preserve"> z M4, BMP280, HC-06, W5500, ESP32).</w:t>
      </w:r>
    </w:p>
    <w:p w:rsidR="00CB1A1D" w:rsidRDefault="00CB1A1D" w:rsidP="00CB1A1D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</w:p>
    <w:p w:rsidR="00CB1A1D" w:rsidRDefault="00CB1A1D" w:rsidP="00CB1A1D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3</w:t>
      </w:r>
      <w:r w:rsidRPr="00CB1A1D">
        <w:rPr>
          <w:rFonts w:cs="Courier New"/>
          <w:b/>
          <w:color w:val="000000"/>
        </w:rPr>
        <w:t>:</w:t>
      </w:r>
    </w:p>
    <w:p w:rsidR="00CB1A1D" w:rsidRPr="00CB1A1D" w:rsidRDefault="00CB1A1D" w:rsidP="00CB1A1D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t xml:space="preserve">Dotyczy Załącznik nr 7 OPIS PRZEDMIOTU ZAMÓWIENIA Zamawiający specyfikuje zapis: 7. Zewnętrzne interfejsy sprzętowe do API systemu: […] • płytka deweloperska w standardzie STM32 NUCLEO z 32-bitowym mikrokontrolerem wyposażonym przynajmniej w: rdzeń ARM </w:t>
      </w:r>
      <w:proofErr w:type="spellStart"/>
      <w:r>
        <w:t>Cortex</w:t>
      </w:r>
      <w:proofErr w:type="spellEnd"/>
      <w:r>
        <w:t xml:space="preserve"> M3, 72 MHz, 128 </w:t>
      </w:r>
      <w:proofErr w:type="spellStart"/>
      <w:r>
        <w:t>kB</w:t>
      </w:r>
      <w:proofErr w:type="spellEnd"/>
      <w:r>
        <w:t xml:space="preserve"> Flash, 20 </w:t>
      </w:r>
      <w:proofErr w:type="spellStart"/>
      <w:r>
        <w:t>kB</w:t>
      </w:r>
      <w:proofErr w:type="spellEnd"/>
      <w:r>
        <w:t xml:space="preserve"> SRAM (np. STM32 NUCLEO-F103RB), kompatybilny z platformą </w:t>
      </w:r>
      <w:proofErr w:type="spellStart"/>
      <w:r>
        <w:t>mbed</w:t>
      </w:r>
      <w:proofErr w:type="spellEnd"/>
      <w:r>
        <w:t>, Prosimy o potwierdzenie, że nowa wersja M4 o parametrach tożsamych i lepszych niż M3 spełni wymagania Zamawiającego i może zostać zaoferowana w niniejszym przetargu.</w:t>
      </w:r>
    </w:p>
    <w:p w:rsidR="00CB1A1D" w:rsidRDefault="00CB1A1D" w:rsidP="00CB1A1D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CB1A1D" w:rsidRDefault="00CB1A1D" w:rsidP="00CB1A1D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  <w:r w:rsidRPr="00CB1A1D">
        <w:rPr>
          <w:rFonts w:cs="Courier New"/>
          <w:color w:val="000000"/>
          <w:shd w:val="clear" w:color="auto" w:fill="FFFFFF"/>
        </w:rPr>
        <w:t>Nowa wersja M4 o parametrach tożsamych i lepszych niż M3 spełni</w:t>
      </w:r>
      <w:r w:rsidRPr="00CB1A1D">
        <w:rPr>
          <w:rFonts w:cs="Courier New"/>
          <w:color w:val="000000"/>
        </w:rPr>
        <w:t xml:space="preserve"> </w:t>
      </w:r>
      <w:r>
        <w:rPr>
          <w:rFonts w:cs="Courier New"/>
          <w:color w:val="000000"/>
          <w:shd w:val="clear" w:color="auto" w:fill="FFFFFF"/>
        </w:rPr>
        <w:t xml:space="preserve">wymagania Zamawiającego i może </w:t>
      </w:r>
      <w:r w:rsidRPr="00CB1A1D">
        <w:rPr>
          <w:rFonts w:cs="Courier New"/>
          <w:color w:val="000000"/>
          <w:shd w:val="clear" w:color="auto" w:fill="FFFFFF"/>
        </w:rPr>
        <w:t>zostać zaoferowana w niniejszym przetargu.</w:t>
      </w:r>
    </w:p>
    <w:p w:rsidR="00CB1A1D" w:rsidRDefault="00CB1A1D" w:rsidP="00CB1A1D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</w:p>
    <w:p w:rsidR="00CB1A1D" w:rsidRDefault="00CB1A1D" w:rsidP="00CB1A1D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4</w:t>
      </w:r>
      <w:r w:rsidRPr="00CB1A1D">
        <w:rPr>
          <w:rFonts w:cs="Courier New"/>
          <w:b/>
          <w:color w:val="000000"/>
        </w:rPr>
        <w:t>:</w:t>
      </w:r>
    </w:p>
    <w:p w:rsidR="00CB1A1D" w:rsidRDefault="00CB1A1D" w:rsidP="00CB1A1D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t xml:space="preserve">Dotyczy Załącznik nr 7 OPIS PRZEDMIOTU ZAMÓWIENIA Zamawiający specyfikuje zapis: 7. Zewnętrzne interfejsy sprzętowe do API systemu: moduł </w:t>
      </w:r>
      <w:proofErr w:type="spellStart"/>
      <w:r>
        <w:t>LoRa</w:t>
      </w:r>
      <w:proofErr w:type="spellEnd"/>
      <w:r>
        <w:t xml:space="preserve"> (np. </w:t>
      </w:r>
      <w:proofErr w:type="spellStart"/>
      <w:r>
        <w:t>Semtech</w:t>
      </w:r>
      <w:proofErr w:type="spellEnd"/>
      <w:r>
        <w:t xml:space="preserve"> 1376, </w:t>
      </w:r>
      <w:proofErr w:type="spellStart"/>
      <w:r>
        <w:t>Microchip</w:t>
      </w:r>
      <w:proofErr w:type="spellEnd"/>
      <w:r>
        <w:t xml:space="preserve"> RN2483), Dostępność wskazanego komponentu jest praktycznie znikoma z czasami realizacji zlecenia produkcyjnego na poziomie roku. Prosimy o potwierdzenie, że Zamawiający dopuści rozwiązanie równoważne i lepsze</w:t>
      </w:r>
      <w:r w:rsidR="008F5B8E">
        <w:t>.</w:t>
      </w:r>
    </w:p>
    <w:p w:rsidR="00CB1A1D" w:rsidRDefault="00CB1A1D" w:rsidP="00CB1A1D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CB1A1D" w:rsidRDefault="008F5B8E" w:rsidP="00CB1A1D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  <w:r w:rsidRPr="008F5B8E">
        <w:rPr>
          <w:rFonts w:cs="Courier New"/>
          <w:color w:val="000000"/>
          <w:shd w:val="clear" w:color="auto" w:fill="FFFFFF"/>
        </w:rPr>
        <w:t>Zamawiający dopuści rozwiązanie równoważne i lepsze. Zamawiający</w:t>
      </w:r>
      <w:r>
        <w:rPr>
          <w:rFonts w:cs="Courier New"/>
          <w:color w:val="000000"/>
        </w:rPr>
        <w:t xml:space="preserve"> </w:t>
      </w:r>
      <w:r w:rsidRPr="008F5B8E">
        <w:rPr>
          <w:rFonts w:cs="Courier New"/>
          <w:color w:val="000000"/>
          <w:shd w:val="clear" w:color="auto" w:fill="FFFFFF"/>
        </w:rPr>
        <w:t xml:space="preserve">dopuszcza inne rozwiązanie modułu </w:t>
      </w:r>
      <w:proofErr w:type="spellStart"/>
      <w:r w:rsidRPr="008F5B8E">
        <w:rPr>
          <w:rFonts w:cs="Courier New"/>
          <w:color w:val="000000"/>
          <w:shd w:val="clear" w:color="auto" w:fill="FFFFFF"/>
        </w:rPr>
        <w:t>LoRa</w:t>
      </w:r>
      <w:proofErr w:type="spellEnd"/>
      <w:r w:rsidRPr="008F5B8E">
        <w:rPr>
          <w:rFonts w:cs="Courier New"/>
          <w:color w:val="000000"/>
          <w:shd w:val="clear" w:color="auto" w:fill="FFFFFF"/>
        </w:rPr>
        <w:t>, jeżeli istnieją do niego</w:t>
      </w:r>
      <w:r>
        <w:rPr>
          <w:rFonts w:cs="Courier New"/>
          <w:color w:val="000000"/>
        </w:rPr>
        <w:t xml:space="preserve"> </w:t>
      </w:r>
      <w:r w:rsidRPr="008F5B8E">
        <w:rPr>
          <w:rFonts w:cs="Courier New"/>
          <w:color w:val="000000"/>
          <w:shd w:val="clear" w:color="auto" w:fill="FFFFFF"/>
        </w:rPr>
        <w:t>biblioteki programistyczne dla 8- i 32-bitowych mikrokontrolerów w</w:t>
      </w:r>
      <w:r>
        <w:rPr>
          <w:rFonts w:cs="Courier New"/>
          <w:color w:val="000000"/>
        </w:rPr>
        <w:t xml:space="preserve"> </w:t>
      </w:r>
      <w:r w:rsidRPr="008F5B8E">
        <w:rPr>
          <w:rFonts w:cs="Courier New"/>
          <w:color w:val="000000"/>
          <w:shd w:val="clear" w:color="auto" w:fill="FFFFFF"/>
        </w:rPr>
        <w:t>popularnych środowiskach deweloperskich.</w:t>
      </w:r>
    </w:p>
    <w:p w:rsidR="008F5B8E" w:rsidRDefault="008F5B8E" w:rsidP="00CB1A1D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</w:p>
    <w:p w:rsidR="008F5B8E" w:rsidRDefault="008F5B8E" w:rsidP="008F5B8E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5</w:t>
      </w:r>
      <w:r w:rsidRPr="00CB1A1D">
        <w:rPr>
          <w:rFonts w:cs="Courier New"/>
          <w:b/>
          <w:color w:val="000000"/>
        </w:rPr>
        <w:t>:</w:t>
      </w:r>
    </w:p>
    <w:p w:rsidR="008F5B8E" w:rsidRDefault="008F5B8E" w:rsidP="00CB1A1D">
      <w:pPr>
        <w:spacing w:before="120" w:after="120"/>
        <w:contextualSpacing/>
        <w:jc w:val="both"/>
      </w:pPr>
      <w:r>
        <w:lastRenderedPageBreak/>
        <w:t>Dotyczy Załącznik nr 7 OPIS PRZEDMIOTU ZAMÓWIENIA Zamawiający specyfikuje zapis: 7. Zewnętrzne interfejsy sprzętowe do API systemu: Prosimy o potwierdzenie, że okres serwisowania interfejsów wynosić będzie 24 miesiące, zgodnie z gwarancją producenta.</w:t>
      </w:r>
    </w:p>
    <w:p w:rsidR="008F5B8E" w:rsidRDefault="008F5B8E" w:rsidP="008F5B8E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8F5B8E" w:rsidRDefault="008F5B8E" w:rsidP="00CB1A1D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  <w:r w:rsidRPr="008F5B8E">
        <w:rPr>
          <w:rFonts w:cs="Courier New"/>
          <w:color w:val="000000"/>
          <w:shd w:val="clear" w:color="auto" w:fill="FFFFFF"/>
        </w:rPr>
        <w:t>Okres serwisowania interfejsów wynosić będzie 24 miesiące, zgodnie z</w:t>
      </w:r>
      <w:r w:rsidRPr="008F5B8E">
        <w:rPr>
          <w:rFonts w:cs="Courier New"/>
          <w:color w:val="000000"/>
        </w:rPr>
        <w:t xml:space="preserve"> </w:t>
      </w:r>
      <w:r w:rsidRPr="008F5B8E">
        <w:rPr>
          <w:rFonts w:cs="Courier New"/>
          <w:color w:val="000000"/>
          <w:shd w:val="clear" w:color="auto" w:fill="FFFFFF"/>
        </w:rPr>
        <w:t>gwarancją producenta.</w:t>
      </w:r>
    </w:p>
    <w:p w:rsidR="008F5B8E" w:rsidRDefault="008F5B8E" w:rsidP="00CB1A1D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</w:p>
    <w:p w:rsidR="008F5B8E" w:rsidRDefault="008F5B8E" w:rsidP="008F5B8E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6</w:t>
      </w:r>
      <w:r w:rsidRPr="00CB1A1D">
        <w:rPr>
          <w:rFonts w:cs="Courier New"/>
          <w:b/>
          <w:color w:val="000000"/>
        </w:rPr>
        <w:t>:</w:t>
      </w:r>
    </w:p>
    <w:p w:rsidR="008F5B8E" w:rsidRDefault="008F5B8E" w:rsidP="00CB1A1D">
      <w:pPr>
        <w:spacing w:before="120" w:after="120"/>
        <w:contextualSpacing/>
        <w:jc w:val="both"/>
      </w:pPr>
      <w:r>
        <w:t>Dotyczy Załącznik nr 7 OPIS PRZEDMIOTU ZAMÓWIENIA, Zamawiający specyfikuje zapis: • Gwarancja na oprogramowanie: min. 24 miesiące Oraz 4. Zasady oceny ofert w kryterium Gwarancja jakości (G) –waga 20%. 1) Zamawiający będzie przyznawał punkty w następujący sposób: 2) W ramach kryterium gwarancja jakości: a) maksymalna ilość możliwych do uzyskania punktów: G - 20 pkt.; - 3 lat otrzyma 5 pkt.; - 4 lat otrzyma 10 pkt.; - 5 lat otrzyma 20 pkt.; Uwaga: • Okres gwarancji należy podać w miesiącach w formularzu ofertowym (zał. Nr 1 do SWZ). Jeżeli Wykonawca poda okres gwarancji w latach, Zamawiający przeliczy go na miesiące zgodnie z zasadą 1 rok = 12 miesięcy. • MINIMALNY wymagany przez Zamawiającego okres gwarancji na przedmiot zamówienia wynosi 24 miesiące. W przypadku podania przez Wykonawcę krótszego niż wymagany okresu gwarancji lub nie podanie (wpisanie) gwarancji, oferta Wykonawcy zostanie odrzucona na podstawie art. 226 ust.1 pkt 5 ustawy Prawo zamówień publicznych, jako niezgodną z SWZ. • MAKSYMALNY okres gwarancji na przedmiot zamówienia dostarczone i zamontowane o wynosi 60 miesięcy. Jeżeli Wykonawca zaoferuje okres gwarancji dłuższy niż 60 miesięcy do oceny ofert zostanie przyjęty okres 60 miesięcy i taki zostanie uwzględniony także w umowie. Wykonawca, który zaoferuje najkorzystniejszy okres (60 miesięcy) otrzymuje maksymalna liczbę punktów w ramach kryterium gwarancja. Łączna liczba punktów zostanie obliczona jako suma uzyskanych punktów w w/w kryteriach, zgodnie z poniższym wzorem: P = C + D + G gdzie: C – liczba punktów przyznana danej ofercie w kryterium cena G – liczba punktów przyznana danej ofercie w kryterium gwarancja D- liczba punktów przyznana danej ofercie w kryterium – doświadczenie Wykonawcy P – łączna liczba punktów uzyskana w kryteriach.</w:t>
      </w:r>
    </w:p>
    <w:p w:rsidR="008F5B8E" w:rsidRDefault="008F5B8E" w:rsidP="00CB1A1D">
      <w:pPr>
        <w:spacing w:before="120" w:after="120"/>
        <w:contextualSpacing/>
        <w:jc w:val="both"/>
      </w:pPr>
      <w:r>
        <w:t xml:space="preserve">Punktacja przyznawana ofertom w poszczególnych kryteriach oceny ofert będzie liczona z dokładnością do dwóch miejsc po przecinku, zgodnie z zasadami arytmetyki. </w:t>
      </w:r>
    </w:p>
    <w:p w:rsidR="008F5B8E" w:rsidRDefault="008F5B8E" w:rsidP="00CB1A1D">
      <w:pPr>
        <w:spacing w:before="120" w:after="120"/>
        <w:contextualSpacing/>
        <w:jc w:val="both"/>
      </w:pPr>
      <w:r>
        <w:t>Pytanie 6.1. Prosimy o potwierdzenie, że gwarancja w kryterium jakości Gwarancja jakości (G) –waga 20% - dotyczy oprogramowania. Natomiast w przypadku dostarczonego sprzętu gwarancja jest w wymiarze 24 miesięcy, zgodnie z gwarancją producenta.</w:t>
      </w:r>
    </w:p>
    <w:p w:rsidR="008F5B8E" w:rsidRDefault="008F5B8E" w:rsidP="008F5B8E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8F5B8E" w:rsidRPr="00F256DA" w:rsidRDefault="00F256DA" w:rsidP="00CB1A1D">
      <w:pPr>
        <w:spacing w:before="120" w:after="120"/>
        <w:contextualSpacing/>
        <w:jc w:val="both"/>
      </w:pPr>
      <w:r w:rsidRPr="00F256DA">
        <w:rPr>
          <w:rFonts w:cs="Courier New"/>
          <w:color w:val="000000"/>
          <w:shd w:val="clear" w:color="auto" w:fill="FFFFFF"/>
        </w:rPr>
        <w:t>Gwarancja jakości dotyczy systemu informatycznego, który zgodnie z</w:t>
      </w:r>
      <w:r>
        <w:rPr>
          <w:rFonts w:cs="Courier New"/>
          <w:color w:val="000000"/>
        </w:rPr>
        <w:t xml:space="preserve"> </w:t>
      </w:r>
      <w:r w:rsidRPr="00F256DA">
        <w:rPr>
          <w:rFonts w:cs="Courier New"/>
          <w:color w:val="000000"/>
          <w:shd w:val="clear" w:color="auto" w:fill="FFFFFF"/>
        </w:rPr>
        <w:t>opisem przedmiotu zamówienia składa się z: dedykowanego oprogramowania o</w:t>
      </w:r>
      <w:r>
        <w:rPr>
          <w:rFonts w:cs="Courier New"/>
          <w:color w:val="000000"/>
        </w:rPr>
        <w:t xml:space="preserve"> </w:t>
      </w:r>
      <w:r w:rsidRPr="00F256DA">
        <w:rPr>
          <w:rFonts w:cs="Courier New"/>
          <w:color w:val="000000"/>
          <w:shd w:val="clear" w:color="auto" w:fill="FFFFFF"/>
        </w:rPr>
        <w:t>funkcj</w:t>
      </w:r>
      <w:r>
        <w:rPr>
          <w:rFonts w:cs="Courier New"/>
          <w:color w:val="000000"/>
          <w:shd w:val="clear" w:color="auto" w:fill="FFFFFF"/>
        </w:rPr>
        <w:t xml:space="preserve">onalności przedstawionej tamże, </w:t>
      </w:r>
      <w:r w:rsidRPr="00F256DA">
        <w:rPr>
          <w:rFonts w:cs="Courier New"/>
          <w:color w:val="000000"/>
          <w:shd w:val="clear" w:color="auto" w:fill="FFFFFF"/>
        </w:rPr>
        <w:t>oprogramowania firm trzecich</w:t>
      </w:r>
      <w:r>
        <w:rPr>
          <w:rFonts w:cs="Courier New"/>
          <w:color w:val="000000"/>
        </w:rPr>
        <w:t xml:space="preserve"> </w:t>
      </w:r>
      <w:r w:rsidRPr="00F256DA">
        <w:rPr>
          <w:rFonts w:cs="Courier New"/>
          <w:color w:val="000000"/>
          <w:shd w:val="clear" w:color="auto" w:fill="FFFFFF"/>
        </w:rPr>
        <w:t xml:space="preserve">(oprogramowanie serwera WWW, baz danych itd.), zewnętrznych </w:t>
      </w:r>
      <w:proofErr w:type="spellStart"/>
      <w:r w:rsidRPr="00F256DA">
        <w:rPr>
          <w:rFonts w:cs="Courier New"/>
          <w:color w:val="000000"/>
          <w:shd w:val="clear" w:color="auto" w:fill="FFFFFF"/>
        </w:rPr>
        <w:t>inferfejsów</w:t>
      </w:r>
      <w:proofErr w:type="spellEnd"/>
      <w:r>
        <w:rPr>
          <w:rFonts w:cs="Courier New"/>
          <w:color w:val="000000"/>
        </w:rPr>
        <w:t xml:space="preserve"> </w:t>
      </w:r>
      <w:r w:rsidRPr="00F256DA">
        <w:rPr>
          <w:rFonts w:cs="Courier New"/>
          <w:color w:val="000000"/>
          <w:shd w:val="clear" w:color="auto" w:fill="FFFFFF"/>
        </w:rPr>
        <w:t>sprzętowych, zmodernizowanych serwerów. Zamawiający składa ofertę na</w:t>
      </w:r>
      <w:r w:rsidRPr="00F256DA">
        <w:rPr>
          <w:rFonts w:cs="Courier New"/>
          <w:color w:val="000000"/>
        </w:rPr>
        <w:br/>
      </w:r>
      <w:r w:rsidRPr="00F256DA">
        <w:rPr>
          <w:rFonts w:cs="Courier New"/>
          <w:color w:val="000000"/>
          <w:shd w:val="clear" w:color="auto" w:fill="FFFFFF"/>
        </w:rPr>
        <w:t>system jako całość i dla niego określa okres gwarancji jako kryterium</w:t>
      </w:r>
      <w:r>
        <w:rPr>
          <w:rFonts w:cs="Courier New"/>
          <w:color w:val="000000"/>
        </w:rPr>
        <w:t xml:space="preserve"> </w:t>
      </w:r>
      <w:r w:rsidRPr="00F256DA">
        <w:rPr>
          <w:rFonts w:cs="Courier New"/>
          <w:color w:val="000000"/>
          <w:shd w:val="clear" w:color="auto" w:fill="FFFFFF"/>
        </w:rPr>
        <w:t>oceny. Gwarancja jakości odnosi się więc do każdego komponentu systemu</w:t>
      </w:r>
      <w:r>
        <w:rPr>
          <w:rFonts w:cs="Courier New"/>
          <w:color w:val="000000"/>
        </w:rPr>
        <w:t xml:space="preserve"> </w:t>
      </w:r>
      <w:r w:rsidRPr="00F256DA">
        <w:rPr>
          <w:rFonts w:cs="Courier New"/>
          <w:color w:val="000000"/>
          <w:shd w:val="clear" w:color="auto" w:fill="FFFFFF"/>
        </w:rPr>
        <w:t>(sprzętowego lub programistycznego). W przypadku wątpliwości należy</w:t>
      </w:r>
      <w:r>
        <w:rPr>
          <w:rFonts w:cs="Courier New"/>
          <w:color w:val="000000"/>
        </w:rPr>
        <w:t xml:space="preserve"> </w:t>
      </w:r>
      <w:r w:rsidRPr="00F256DA">
        <w:rPr>
          <w:rFonts w:cs="Courier New"/>
          <w:color w:val="000000"/>
          <w:shd w:val="clear" w:color="auto" w:fill="FFFFFF"/>
        </w:rPr>
        <w:t>przyjąć jak wcześniej.</w:t>
      </w:r>
    </w:p>
    <w:p w:rsidR="008F5B8E" w:rsidRDefault="008F5B8E" w:rsidP="00CB1A1D">
      <w:pPr>
        <w:spacing w:before="120" w:after="120"/>
        <w:contextualSpacing/>
        <w:jc w:val="both"/>
      </w:pPr>
    </w:p>
    <w:p w:rsidR="008F5B8E" w:rsidRDefault="008F5B8E" w:rsidP="008F5B8E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7</w:t>
      </w:r>
      <w:r w:rsidRPr="00CB1A1D">
        <w:rPr>
          <w:rFonts w:cs="Courier New"/>
          <w:b/>
          <w:color w:val="000000"/>
        </w:rPr>
        <w:t>:</w:t>
      </w:r>
    </w:p>
    <w:p w:rsidR="008F5B8E" w:rsidRDefault="008F5B8E" w:rsidP="008F5B8E">
      <w:pPr>
        <w:spacing w:before="120" w:after="120"/>
        <w:contextualSpacing/>
        <w:jc w:val="both"/>
      </w:pPr>
      <w:r>
        <w:t xml:space="preserve">Dotyczy Załącznik nr 7 OPIS PRZEDMIOTU ZAMÓWIENIA Zamawiający specyfikuje zapis: Zewnętrzne interfejsy sprzętowe do API systemu: a. dostarczenie i wstępna konfiguracja 15 sztuk zestawów </w:t>
      </w:r>
      <w:r>
        <w:lastRenderedPageBreak/>
        <w:t>zewnętrznych interfejsów sprzętowych w skład których wchodzi: Prosimy o wyjaśnienie, gdzie mają być przesłane dane zarejestrowane przy pomocy zewnętrznych interfejsów sprzętowych?</w:t>
      </w:r>
    </w:p>
    <w:p w:rsidR="008F5B8E" w:rsidRDefault="008F5B8E" w:rsidP="008F5B8E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8F5B8E" w:rsidRDefault="008F5B8E" w:rsidP="008F5B8E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  <w:r w:rsidRPr="008F5B8E">
        <w:rPr>
          <w:rFonts w:cs="Courier New"/>
          <w:color w:val="000000"/>
          <w:shd w:val="clear" w:color="auto" w:fill="FFFFFF"/>
        </w:rPr>
        <w:t>Wstępna konfiguracja zakłada, że Wykonawca oprogramuje i przetestuje</w:t>
      </w:r>
      <w:r>
        <w:rPr>
          <w:rFonts w:cs="Courier New"/>
          <w:color w:val="000000"/>
        </w:rPr>
        <w:t xml:space="preserve"> </w:t>
      </w:r>
      <w:r w:rsidRPr="008F5B8E">
        <w:rPr>
          <w:rFonts w:cs="Courier New"/>
          <w:color w:val="000000"/>
          <w:shd w:val="clear" w:color="auto" w:fill="FFFFFF"/>
        </w:rPr>
        <w:t>dostarczone interfejsy sprzętowe. Dane zarejestrowane przy pomocy w/w</w:t>
      </w:r>
      <w:r>
        <w:rPr>
          <w:rFonts w:cs="Courier New"/>
          <w:color w:val="000000"/>
        </w:rPr>
        <w:t xml:space="preserve"> </w:t>
      </w:r>
      <w:r w:rsidRPr="008F5B8E">
        <w:rPr>
          <w:rFonts w:cs="Courier New"/>
          <w:color w:val="000000"/>
          <w:shd w:val="clear" w:color="auto" w:fill="FFFFFF"/>
        </w:rPr>
        <w:t>interfejsów będą dostarczane do aplikacji tworzonych przez studentów w</w:t>
      </w:r>
      <w:r>
        <w:rPr>
          <w:rFonts w:cs="Courier New"/>
          <w:color w:val="000000"/>
        </w:rPr>
        <w:t xml:space="preserve"> </w:t>
      </w:r>
      <w:r w:rsidRPr="008F5B8E">
        <w:rPr>
          <w:rFonts w:cs="Courier New"/>
          <w:color w:val="000000"/>
          <w:shd w:val="clear" w:color="auto" w:fill="FFFFFF"/>
        </w:rPr>
        <w:t>ramach niniejszego systemu informatycznego (w ramach projektu student</w:t>
      </w:r>
      <w:r>
        <w:rPr>
          <w:rFonts w:cs="Courier New"/>
          <w:color w:val="000000"/>
        </w:rPr>
        <w:t xml:space="preserve"> </w:t>
      </w:r>
      <w:r w:rsidRPr="008F5B8E">
        <w:rPr>
          <w:rFonts w:cs="Courier New"/>
          <w:color w:val="000000"/>
          <w:shd w:val="clear" w:color="auto" w:fill="FFFFFF"/>
        </w:rPr>
        <w:t>otrzyma dostęp do powierzchni dyskowej, bazy danych, serwera WWW/PHP i</w:t>
      </w:r>
      <w:r w:rsidRPr="008F5B8E">
        <w:rPr>
          <w:rFonts w:cs="Courier New"/>
          <w:color w:val="000000"/>
        </w:rPr>
        <w:br/>
      </w:r>
      <w:r w:rsidRPr="008F5B8E">
        <w:rPr>
          <w:rFonts w:cs="Courier New"/>
          <w:color w:val="000000"/>
          <w:shd w:val="clear" w:color="auto" w:fill="FFFFFF"/>
        </w:rPr>
        <w:t>MQTT). Studenci w ramach kont w systemie informatycznym będącym</w:t>
      </w:r>
      <w:r>
        <w:rPr>
          <w:rFonts w:cs="Courier New"/>
          <w:color w:val="000000"/>
        </w:rPr>
        <w:t xml:space="preserve"> </w:t>
      </w:r>
      <w:r w:rsidRPr="008F5B8E">
        <w:rPr>
          <w:rFonts w:cs="Courier New"/>
          <w:color w:val="000000"/>
          <w:shd w:val="clear" w:color="auto" w:fill="FFFFFF"/>
        </w:rPr>
        <w:t>przedmiotem niniejszego przetargu będą więc posiadać dostęp do zasobów</w:t>
      </w:r>
      <w:r>
        <w:rPr>
          <w:rFonts w:cs="Courier New"/>
          <w:color w:val="000000"/>
        </w:rPr>
        <w:t xml:space="preserve"> </w:t>
      </w:r>
      <w:r w:rsidRPr="008F5B8E">
        <w:rPr>
          <w:rFonts w:cs="Courier New"/>
          <w:color w:val="000000"/>
          <w:shd w:val="clear" w:color="auto" w:fill="FFFFFF"/>
        </w:rPr>
        <w:t>WWW, serwera baz danych oraz brokera MQTT. Własnoręcznie tworzone</w:t>
      </w:r>
      <w:r>
        <w:rPr>
          <w:rFonts w:cs="Courier New"/>
          <w:color w:val="000000"/>
        </w:rPr>
        <w:t xml:space="preserve"> </w:t>
      </w:r>
      <w:r w:rsidRPr="008F5B8E">
        <w:rPr>
          <w:rFonts w:cs="Courier New"/>
          <w:color w:val="000000"/>
          <w:shd w:val="clear" w:color="auto" w:fill="FFFFFF"/>
        </w:rPr>
        <w:t>skrypty WWW oraz oprogramowanie zewnętrznych interfejsów sprzętowych</w:t>
      </w:r>
      <w:r w:rsidRPr="008F5B8E">
        <w:rPr>
          <w:rFonts w:cs="Courier New"/>
          <w:color w:val="000000"/>
        </w:rPr>
        <w:br/>
      </w:r>
      <w:r w:rsidRPr="008F5B8E">
        <w:rPr>
          <w:rFonts w:cs="Courier New"/>
          <w:color w:val="000000"/>
          <w:shd w:val="clear" w:color="auto" w:fill="FFFFFF"/>
        </w:rPr>
        <w:t>(HTTP/MQTT) będą pozwalały na gromadzenie danych pomiarowych w bazie</w:t>
      </w:r>
      <w:r>
        <w:rPr>
          <w:rFonts w:cs="Courier New"/>
          <w:color w:val="000000"/>
        </w:rPr>
        <w:t xml:space="preserve"> </w:t>
      </w:r>
      <w:r w:rsidRPr="008F5B8E">
        <w:rPr>
          <w:rFonts w:cs="Courier New"/>
          <w:color w:val="000000"/>
          <w:shd w:val="clear" w:color="auto" w:fill="FFFFFF"/>
        </w:rPr>
        <w:t>danych w w/w systemie oraz na integrację z rozwiązaniami chmurowymi (np.</w:t>
      </w:r>
      <w:r>
        <w:rPr>
          <w:rFonts w:cs="Courier New"/>
          <w:color w:val="000000"/>
        </w:rPr>
        <w:t xml:space="preserve"> </w:t>
      </w:r>
      <w:r w:rsidRPr="008F5B8E">
        <w:rPr>
          <w:rFonts w:cs="Courier New"/>
          <w:color w:val="000000"/>
          <w:shd w:val="clear" w:color="auto" w:fill="FFFFFF"/>
        </w:rPr>
        <w:t xml:space="preserve">The </w:t>
      </w:r>
      <w:proofErr w:type="spellStart"/>
      <w:r w:rsidRPr="008F5B8E">
        <w:rPr>
          <w:rFonts w:cs="Courier New"/>
          <w:color w:val="000000"/>
          <w:shd w:val="clear" w:color="auto" w:fill="FFFFFF"/>
        </w:rPr>
        <w:t>Things</w:t>
      </w:r>
      <w:proofErr w:type="spellEnd"/>
      <w:r w:rsidRPr="008F5B8E">
        <w:rPr>
          <w:rFonts w:cs="Courier New"/>
          <w:color w:val="000000"/>
          <w:shd w:val="clear" w:color="auto" w:fill="FFFFFF"/>
        </w:rPr>
        <w:t xml:space="preserve"> Network).</w:t>
      </w:r>
    </w:p>
    <w:p w:rsidR="008F5B8E" w:rsidRPr="008F5B8E" w:rsidRDefault="008F5B8E" w:rsidP="008F5B8E">
      <w:pPr>
        <w:spacing w:before="120" w:after="120"/>
        <w:contextualSpacing/>
        <w:jc w:val="both"/>
      </w:pPr>
    </w:p>
    <w:p w:rsidR="008F5B8E" w:rsidRDefault="008F5B8E" w:rsidP="008F5B8E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8</w:t>
      </w:r>
      <w:r w:rsidRPr="00CB1A1D">
        <w:rPr>
          <w:rFonts w:cs="Courier New"/>
          <w:b/>
          <w:color w:val="000000"/>
        </w:rPr>
        <w:t>:</w:t>
      </w:r>
    </w:p>
    <w:p w:rsidR="008F5B8E" w:rsidRDefault="008F5B8E" w:rsidP="008F5B8E">
      <w:pPr>
        <w:spacing w:before="120" w:after="120"/>
        <w:contextualSpacing/>
        <w:jc w:val="both"/>
      </w:pPr>
      <w:r>
        <w:t xml:space="preserve">Dotyczy Projekt umowy </w:t>
      </w:r>
    </w:p>
    <w:p w:rsidR="008F5B8E" w:rsidRDefault="008F5B8E" w:rsidP="008F5B8E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t>Zamawiający specyfikuje zapis: Migracja danych Zasilenie wdrażanych Modułów danymi pochodzącymi z systemów wykorzystywanych przez Zamawiającego. Zakres danych zostanie doprecyzowany na Etapie Analizy przedwdrożeniowej w Projekcie Technicznym. Zasady przeprowadzenia Migracji danych określa załącznik numer 1 do SIWZ – Opis Przedmiotu Zamówienia. Wykonawca zwraca uwagę, że w załączniku nr 7 opis przedmiotu zamówienia Zamawiający nie zawarł żadnych wymagań dotyczących migracji. Prosimy o usunięcie powyższego zapisu gdyż nie ma zastosowania dla niniejszego postępowania.</w:t>
      </w:r>
    </w:p>
    <w:p w:rsidR="008F5B8E" w:rsidRDefault="008F5B8E" w:rsidP="008F5B8E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8F5B8E" w:rsidRPr="00F256DA" w:rsidRDefault="00F256DA" w:rsidP="008F5B8E">
      <w:pPr>
        <w:spacing w:before="120" w:after="120"/>
        <w:contextualSpacing/>
        <w:jc w:val="both"/>
        <w:rPr>
          <w:rFonts w:cs="Courier New"/>
          <w:color w:val="000000"/>
        </w:rPr>
      </w:pPr>
      <w:r w:rsidRPr="00F256DA">
        <w:rPr>
          <w:rFonts w:cs="Courier New"/>
          <w:color w:val="000000"/>
          <w:shd w:val="clear" w:color="auto" w:fill="FFFFFF"/>
        </w:rPr>
        <w:t>Zamawiający zgadza się na usunięcie powyższego zapisu gdyż nie ma</w:t>
      </w:r>
      <w:r>
        <w:rPr>
          <w:rFonts w:cs="Courier New"/>
          <w:color w:val="000000"/>
        </w:rPr>
        <w:t xml:space="preserve"> </w:t>
      </w:r>
      <w:r w:rsidRPr="00F256DA">
        <w:rPr>
          <w:rFonts w:cs="Courier New"/>
          <w:color w:val="000000"/>
          <w:shd w:val="clear" w:color="auto" w:fill="FFFFFF"/>
        </w:rPr>
        <w:t>zastosowania dla niniejszego postępowania.</w:t>
      </w:r>
    </w:p>
    <w:p w:rsidR="008F5B8E" w:rsidRDefault="008F5B8E" w:rsidP="008F5B8E">
      <w:pPr>
        <w:spacing w:before="120" w:after="120"/>
        <w:contextualSpacing/>
        <w:jc w:val="both"/>
        <w:rPr>
          <w:rFonts w:cs="Courier New"/>
          <w:color w:val="000000"/>
        </w:rPr>
      </w:pPr>
    </w:p>
    <w:p w:rsidR="008F5B8E" w:rsidRDefault="008F5B8E" w:rsidP="008F5B8E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9</w:t>
      </w:r>
      <w:r w:rsidRPr="00CB1A1D">
        <w:rPr>
          <w:rFonts w:cs="Courier New"/>
          <w:b/>
          <w:color w:val="000000"/>
        </w:rPr>
        <w:t>:</w:t>
      </w:r>
    </w:p>
    <w:p w:rsidR="008F5B8E" w:rsidRDefault="008F5B8E" w:rsidP="008F5B8E">
      <w:pPr>
        <w:spacing w:before="120" w:after="120"/>
        <w:contextualSpacing/>
        <w:jc w:val="both"/>
      </w:pPr>
      <w:r>
        <w:t>Dotyczy: Załącznik nr 6 do Umowy Warunki świadczenia Wsparcia Technicznego i Nadzoru Autorskiego Zamawiający specyfikuje zapis: 6. Strony ustalają następujące terminy wykonywania czynności (Czasu Naprawy) w ramach realizacji przez Wykonawcę Usług: Rodzaj błędu Czas reakcji Czas Naprawy Błąd Krytyczny 4 godziny robocze do 3 dni roboczych od momentu potwierdzenia przyjęcia zgłoszenia lub znalezienie tymczasowego obejścia (Obejście Błędu) i kontynuacja prac serwisowych Błąd Zwykły 4 godziny robocze do 21 dni roboczych od momentu potwierdzenia przyjęcia zgłoszenia Usterka 16 godzin roboczych do 30 dni roboczych od mementu pot</w:t>
      </w:r>
      <w:r w:rsidR="007B0962">
        <w:t xml:space="preserve">wierdzenia przyjęcia zgłoszenia. </w:t>
      </w:r>
      <w:r>
        <w:t>Wskazane czasy reakcji dla Błędu Krytycznego oraz Błędu zwykłego w perspektywie dostarczanego wymagają zapewnienia dodatkowej pracochłonności. Prosimy o potwierdzenie, że Zamawiający akceptuje Czas reakcji dla Błędu Krytycznego w wymiarze 7 godzin roboczych oraz Czas reakcji dla Błędu Zwykłego w wymiarze 7 godzin roboczych.</w:t>
      </w:r>
    </w:p>
    <w:p w:rsidR="008F5B8E" w:rsidRDefault="008F5B8E" w:rsidP="008F5B8E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8F5B8E" w:rsidRPr="007B0962" w:rsidRDefault="007B0962" w:rsidP="008F5B8E">
      <w:pPr>
        <w:spacing w:before="120" w:after="120"/>
        <w:contextualSpacing/>
        <w:jc w:val="both"/>
        <w:rPr>
          <w:rFonts w:cs="Courier New"/>
          <w:color w:val="000000"/>
        </w:rPr>
      </w:pPr>
      <w:r w:rsidRPr="007B0962">
        <w:rPr>
          <w:rFonts w:cs="Courier New"/>
          <w:color w:val="000000"/>
          <w:shd w:val="clear" w:color="auto" w:fill="FFFFFF"/>
        </w:rPr>
        <w:t>Zamawiający akceptuje Czas reakcji dla Błędu Krytycznego w wymiarze 7</w:t>
      </w:r>
      <w:r>
        <w:rPr>
          <w:rFonts w:cs="Courier New"/>
          <w:color w:val="000000"/>
        </w:rPr>
        <w:t xml:space="preserve"> </w:t>
      </w:r>
      <w:r w:rsidRPr="007B0962">
        <w:rPr>
          <w:rFonts w:cs="Courier New"/>
          <w:color w:val="000000"/>
          <w:shd w:val="clear" w:color="auto" w:fill="FFFFFF"/>
        </w:rPr>
        <w:t>godzin roboczych oraz Czas reakcji dla Błędu Zwykłego w wymiarze 7</w:t>
      </w:r>
      <w:r>
        <w:rPr>
          <w:rFonts w:cs="Courier New"/>
          <w:color w:val="000000"/>
        </w:rPr>
        <w:t xml:space="preserve"> </w:t>
      </w:r>
      <w:r w:rsidRPr="007B0962">
        <w:rPr>
          <w:rFonts w:cs="Courier New"/>
          <w:color w:val="000000"/>
          <w:shd w:val="clear" w:color="auto" w:fill="FFFFFF"/>
        </w:rPr>
        <w:t>godzin roboczych.</w:t>
      </w:r>
      <w:r>
        <w:rPr>
          <w:rFonts w:cs="Courier New"/>
          <w:color w:val="000000"/>
          <w:shd w:val="clear" w:color="auto" w:fill="FFFFFF"/>
        </w:rPr>
        <w:t xml:space="preserve"> Zamawiający dokona niezbędnej modyfikacji zapisów Załącznika nr 6 do umowy.</w:t>
      </w:r>
    </w:p>
    <w:p w:rsidR="008F5B8E" w:rsidRDefault="008F5B8E" w:rsidP="008F5B8E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10</w:t>
      </w:r>
      <w:r w:rsidRPr="00CB1A1D">
        <w:rPr>
          <w:rFonts w:cs="Courier New"/>
          <w:b/>
          <w:color w:val="000000"/>
        </w:rPr>
        <w:t>:</w:t>
      </w:r>
    </w:p>
    <w:p w:rsidR="008F5B8E" w:rsidRDefault="008F5B8E" w:rsidP="008F5B8E">
      <w:pPr>
        <w:spacing w:before="120" w:after="120"/>
        <w:contextualSpacing/>
        <w:jc w:val="both"/>
      </w:pPr>
      <w:r>
        <w:lastRenderedPageBreak/>
        <w:t xml:space="preserve">Dotyczy Załącznik nr 7 OPIS PRZEDMIOTU ZAMÓWIENIA Pytanie 10.1. Prosimy o wyjaśnienie, czy Zamawiający gwarantuje wsparcie przy procesach integracyjnych z USOS, CSL, MS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itd</w:t>
      </w:r>
      <w:proofErr w:type="spellEnd"/>
      <w:r>
        <w:t>? Pytanie 10.2. W OPZ nie wskazano ilości szkoleń z zakresu systemu. Prosimy o wyjaśnienie, ilu godzin szkoleń wymaga Zamawiający? Pytanie 10.3. Prosimy o wyjaśnienie, Czy Zamawiający dopuszcza wykonanie instrukcji do poszczególnych modułów w formie instruktaży wideo? To z punktu widzenia użytkowników końcowych znacznie bardziej efektywna forma wsparcia. Pytanie 10.4. Prosimy o wyjaśnienie, czy biorąc pod uwagę aktualną sytuację epidemiczną Zamawiający dopuszcza realizację comiesięcznych spotkań z zespołem opracowującym założenia systemu oraz wdrażającym w formie telekonferencji?</w:t>
      </w:r>
    </w:p>
    <w:p w:rsidR="008F5B8E" w:rsidRDefault="008F5B8E" w:rsidP="008F5B8E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5E6098" w:rsidRDefault="005E6098" w:rsidP="008F5B8E">
      <w:pPr>
        <w:spacing w:before="120" w:after="120"/>
        <w:contextualSpacing/>
        <w:jc w:val="both"/>
        <w:rPr>
          <w:rFonts w:cs="Courier New"/>
          <w:color w:val="000000"/>
        </w:rPr>
      </w:pPr>
      <w:r w:rsidRPr="005E6098">
        <w:rPr>
          <w:rFonts w:cs="Courier New"/>
          <w:color w:val="000000"/>
          <w:shd w:val="clear" w:color="auto" w:fill="FFFFFF"/>
        </w:rPr>
        <w:t>10.1. Zamawiający deklaruje wsparcie przy procesach integracji z USOS</w:t>
      </w:r>
      <w:r>
        <w:rPr>
          <w:rFonts w:cs="Courier New"/>
          <w:color w:val="000000"/>
        </w:rPr>
        <w:t xml:space="preserve"> </w:t>
      </w:r>
      <w:r w:rsidRPr="005E6098">
        <w:rPr>
          <w:rFonts w:cs="Courier New"/>
          <w:color w:val="000000"/>
          <w:shd w:val="clear" w:color="auto" w:fill="FFFFFF"/>
        </w:rPr>
        <w:t>oraz w zakresie uprawnień jednostki administracyjnej i zapisów</w:t>
      </w:r>
      <w:r>
        <w:rPr>
          <w:rFonts w:cs="Courier New"/>
          <w:color w:val="000000"/>
        </w:rPr>
        <w:t xml:space="preserve"> </w:t>
      </w:r>
      <w:r w:rsidRPr="005E6098">
        <w:rPr>
          <w:rFonts w:cs="Courier New"/>
          <w:color w:val="000000"/>
          <w:shd w:val="clear" w:color="auto" w:fill="FFFFFF"/>
        </w:rPr>
        <w:t>licencyjnych dla Microsoft Teams.</w:t>
      </w:r>
    </w:p>
    <w:p w:rsidR="005E6098" w:rsidRDefault="005E6098" w:rsidP="008F5B8E">
      <w:pPr>
        <w:spacing w:before="120" w:after="120"/>
        <w:contextualSpacing/>
        <w:jc w:val="both"/>
        <w:rPr>
          <w:rFonts w:cs="Courier New"/>
          <w:color w:val="000000"/>
        </w:rPr>
      </w:pPr>
      <w:r w:rsidRPr="005E6098">
        <w:rPr>
          <w:rFonts w:cs="Courier New"/>
          <w:color w:val="000000"/>
          <w:shd w:val="clear" w:color="auto" w:fill="FFFFFF"/>
        </w:rPr>
        <w:t>10.2. Min. 30 godzin.</w:t>
      </w:r>
    </w:p>
    <w:p w:rsidR="005E6098" w:rsidRDefault="005E6098" w:rsidP="008F5B8E">
      <w:pPr>
        <w:spacing w:before="120" w:after="120"/>
        <w:contextualSpacing/>
        <w:jc w:val="both"/>
        <w:rPr>
          <w:rFonts w:cs="Courier New"/>
          <w:color w:val="000000"/>
        </w:rPr>
      </w:pPr>
      <w:r w:rsidRPr="005E6098">
        <w:rPr>
          <w:rFonts w:cs="Courier New"/>
          <w:color w:val="000000"/>
          <w:shd w:val="clear" w:color="auto" w:fill="FFFFFF"/>
        </w:rPr>
        <w:t>10.3. Zamawiający dopuszcza wykonanie instrukcji do poszczególnych</w:t>
      </w:r>
      <w:r>
        <w:rPr>
          <w:rFonts w:cs="Courier New"/>
          <w:color w:val="000000"/>
        </w:rPr>
        <w:t xml:space="preserve"> </w:t>
      </w:r>
      <w:r w:rsidRPr="005E6098">
        <w:rPr>
          <w:rFonts w:cs="Courier New"/>
          <w:color w:val="000000"/>
          <w:shd w:val="clear" w:color="auto" w:fill="FFFFFF"/>
        </w:rPr>
        <w:t>modułów w formie instruktaży wideo.</w:t>
      </w:r>
    </w:p>
    <w:p w:rsidR="008F5B8E" w:rsidRDefault="005E6098" w:rsidP="008F5B8E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  <w:r w:rsidRPr="005E6098">
        <w:rPr>
          <w:rFonts w:cs="Courier New"/>
          <w:color w:val="000000"/>
          <w:shd w:val="clear" w:color="auto" w:fill="FFFFFF"/>
        </w:rPr>
        <w:t>10.4. TAK, ale zastrzega sobie prawo do przynajmniej 3 spotkań w</w:t>
      </w:r>
      <w:r>
        <w:rPr>
          <w:rFonts w:cs="Courier New"/>
          <w:color w:val="000000"/>
        </w:rPr>
        <w:t xml:space="preserve"> </w:t>
      </w:r>
      <w:r w:rsidRPr="005E6098">
        <w:rPr>
          <w:rFonts w:cs="Courier New"/>
          <w:color w:val="000000"/>
          <w:shd w:val="clear" w:color="auto" w:fill="FFFFFF"/>
        </w:rPr>
        <w:t>siedzibie Zamawiającego.</w:t>
      </w:r>
    </w:p>
    <w:p w:rsidR="005E6098" w:rsidRDefault="005E6098" w:rsidP="008F5B8E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</w:p>
    <w:p w:rsidR="005E6098" w:rsidRDefault="005E6098" w:rsidP="005E6098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11</w:t>
      </w:r>
      <w:r w:rsidRPr="00CB1A1D">
        <w:rPr>
          <w:rFonts w:cs="Courier New"/>
          <w:b/>
          <w:color w:val="000000"/>
        </w:rPr>
        <w:t>:</w:t>
      </w:r>
    </w:p>
    <w:p w:rsidR="005E6098" w:rsidRDefault="005E6098" w:rsidP="005E6098">
      <w:pPr>
        <w:spacing w:before="120" w:after="120"/>
        <w:contextualSpacing/>
        <w:jc w:val="both"/>
      </w:pPr>
      <w:r>
        <w:t>Dotyczy Załącznik nr 7 do SWZ OPIS PRZEDMIOTU ZAMÓWIENIA z dnia 09.06.2022 Zamawiający specyfikuje zapis: d. Dostęp do systemów RDBMS (MySQL i MSSQL) z interfejsem WWW w zakresie tworzenia i zarządzania dowolną liczbą baz danych. Wykonawca zwraca uwagę, że umożliwienie dostępu do systemów RDBMS z poziomu interfejsu WWW może wiązać się z kwestiami bezpieczeństwa. Prosimy o potwierdzenie, że wystarczające będzie dostarczenie dostępu do MSQL z poziomu Microsoft SQL Server Management Studio.</w:t>
      </w:r>
    </w:p>
    <w:p w:rsidR="005E6098" w:rsidRDefault="005E6098" w:rsidP="005E6098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5E6098" w:rsidRDefault="005E6098" w:rsidP="005E6098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  <w:r w:rsidRPr="005E6098">
        <w:rPr>
          <w:rFonts w:cs="Courier New"/>
          <w:color w:val="000000"/>
          <w:shd w:val="clear" w:color="auto" w:fill="FFFFFF"/>
        </w:rPr>
        <w:t>Zamawiający zakłada, że dostęp administracyjny do systemu baz danych</w:t>
      </w:r>
      <w:r>
        <w:rPr>
          <w:rFonts w:cs="Courier New"/>
          <w:color w:val="000000"/>
        </w:rPr>
        <w:t xml:space="preserve"> </w:t>
      </w:r>
      <w:r w:rsidRPr="005E6098">
        <w:rPr>
          <w:rFonts w:cs="Courier New"/>
          <w:color w:val="000000"/>
          <w:shd w:val="clear" w:color="auto" w:fill="FFFFFF"/>
        </w:rPr>
        <w:t>będzie również odbywał się za pomocą przeglądarki internetowej z</w:t>
      </w:r>
      <w:r>
        <w:rPr>
          <w:rFonts w:cs="Courier New"/>
          <w:color w:val="000000"/>
        </w:rPr>
        <w:t xml:space="preserve"> </w:t>
      </w:r>
      <w:r w:rsidRPr="005E6098">
        <w:rPr>
          <w:rFonts w:cs="Courier New"/>
          <w:color w:val="000000"/>
          <w:shd w:val="clear" w:color="auto" w:fill="FFFFFF"/>
        </w:rPr>
        <w:t>ujednoliconymi widokami WWW.</w:t>
      </w:r>
    </w:p>
    <w:p w:rsidR="005E6098" w:rsidRDefault="005E6098" w:rsidP="005E6098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</w:p>
    <w:p w:rsidR="005E6098" w:rsidRDefault="005E6098" w:rsidP="005E6098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12</w:t>
      </w:r>
      <w:r w:rsidRPr="00CB1A1D">
        <w:rPr>
          <w:rFonts w:cs="Courier New"/>
          <w:b/>
          <w:color w:val="000000"/>
        </w:rPr>
        <w:t>:</w:t>
      </w:r>
    </w:p>
    <w:p w:rsidR="005E6098" w:rsidRDefault="005E6098" w:rsidP="005E6098">
      <w:pPr>
        <w:spacing w:before="120" w:after="120"/>
        <w:contextualSpacing/>
        <w:jc w:val="both"/>
      </w:pPr>
      <w:r>
        <w:t xml:space="preserve">Dotyczy Załącznik nr 7 do SWZ OPIS PRZEDMIOTU ZAMÓWIENIA z dnia 09.06.2022 Zamawiający specyfikuje zapis: 8. Usługa konfiguracji i dostosowania systemu serwerowego do funkcjonalności odpowiadającej dostępnym w sprzedaży modelom zapewniającego zasoby do prawidłowego działania dedykowanego systemu informatycznego przynajmniej do następującej konfiguracji: • procesor 2 x Xeon E5-2630v3 8-core 3,2 GHz, • pamięć RAM 128 GB PC4, • kontroler RAID, np. PERC H730 mini lub równoważny, • 2 x 500 GB SSD, 5 lat gwarancji producenta na SSD, np. Samsung 870 EVO lub równoważny, • 2 x 3TB SAS 7,2K, • karty sieciowe 2 x 1 </w:t>
      </w:r>
      <w:proofErr w:type="spellStart"/>
      <w:r>
        <w:t>Gbit</w:t>
      </w:r>
      <w:proofErr w:type="spellEnd"/>
      <w:r>
        <w:t xml:space="preserve"> Ethernet, • kontroler zdalnego dostępu (np. </w:t>
      </w:r>
      <w:proofErr w:type="spellStart"/>
      <w:r>
        <w:t>iDrac</w:t>
      </w:r>
      <w:proofErr w:type="spellEnd"/>
      <w:r>
        <w:t xml:space="preserve"> 8 lub równoważny), • redundantne zasilacze, • szyny </w:t>
      </w:r>
      <w:proofErr w:type="spellStart"/>
      <w:r>
        <w:t>rack</w:t>
      </w:r>
      <w:proofErr w:type="spellEnd"/>
      <w:r>
        <w:t xml:space="preserve">, 9. Usługa konfiguracji i dostosowania komponentów systemu serwerowego do funkcjonalności odpowiadającej dostępnym w sprzedaży modelom zapewniającego zasoby do prawidłowego działania dedykowanego systemu archiwizacji danych z dedykowanego systemu informatycznego przynajmniej do następującej konfiguracji: • procesor 2 x Xeon E5-2680v2 10-core 3,6 GHz, • pamięć RAM 384 GB PC3, • kontroler RAID, np. PERC H730mini lub równoważny, • 2 x 500 GB SSD, 5 lat gwarancji producenta na SSD, np. Samsung 870 EVO lub równoważny, • 5 x 6TB SAS 7,2K, • 1 x 1 TB SSD NVME PCIE (np. </w:t>
      </w:r>
      <w:proofErr w:type="spellStart"/>
      <w:r>
        <w:t>Plextor</w:t>
      </w:r>
      <w:proofErr w:type="spellEnd"/>
      <w:r>
        <w:t xml:space="preserve"> lub </w:t>
      </w:r>
      <w:r>
        <w:lastRenderedPageBreak/>
        <w:t xml:space="preserve">równoważny), • karty sieciowe 4 x 1 </w:t>
      </w:r>
      <w:proofErr w:type="spellStart"/>
      <w:r>
        <w:t>Gbit</w:t>
      </w:r>
      <w:proofErr w:type="spellEnd"/>
      <w:r>
        <w:t xml:space="preserve"> Ethernet, • karta Intel X520 2 x 10 </w:t>
      </w:r>
      <w:proofErr w:type="spellStart"/>
      <w:r>
        <w:t>Gbit</w:t>
      </w:r>
      <w:proofErr w:type="spellEnd"/>
      <w:r>
        <w:t xml:space="preserve"> SFP+, • kontroler zdalnego dostępu (np. </w:t>
      </w:r>
      <w:proofErr w:type="spellStart"/>
      <w:r>
        <w:t>iDrac</w:t>
      </w:r>
      <w:proofErr w:type="spellEnd"/>
      <w:r>
        <w:t xml:space="preserve"> 7 lub równoważny), • redundantne zasilacze, • szyny </w:t>
      </w:r>
      <w:proofErr w:type="spellStart"/>
      <w:r>
        <w:t>rack</w:t>
      </w:r>
      <w:proofErr w:type="spellEnd"/>
      <w:r>
        <w:t>.</w:t>
      </w:r>
    </w:p>
    <w:p w:rsidR="005E6098" w:rsidRDefault="005E6098" w:rsidP="005E6098">
      <w:pPr>
        <w:spacing w:before="120" w:after="120"/>
        <w:contextualSpacing/>
        <w:jc w:val="both"/>
      </w:pPr>
      <w:r>
        <w:t>Pytanie 12.1. Prosimy o wyjaśnienie, jak Zamawiający rozumie usługę konfiguracji i dostosowania systemu serwerowego? Prosimy o wypisanie enumeratywnej listy czynności, jakie należy wykonać, by wykonać opisaną przez Zamawiającego usługę. Czy Zamawiający zapewnia wszystkie wymienione komponenty sprzętowe, w celu wykonania tej usługi? Pytanie 12.2. Zwracamy uwagę, że wg najlepszej wiedzy Wykonawcy, procesory Xeon E5-2630v3 8-core 3,2 GHz oraz Xeon E5-2680v2 10-core 3,6 GHz są już niedostępne na rynku, jako komponenty nowe, dostępne w wiarygodnych źródłach dystrybucji. W związku z tym, usługa konfiguracji w przypadku, gdy Wykonawca ma zapewnić komponenty sprzętowe jest niemożliwa do wykonania. Poniżej, na potwierdzenie, zamieszczamy strony producenta z adnotacją o braku kontynuacji produkcji tych procesorów: https://ark.intel.com/content/www/pl/pl/ark/products/83356/intel-xeon-processor-e52630-v3- 20m-cache-2-40-ghz.html https://ark.intel.com/content/www/pl/pl/ark/products/75277/intel-xeon-processor-e52680-v2-25m-cache-2- 80-ghz.html W związku z tym, prosimy o potwierdzenie, że Zamawiający dopuszcza dostarczenie fabrycznie nowej platformy serwerowej, o minimalnych parametrach określonych przez Zamawiającego, jako infrastruktury dedykowanej dla aplikacji Pytanie 12.3. W związku z istotnymi wątpliwościami, co do jakości proponowanej przez Zamawiającego platformy sprzętowej, jako niezawodnej podstawy działania implementowanych aplikacji, prosimy o potwierdzenie, że Zamawiający ponosi wszelką odpowiedzialność za poprawność działania tej platformy i jej awaria, powodująca niedostępność aplikacji, będzie naprawiona przez Zamawiającego i nie będzie podstawą do naliczania kar dla Wykonawcy.</w:t>
      </w:r>
    </w:p>
    <w:p w:rsidR="005E6098" w:rsidRDefault="005E6098" w:rsidP="005E6098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5E6098" w:rsidRDefault="005E6098" w:rsidP="005E6098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  <w:r w:rsidRPr="005E6098">
        <w:rPr>
          <w:rFonts w:cs="Courier New"/>
          <w:color w:val="000000"/>
          <w:shd w:val="clear" w:color="auto" w:fill="FFFFFF"/>
        </w:rPr>
        <w:t xml:space="preserve">Zamawiający dysponuje dwoma serwerami MAXDATA </w:t>
      </w:r>
      <w:proofErr w:type="spellStart"/>
      <w:r w:rsidRPr="005E6098">
        <w:rPr>
          <w:rFonts w:cs="Courier New"/>
          <w:color w:val="000000"/>
          <w:shd w:val="clear" w:color="auto" w:fill="FFFFFF"/>
        </w:rPr>
        <w:t>Platinium</w:t>
      </w:r>
      <w:proofErr w:type="spellEnd"/>
      <w:r w:rsidRPr="005E6098">
        <w:rPr>
          <w:rFonts w:cs="Courier New"/>
          <w:color w:val="000000"/>
          <w:shd w:val="clear" w:color="auto" w:fill="FFFFFF"/>
        </w:rPr>
        <w:t xml:space="preserve"> 3200 MG i</w:t>
      </w:r>
      <w:r>
        <w:rPr>
          <w:rFonts w:cs="Courier New"/>
          <w:color w:val="000000"/>
        </w:rPr>
        <w:t xml:space="preserve"> </w:t>
      </w:r>
      <w:r w:rsidRPr="005E6098">
        <w:rPr>
          <w:rFonts w:cs="Courier New"/>
          <w:color w:val="000000"/>
          <w:shd w:val="clear" w:color="auto" w:fill="FFFFFF"/>
        </w:rPr>
        <w:t>sprawdził, że wszystkie ze wskazanych w opisie przedmiotu zamówienia</w:t>
      </w:r>
      <w:r>
        <w:rPr>
          <w:rFonts w:cs="Courier New"/>
          <w:color w:val="000000"/>
        </w:rPr>
        <w:t xml:space="preserve"> </w:t>
      </w:r>
      <w:r w:rsidRPr="005E6098">
        <w:rPr>
          <w:rFonts w:cs="Courier New"/>
          <w:color w:val="000000"/>
          <w:shd w:val="clear" w:color="auto" w:fill="FFFFFF"/>
        </w:rPr>
        <w:t>komponenty sprzętowe muszą być dostosowane (podniesione do parametrów</w:t>
      </w:r>
      <w:r>
        <w:rPr>
          <w:rFonts w:cs="Courier New"/>
          <w:color w:val="000000"/>
        </w:rPr>
        <w:t xml:space="preserve"> </w:t>
      </w:r>
      <w:r w:rsidRPr="005E6098">
        <w:rPr>
          <w:rFonts w:cs="Courier New"/>
          <w:color w:val="000000"/>
          <w:shd w:val="clear" w:color="auto" w:fill="FFFFFF"/>
        </w:rPr>
        <w:t>tam wymienionych). Zamawiający zakłada możliwość instalacji we własnym</w:t>
      </w:r>
      <w:r>
        <w:rPr>
          <w:rFonts w:cs="Courier New"/>
          <w:color w:val="000000"/>
        </w:rPr>
        <w:t xml:space="preserve"> </w:t>
      </w:r>
      <w:r w:rsidRPr="005E6098">
        <w:rPr>
          <w:rFonts w:cs="Courier New"/>
          <w:color w:val="000000"/>
          <w:shd w:val="clear" w:color="auto" w:fill="FFFFFF"/>
        </w:rPr>
        <w:t>zakresie dodatkowego oprogramowania wspierającego realizację projektów</w:t>
      </w:r>
      <w:r>
        <w:rPr>
          <w:rFonts w:cs="Courier New"/>
          <w:color w:val="000000"/>
        </w:rPr>
        <w:t xml:space="preserve"> </w:t>
      </w:r>
      <w:r w:rsidRPr="005E6098">
        <w:rPr>
          <w:rFonts w:cs="Courier New"/>
          <w:color w:val="000000"/>
          <w:shd w:val="clear" w:color="auto" w:fill="FFFFFF"/>
        </w:rPr>
        <w:t>informatycznych studentów, a którego nie ujął w opisie przedmiotu</w:t>
      </w:r>
      <w:r>
        <w:rPr>
          <w:rFonts w:cs="Courier New"/>
          <w:color w:val="000000"/>
        </w:rPr>
        <w:t xml:space="preserve"> </w:t>
      </w:r>
      <w:r w:rsidRPr="005E6098">
        <w:rPr>
          <w:rFonts w:cs="Courier New"/>
          <w:color w:val="000000"/>
          <w:shd w:val="clear" w:color="auto" w:fill="FFFFFF"/>
        </w:rPr>
        <w:t>zamówienia z uwagi na dynamikę zmian narzędzi programistycznych i</w:t>
      </w:r>
      <w:r>
        <w:rPr>
          <w:rFonts w:cs="Courier New"/>
          <w:color w:val="000000"/>
        </w:rPr>
        <w:t xml:space="preserve"> </w:t>
      </w:r>
      <w:r w:rsidRPr="005E6098">
        <w:rPr>
          <w:rFonts w:cs="Courier New"/>
          <w:color w:val="000000"/>
          <w:shd w:val="clear" w:color="auto" w:fill="FFFFFF"/>
        </w:rPr>
        <w:t>środowisk symulacyjnych dla dydaktyki. Na takie działania Zamawiający</w:t>
      </w:r>
      <w:r>
        <w:rPr>
          <w:rFonts w:cs="Courier New"/>
          <w:color w:val="000000"/>
        </w:rPr>
        <w:t xml:space="preserve"> </w:t>
      </w:r>
      <w:r w:rsidRPr="005E6098">
        <w:rPr>
          <w:rFonts w:cs="Courier New"/>
          <w:color w:val="000000"/>
          <w:shd w:val="clear" w:color="auto" w:fill="FFFFFF"/>
        </w:rPr>
        <w:t>przewidział zasoby systemu serwerowego służącego do tworzenia kopii</w:t>
      </w:r>
      <w:r>
        <w:rPr>
          <w:rFonts w:cs="Courier New"/>
          <w:color w:val="000000"/>
        </w:rPr>
        <w:t xml:space="preserve"> </w:t>
      </w:r>
      <w:r w:rsidRPr="005E6098">
        <w:rPr>
          <w:rFonts w:cs="Courier New"/>
          <w:color w:val="000000"/>
          <w:shd w:val="clear" w:color="auto" w:fill="FFFFFF"/>
        </w:rPr>
        <w:t>zapasowych dopuszczając instalację wspomnianych narzędzi w środowiskach</w:t>
      </w:r>
      <w:r>
        <w:rPr>
          <w:rFonts w:cs="Courier New"/>
          <w:color w:val="000000"/>
        </w:rPr>
        <w:t xml:space="preserve"> </w:t>
      </w:r>
      <w:proofErr w:type="spellStart"/>
      <w:r w:rsidRPr="005E6098">
        <w:rPr>
          <w:rFonts w:cs="Courier New"/>
          <w:color w:val="000000"/>
          <w:shd w:val="clear" w:color="auto" w:fill="FFFFFF"/>
        </w:rPr>
        <w:t>zwirtualizowanych</w:t>
      </w:r>
      <w:proofErr w:type="spellEnd"/>
      <w:r w:rsidRPr="005E6098">
        <w:rPr>
          <w:rFonts w:cs="Courier New"/>
          <w:color w:val="000000"/>
          <w:shd w:val="clear" w:color="auto" w:fill="FFFFFF"/>
        </w:rPr>
        <w:t>. Zamawiający nie posiada już wsparcia producenta</w:t>
      </w:r>
      <w:r>
        <w:rPr>
          <w:rFonts w:cs="Courier New"/>
          <w:color w:val="000000"/>
        </w:rPr>
        <w:t xml:space="preserve"> </w:t>
      </w:r>
      <w:r w:rsidRPr="005E6098">
        <w:rPr>
          <w:rFonts w:cs="Courier New"/>
          <w:color w:val="000000"/>
          <w:shd w:val="clear" w:color="auto" w:fill="FFFFFF"/>
        </w:rPr>
        <w:t>serwerów. Zamawiający ponosi wszelką odpowiedzialność za poprawność</w:t>
      </w:r>
      <w:r>
        <w:rPr>
          <w:rFonts w:cs="Courier New"/>
          <w:color w:val="000000"/>
        </w:rPr>
        <w:t xml:space="preserve"> </w:t>
      </w:r>
      <w:r w:rsidRPr="005E6098">
        <w:rPr>
          <w:rFonts w:cs="Courier New"/>
          <w:color w:val="000000"/>
          <w:shd w:val="clear" w:color="auto" w:fill="FFFFFF"/>
        </w:rPr>
        <w:t>działania tej platformy i jej awaria, powodująca niedostępność</w:t>
      </w:r>
      <w:r>
        <w:rPr>
          <w:rFonts w:cs="Courier New"/>
          <w:color w:val="000000"/>
        </w:rPr>
        <w:t xml:space="preserve"> </w:t>
      </w:r>
      <w:r w:rsidRPr="005E6098">
        <w:rPr>
          <w:rFonts w:cs="Courier New"/>
          <w:color w:val="000000"/>
          <w:shd w:val="clear" w:color="auto" w:fill="FFFFFF"/>
        </w:rPr>
        <w:t>aplikacji, będzie naprawiona przez Zamawiającego i nie będzie podstawą</w:t>
      </w:r>
      <w:r>
        <w:rPr>
          <w:rFonts w:cs="Courier New"/>
          <w:color w:val="000000"/>
        </w:rPr>
        <w:t xml:space="preserve"> </w:t>
      </w:r>
      <w:r w:rsidRPr="005E6098">
        <w:rPr>
          <w:rFonts w:cs="Courier New"/>
          <w:color w:val="000000"/>
          <w:shd w:val="clear" w:color="auto" w:fill="FFFFFF"/>
        </w:rPr>
        <w:t>do naliczania kar dla Wykonawcy.</w:t>
      </w:r>
    </w:p>
    <w:p w:rsidR="007B0962" w:rsidRPr="007B0962" w:rsidRDefault="007B0962" w:rsidP="005E6098">
      <w:pPr>
        <w:spacing w:before="120" w:after="120"/>
        <w:contextualSpacing/>
        <w:jc w:val="both"/>
        <w:rPr>
          <w:rFonts w:cs="Courier New"/>
          <w:color w:val="000000"/>
          <w:shd w:val="clear" w:color="auto" w:fill="FFFFFF"/>
        </w:rPr>
      </w:pPr>
      <w:r w:rsidRPr="007B0962">
        <w:rPr>
          <w:rFonts w:cs="Courier New"/>
          <w:color w:val="000000"/>
          <w:shd w:val="clear" w:color="auto" w:fill="FFFFFF"/>
        </w:rPr>
        <w:t>W pkt 12.2. pytający zasugerował dopuszczenie fabrycznie nowej platformy</w:t>
      </w:r>
      <w:r>
        <w:rPr>
          <w:rFonts w:cs="Courier New"/>
          <w:color w:val="000000"/>
        </w:rPr>
        <w:t xml:space="preserve"> </w:t>
      </w:r>
      <w:r w:rsidRPr="007B0962">
        <w:rPr>
          <w:rFonts w:cs="Courier New"/>
          <w:color w:val="000000"/>
          <w:shd w:val="clear" w:color="auto" w:fill="FFFFFF"/>
        </w:rPr>
        <w:t>sprzętowej, które Zamawiający zaakceptował, więc "istotne wątpliwości,</w:t>
      </w:r>
      <w:r>
        <w:rPr>
          <w:rFonts w:cs="Courier New"/>
          <w:color w:val="000000"/>
        </w:rPr>
        <w:t xml:space="preserve"> </w:t>
      </w:r>
      <w:r w:rsidRPr="007B0962">
        <w:rPr>
          <w:rFonts w:cs="Courier New"/>
          <w:color w:val="000000"/>
          <w:shd w:val="clear" w:color="auto" w:fill="FFFFFF"/>
        </w:rPr>
        <w:t>co do jakości proponowanej przez Zamawiającego platformy sprzętowej" nie</w:t>
      </w:r>
      <w:r>
        <w:rPr>
          <w:rFonts w:cs="Courier New"/>
          <w:color w:val="000000"/>
        </w:rPr>
        <w:t xml:space="preserve"> </w:t>
      </w:r>
      <w:r w:rsidRPr="007B0962">
        <w:rPr>
          <w:rFonts w:cs="Courier New"/>
          <w:color w:val="000000"/>
          <w:shd w:val="clear" w:color="auto" w:fill="FFFFFF"/>
        </w:rPr>
        <w:t>mają zastosowania. W tym wypadku awarie sprzętowe muszą być usunięte</w:t>
      </w:r>
      <w:r>
        <w:rPr>
          <w:rFonts w:cs="Courier New"/>
          <w:color w:val="000000"/>
        </w:rPr>
        <w:t xml:space="preserve"> </w:t>
      </w:r>
      <w:r w:rsidRPr="007B0962">
        <w:rPr>
          <w:rFonts w:cs="Courier New"/>
          <w:color w:val="000000"/>
          <w:shd w:val="clear" w:color="auto" w:fill="FFFFFF"/>
        </w:rPr>
        <w:t>przez Wykonawcę w ramach zaoferowanej przez niego gwarancji (pkt. 6.1).</w:t>
      </w:r>
      <w:r w:rsidRPr="007B0962">
        <w:rPr>
          <w:rFonts w:cs="Courier New"/>
          <w:color w:val="000000"/>
        </w:rPr>
        <w:br/>
      </w:r>
      <w:r w:rsidRPr="007B0962">
        <w:rPr>
          <w:rFonts w:cs="Courier New"/>
          <w:color w:val="000000"/>
          <w:shd w:val="clear" w:color="auto" w:fill="FFFFFF"/>
        </w:rPr>
        <w:t>W okresie gwarancji awarie są podstawą naliczania kar.</w:t>
      </w:r>
    </w:p>
    <w:p w:rsidR="007B0962" w:rsidRDefault="007B0962" w:rsidP="005E6098">
      <w:pPr>
        <w:spacing w:before="120" w:after="120"/>
        <w:contextualSpacing/>
        <w:jc w:val="both"/>
        <w:rPr>
          <w:rFonts w:cs="Courier New"/>
          <w:b/>
          <w:color w:val="000000"/>
        </w:rPr>
      </w:pPr>
    </w:p>
    <w:p w:rsidR="005E6098" w:rsidRDefault="005E6098" w:rsidP="005E6098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13</w:t>
      </w:r>
      <w:r w:rsidRPr="00CB1A1D">
        <w:rPr>
          <w:rFonts w:cs="Courier New"/>
          <w:b/>
          <w:color w:val="000000"/>
        </w:rPr>
        <w:t>:</w:t>
      </w:r>
    </w:p>
    <w:p w:rsidR="005E6098" w:rsidRDefault="005E6098" w:rsidP="005E6098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t xml:space="preserve">Dotyczy: § 3 ust. 4 wzoru umowy W związku z tym, że Zamawiający zastrzega sobie prawo skorzystania w trakcie wykonywania umowy z usług osób trzecich celem kontroli jakości i sposobu prowadzenia całości lub poszczególnych prac objętych umową, prosimy o wprowadzenie regulacji, zgodnie z którą </w:t>
      </w:r>
      <w:r>
        <w:lastRenderedPageBreak/>
        <w:t>Audytorem Zamawiającego nie może być podmiot prowadzący działalność konkurencyjną wobec Wykonawcy ani podmiot z nim powiązany lub jego pracownik lub podmiot / osoba z nim współpracująca, bez względu na podstawę prawną zatrudnienia lub współpracy.</w:t>
      </w:r>
    </w:p>
    <w:p w:rsidR="005E6098" w:rsidRDefault="005E6098" w:rsidP="005E6098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312B9D" w:rsidRPr="00C84BB0" w:rsidRDefault="00312B9D" w:rsidP="00312B9D">
      <w:pPr>
        <w:spacing w:before="120" w:after="120"/>
        <w:contextualSpacing/>
        <w:jc w:val="both"/>
        <w:rPr>
          <w:rFonts w:cs="Tahoma"/>
        </w:rPr>
      </w:pPr>
      <w:r>
        <w:rPr>
          <w:rFonts w:cs="Tahoma"/>
        </w:rPr>
        <w:t xml:space="preserve">Zamawiający </w:t>
      </w:r>
      <w:r w:rsidRPr="00C84BB0">
        <w:rPr>
          <w:rFonts w:cs="Tahoma"/>
        </w:rPr>
        <w:t>zgadza się na zmianę zapisu.</w:t>
      </w:r>
      <w:r>
        <w:rPr>
          <w:rFonts w:cs="Tahoma"/>
        </w:rPr>
        <w:t xml:space="preserve"> Zamawiający dokona niezbędnej ,modyfikacji w projekcie umowy poprzez dodanie w/w zapisu.</w:t>
      </w:r>
    </w:p>
    <w:p w:rsidR="005E6098" w:rsidRDefault="005E6098" w:rsidP="005E6098">
      <w:pPr>
        <w:spacing w:before="120" w:after="120"/>
        <w:contextualSpacing/>
        <w:jc w:val="both"/>
        <w:rPr>
          <w:rFonts w:cs="Courier New"/>
          <w:color w:val="000000"/>
        </w:rPr>
      </w:pPr>
    </w:p>
    <w:p w:rsidR="005E6098" w:rsidRDefault="005E6098" w:rsidP="005E6098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14</w:t>
      </w:r>
      <w:r w:rsidRPr="00CB1A1D">
        <w:rPr>
          <w:rFonts w:cs="Courier New"/>
          <w:b/>
          <w:color w:val="000000"/>
        </w:rPr>
        <w:t>:</w:t>
      </w:r>
    </w:p>
    <w:p w:rsidR="005E6098" w:rsidRDefault="005E6098" w:rsidP="005E6098">
      <w:pPr>
        <w:spacing w:before="120" w:after="120"/>
        <w:contextualSpacing/>
        <w:jc w:val="both"/>
      </w:pPr>
      <w:r>
        <w:t>Dotyczy: § 5 ust. 2 wzoru umowy Weryfikacja przedmiotu umowy powinna się odbyć w oparciu o przygotowane przez Wykonawcę i zaakceptowane przez Zamawiającego scenariusze testowe. Wykonawca nie może pozostawać w niepewności co do procedury odbiorowej. Wnosimy o wyłączenie możliwości weryfikowania Przedmiotu Umowy dowolną metodą.</w:t>
      </w:r>
    </w:p>
    <w:p w:rsidR="005E6098" w:rsidRDefault="005E6098" w:rsidP="005E6098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5E46A9" w:rsidRPr="00C84BB0" w:rsidRDefault="005E46A9" w:rsidP="005E46A9">
      <w:pPr>
        <w:spacing w:before="120" w:after="120"/>
        <w:contextualSpacing/>
        <w:jc w:val="both"/>
        <w:rPr>
          <w:rFonts w:cs="Tahoma"/>
        </w:rPr>
      </w:pPr>
      <w:r>
        <w:rPr>
          <w:rFonts w:cs="Times New Roman"/>
        </w:rPr>
        <w:t xml:space="preserve">Zamawiający po raz drugi odpowiada Wykonawca na to samo pytanie:  </w:t>
      </w:r>
      <w:r w:rsidRPr="00C84BB0">
        <w:rPr>
          <w:rFonts w:cs="Tahoma"/>
        </w:rPr>
        <w:t>Zamawiający nie zgadza się na zmianę zapisu.</w:t>
      </w:r>
    </w:p>
    <w:p w:rsidR="005E6098" w:rsidRDefault="005E6098" w:rsidP="005E6098">
      <w:pPr>
        <w:spacing w:before="120" w:after="120"/>
        <w:contextualSpacing/>
        <w:jc w:val="both"/>
        <w:rPr>
          <w:rFonts w:cs="Courier New"/>
          <w:color w:val="000000"/>
        </w:rPr>
      </w:pPr>
    </w:p>
    <w:p w:rsidR="005E6098" w:rsidRDefault="005E6098" w:rsidP="005E6098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15</w:t>
      </w:r>
      <w:r w:rsidRPr="00CB1A1D">
        <w:rPr>
          <w:rFonts w:cs="Courier New"/>
          <w:b/>
          <w:color w:val="000000"/>
        </w:rPr>
        <w:t>:</w:t>
      </w:r>
    </w:p>
    <w:p w:rsidR="005E6098" w:rsidRDefault="005E6098" w:rsidP="005E6098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t>Dotyczy: § 5 wzoru umowy W sytuacji, w której Zamawiający będzie się uchylał od podpisania protokołu odbioru w przypadku, gdy przedmiot zamówienia będzie spełniał wymagania SWZ, Wykonawca powinien mieć prawo do jednostronnego podpisania protokołu odbioru. Prosimy o wprowadzenie normy, zgodnie z którą Zamawiający dopuści dokonanie odbioru jednostronnego przez Wykonawcę w przypadku uchylania się przez Zamawiającego od podpisania Protokołu odbioru lub nieprzystąpienia do procedury odbiorowe</w:t>
      </w:r>
    </w:p>
    <w:p w:rsidR="005E6098" w:rsidRDefault="005E6098" w:rsidP="005E6098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5E6098" w:rsidRDefault="005E46A9" w:rsidP="00312B9D">
      <w:pPr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Zamawiający po raz drugi odpowiada Wykonawca na to samo pytanie: </w:t>
      </w:r>
      <w:r w:rsidRPr="00AC5151">
        <w:rPr>
          <w:rFonts w:cs="Times New Roman"/>
        </w:rPr>
        <w:t xml:space="preserve">Jednym z obowiązków Zamawiającego wynikających z umowy o dzieło, a tak należy sklasyfikować przedmiotowe zamówienie jest dokonanie odbioru przedmiotu umowy. Zgodnie z art. 643 </w:t>
      </w:r>
      <w:proofErr w:type="spellStart"/>
      <w:r w:rsidRPr="00AC5151">
        <w:rPr>
          <w:rFonts w:cs="Times New Roman"/>
        </w:rPr>
        <w:t>kc</w:t>
      </w:r>
      <w:proofErr w:type="spellEnd"/>
      <w:r w:rsidRPr="00AC5151">
        <w:rPr>
          <w:rFonts w:cs="Times New Roman"/>
        </w:rPr>
        <w:t xml:space="preserve"> „</w:t>
      </w:r>
      <w:r w:rsidRPr="00AC5151">
        <w:rPr>
          <w:rFonts w:cs="Times New Roman"/>
          <w:shd w:val="clear" w:color="auto" w:fill="FFFFFF"/>
        </w:rPr>
        <w:t>Zamawiający obowiązany jest odebrać dzieło, które przyjmujący zamówienie wydaje mu zgodnie ze swym zobowiązaniem.” Zamawiający, który  nie dokona odbioru przedmiotu umowy, który został wykonany prawidłowo i spełnia wszystkie wymagania pozostanie w zwłoce w wykonaniu swojego zobowiązania. Na mocy postanowienia §21 ust.1 w sprawach nieuregulowanych umową znajdują zastosowanie odpowiednie przepisy między innymi Kodeksu Cywilnego, a zatem  Wykonawca ma prawo domagać się od Zamawiającego odbioru przedmiotu umowy, który został wykonany prawidłowo.</w:t>
      </w:r>
    </w:p>
    <w:p w:rsidR="00312B9D" w:rsidRPr="00312B9D" w:rsidRDefault="00312B9D" w:rsidP="00312B9D">
      <w:pPr>
        <w:jc w:val="both"/>
        <w:rPr>
          <w:rFonts w:cs="Times New Roman"/>
          <w:shd w:val="clear" w:color="auto" w:fill="FFFFFF"/>
        </w:rPr>
      </w:pPr>
    </w:p>
    <w:p w:rsidR="005E6098" w:rsidRDefault="005E6098" w:rsidP="005E6098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16</w:t>
      </w:r>
      <w:r w:rsidRPr="00CB1A1D">
        <w:rPr>
          <w:rFonts w:cs="Courier New"/>
          <w:b/>
          <w:color w:val="000000"/>
        </w:rPr>
        <w:t>:</w:t>
      </w:r>
    </w:p>
    <w:p w:rsidR="005E6098" w:rsidRDefault="005E6098" w:rsidP="005E6098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t>Dotyczy: § 5 ust. 12 wzoru umowy Zgodnie z powyższym, „Inne wady niż wady istotne nie wstrzymują odbioru, a powodują, że: (1) Wykonawca ma obowiązek usunąć stwierdzone wady w odpowiednim terminie, tj. ( nie później niż w terminie 7 dni”). Prosimy o wprowadzenie możliwości wydłużenia ww. terminu za zgodą Stron w sytuacji gdy usunięcie stwierdzonej wady może być bardziej czasochłonne.</w:t>
      </w:r>
    </w:p>
    <w:p w:rsidR="005E6098" w:rsidRDefault="005E6098" w:rsidP="005E6098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5E46A9" w:rsidRPr="00C84BB0" w:rsidRDefault="005E46A9" w:rsidP="005E46A9">
      <w:pPr>
        <w:spacing w:before="120" w:after="120"/>
        <w:contextualSpacing/>
        <w:jc w:val="both"/>
        <w:rPr>
          <w:rFonts w:cs="Tahoma"/>
        </w:rPr>
      </w:pPr>
      <w:r>
        <w:rPr>
          <w:rFonts w:cs="Times New Roman"/>
        </w:rPr>
        <w:lastRenderedPageBreak/>
        <w:t xml:space="preserve">Zamawiający po raz drugi odpowiada na to samo pytanie zadane przez wykonawcę:  </w:t>
      </w:r>
      <w:r w:rsidRPr="00C84BB0">
        <w:rPr>
          <w:rFonts w:cs="Tahoma"/>
        </w:rPr>
        <w:t>Zamawiający nie zgadza się na zmianę zapisu.</w:t>
      </w:r>
    </w:p>
    <w:p w:rsidR="003A13E0" w:rsidRDefault="003A13E0" w:rsidP="005E6098">
      <w:pPr>
        <w:spacing w:before="120" w:after="120"/>
        <w:contextualSpacing/>
        <w:jc w:val="both"/>
        <w:rPr>
          <w:rFonts w:cs="Courier New"/>
          <w:color w:val="000000"/>
        </w:rPr>
      </w:pP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17</w:t>
      </w:r>
      <w:r w:rsidRPr="00CB1A1D">
        <w:rPr>
          <w:rFonts w:cs="Courier New"/>
          <w:b/>
          <w:color w:val="000000"/>
        </w:rPr>
        <w:t>:</w:t>
      </w:r>
    </w:p>
    <w:p w:rsidR="003A13E0" w:rsidRDefault="003A13E0" w:rsidP="005E6098">
      <w:pPr>
        <w:spacing w:before="120" w:after="120"/>
        <w:contextualSpacing/>
        <w:jc w:val="both"/>
      </w:pPr>
      <w:r>
        <w:t>Dotyczy: § 6 ust. 8 wzoru umowy Prosimy o dopisanie, że w ramach współdziałania Zamawiający będzie zobligowany również do przekazanie Wykonawcy wszelkich informacji i dokumentów umożliwiających Wykonawcy realizację umowy.</w:t>
      </w:r>
    </w:p>
    <w:p w:rsidR="003A13E0" w:rsidRDefault="003A13E0" w:rsidP="003A13E0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3A13E0" w:rsidRDefault="00312B9D" w:rsidP="003A13E0">
      <w:pPr>
        <w:spacing w:before="120" w:after="120"/>
        <w:contextualSpacing/>
        <w:jc w:val="both"/>
        <w:rPr>
          <w:b/>
          <w:u w:val="single"/>
        </w:rPr>
      </w:pPr>
      <w:r>
        <w:t>Zamawiający udzieli Wykonawcy informacji oraz udostępni dokumentację znajdującą się w posiadaniu Zamawiającego, w zakresie, w jakim Zamawiający uzna to za konieczne do prawidłowej realizacji Umowy.</w:t>
      </w: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color w:val="000000"/>
        </w:rPr>
      </w:pP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18</w:t>
      </w:r>
      <w:r w:rsidRPr="00CB1A1D">
        <w:rPr>
          <w:rFonts w:cs="Courier New"/>
          <w:b/>
          <w:color w:val="000000"/>
        </w:rPr>
        <w:t>:</w:t>
      </w:r>
    </w:p>
    <w:p w:rsidR="003A13E0" w:rsidRDefault="003A13E0" w:rsidP="005E6098">
      <w:pPr>
        <w:spacing w:before="120" w:after="120"/>
        <w:contextualSpacing/>
        <w:jc w:val="both"/>
      </w:pPr>
      <w:r>
        <w:t xml:space="preserve">Dotyczy: § 10 wzoru umowy Usługi serwisu gwarancyjnego zostały określone bardzo szeroko. W związku z powyższym, nieproporcjonalne jest przysługiwanie Zamawiającemu równolegle uprawnień z tytułu rękojmi. Tego rodzaju wyłączenie stosowane jest przez niemal wszystkich dostawców i producentów w odniesieniu do oprogramowania komputerowego. Jednocześnie podkreślić należy, że powszechnie w doktrynie prawa cywilnego kwestionuje się możliwość stosowania rękojmi do udostępniania programów komputerowych, argumentując to przede wszystkim tym, że: - w przypadku udzielenia licencji na program komputerowy nie mamy do czynienia z umową sprzedaży; - oprogramowanie nie jest rzeczą; - art. 55 ustawy o prawie autorskim i prawach pokrewnych stanowi lex </w:t>
      </w:r>
      <w:proofErr w:type="spellStart"/>
      <w:r>
        <w:t>specialis</w:t>
      </w:r>
      <w:proofErr w:type="spellEnd"/>
      <w:r>
        <w:t xml:space="preserve"> w stosunku do przepisów do art. 561, 563, 564, 568, 570-572 i 576 k.c. wyłączając tym samym ich zastosowanie. O wyłączeniu przez komentowany przepis stosowania przepisów Kodeksu Cywilnego o rękojmi świadczy przede wszystkim szeroka hipoteza normy kreowanej na jego podstawie (obejmująca zarówno usterki, jak i wady prawne) – co wskazuje na jego pozostawanie w stosunku lex </w:t>
      </w:r>
      <w:proofErr w:type="spellStart"/>
      <w:r>
        <w:t>specialis</w:t>
      </w:r>
      <w:proofErr w:type="spellEnd"/>
      <w:r>
        <w:t xml:space="preserve"> względem przepisów o odpowiedzialności za wady przedmiotu sprzedaży. Wnosimy o wyłączenie stosowania rękojmi, ewentualnie o doprecyzowanie że obowiązki z rękojmi ograniczają się do Usług gwarancyjnych, ewentualnie do wymiany rzeczy na wolną od wad i usunięcia wady.</w:t>
      </w:r>
    </w:p>
    <w:p w:rsidR="003A13E0" w:rsidRDefault="003A13E0" w:rsidP="003A13E0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3435A4" w:rsidRPr="00C84BB0" w:rsidRDefault="003435A4" w:rsidP="003435A4">
      <w:pPr>
        <w:spacing w:before="120" w:after="120"/>
        <w:contextualSpacing/>
        <w:jc w:val="both"/>
        <w:rPr>
          <w:rFonts w:cs="Tahoma"/>
        </w:rPr>
      </w:pPr>
      <w:r>
        <w:rPr>
          <w:rFonts w:cs="Times New Roman"/>
        </w:rPr>
        <w:t xml:space="preserve">Zamawiający po raz drugi odpowiada na to samo pytanie zadane przez wykonawcę:  </w:t>
      </w:r>
      <w:r w:rsidRPr="00C84BB0">
        <w:rPr>
          <w:rFonts w:cs="Tahoma"/>
        </w:rPr>
        <w:t>Zamawiający nie zgadza się na zmianę zapisu.</w:t>
      </w:r>
    </w:p>
    <w:p w:rsidR="003A13E0" w:rsidRDefault="003A13E0" w:rsidP="005E6098">
      <w:pPr>
        <w:spacing w:before="120" w:after="120"/>
        <w:contextualSpacing/>
        <w:jc w:val="both"/>
        <w:rPr>
          <w:rFonts w:cs="Courier New"/>
          <w:color w:val="000000"/>
        </w:rPr>
      </w:pP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19</w:t>
      </w:r>
      <w:r w:rsidRPr="00CB1A1D">
        <w:rPr>
          <w:rFonts w:cs="Courier New"/>
          <w:b/>
          <w:color w:val="000000"/>
        </w:rPr>
        <w:t>:</w:t>
      </w:r>
    </w:p>
    <w:p w:rsidR="003A13E0" w:rsidRDefault="003A13E0" w:rsidP="003A13E0">
      <w:pPr>
        <w:spacing w:before="120" w:after="120"/>
        <w:contextualSpacing/>
        <w:jc w:val="both"/>
      </w:pPr>
      <w:r>
        <w:t>Dotyczy: § 10 ust. 2 pkt 3) wzoru umowy W celu szczegółowego i wyczerpującego opisania przedmiotu zamówienia prosimy o wskazanie konkretnych aktów prawa, z którymi System ma być zgodny.</w:t>
      </w:r>
    </w:p>
    <w:p w:rsidR="003A13E0" w:rsidRDefault="003A13E0" w:rsidP="003A13E0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3A13E0" w:rsidRPr="007B0962" w:rsidRDefault="007B0962" w:rsidP="003A13E0">
      <w:pPr>
        <w:spacing w:before="120" w:after="120"/>
        <w:contextualSpacing/>
        <w:jc w:val="both"/>
        <w:rPr>
          <w:rFonts w:cs="Courier New"/>
          <w:color w:val="000000"/>
        </w:rPr>
      </w:pPr>
      <w:r w:rsidRPr="007B0962">
        <w:rPr>
          <w:rFonts w:cs="Courier New"/>
          <w:color w:val="000000"/>
          <w:shd w:val="clear" w:color="auto" w:fill="FFFFFF"/>
        </w:rPr>
        <w:t>Zamawiający nie posiada szczegółowej wiedzy na temat konkretnych aktów</w:t>
      </w:r>
      <w:r w:rsidRPr="007B0962">
        <w:rPr>
          <w:rFonts w:cs="Courier New"/>
          <w:color w:val="000000"/>
        </w:rPr>
        <w:br/>
      </w:r>
      <w:r w:rsidRPr="007B0962">
        <w:rPr>
          <w:rFonts w:cs="Courier New"/>
          <w:color w:val="000000"/>
          <w:shd w:val="clear" w:color="auto" w:fill="FFFFFF"/>
        </w:rPr>
        <w:t>prawa, z którymi system ma być zgodny. System musi być dostosowany do</w:t>
      </w:r>
      <w:r>
        <w:rPr>
          <w:rFonts w:cs="Courier New"/>
          <w:color w:val="000000"/>
        </w:rPr>
        <w:t xml:space="preserve"> </w:t>
      </w:r>
      <w:r w:rsidRPr="007B0962">
        <w:rPr>
          <w:rFonts w:cs="Courier New"/>
          <w:color w:val="000000"/>
          <w:shd w:val="clear" w:color="auto" w:fill="FFFFFF"/>
        </w:rPr>
        <w:t>przepisów prawa polskiego, w szczególności być zgodny z aktami prawnymi</w:t>
      </w:r>
      <w:r>
        <w:rPr>
          <w:rFonts w:cs="Courier New"/>
          <w:color w:val="000000"/>
        </w:rPr>
        <w:t xml:space="preserve"> </w:t>
      </w:r>
      <w:r w:rsidRPr="007B0962">
        <w:rPr>
          <w:rFonts w:cs="Courier New"/>
          <w:color w:val="000000"/>
          <w:shd w:val="clear" w:color="auto" w:fill="FFFFFF"/>
        </w:rPr>
        <w:t>w zakresie, w jakim dotyczą one systemów teleinformatycznych i</w:t>
      </w:r>
      <w:r>
        <w:rPr>
          <w:rFonts w:cs="Courier New"/>
          <w:color w:val="000000"/>
        </w:rPr>
        <w:t xml:space="preserve"> </w:t>
      </w:r>
      <w:r w:rsidRPr="007B0962">
        <w:rPr>
          <w:rFonts w:cs="Courier New"/>
          <w:color w:val="000000"/>
          <w:shd w:val="clear" w:color="auto" w:fill="FFFFFF"/>
        </w:rPr>
        <w:t>bezpieczeństwa tych systemów oraz rozporządzeniami i ustawami</w:t>
      </w:r>
      <w:r>
        <w:rPr>
          <w:rFonts w:cs="Courier New"/>
          <w:color w:val="000000"/>
        </w:rPr>
        <w:t xml:space="preserve"> </w:t>
      </w:r>
      <w:r w:rsidRPr="007B0962">
        <w:rPr>
          <w:rFonts w:cs="Courier New"/>
          <w:color w:val="000000"/>
          <w:shd w:val="clear" w:color="auto" w:fill="FFFFFF"/>
        </w:rPr>
        <w:t>obowiązującymi w szkolnictwie wyższym, wg których działa uczelnia publiczna.</w:t>
      </w: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color w:val="000000"/>
        </w:rPr>
      </w:pP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20</w:t>
      </w:r>
      <w:r w:rsidRPr="00CB1A1D">
        <w:rPr>
          <w:rFonts w:cs="Courier New"/>
          <w:b/>
          <w:color w:val="000000"/>
        </w:rPr>
        <w:t>:</w:t>
      </w: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lastRenderedPageBreak/>
        <w:t>Dotyczy: § 12 wzoru umowy W ocenie Wykonawcy, obowiązek dostarczenia kodu źródłowego został wskazany nadmiarowo, prosimy o jego wykreślenie. Jak wynika z definicji zawartych w Umowie, Wykonawca będzie dostarczać Oprogramowanie Standardowe. Co do zasady, oprogramowanie standardowe to oprogramowanie, które jest gotowe i wdrażane u różnych klientów w niezmienionej formie (z odpowiednią parametryzacją na rzecz zamawiającego). Oprogramowanie standardowe wykonawcy stanowi podstawę jego działalności gospodarczej i najściślej chronioną tajemnicę przedsiębiorstwa. Wykonawcy nie udostępniają kodów źródłowych oprogramowania standardowego. Takie zapisy nie znajdują się zwyczajowo w umowach o udzielenie zamówienia publicznego, gdyż są nieproporcjonalne do przedmiotu zamówienia. Kody źródłowe oprogramowania stanowią najściślej chronioną tajemnicę Wykonawców. Ewentualne przekazywanie kodów źródłowych wiąże się z koniecznością wprowadzenia odpowiedniej procedury mającej na celu ich prawidłowe zabezpieczenie przed nieuprawnionym dostępem – zazwyczaj poprzez przekazanie kodów źródłowych do depozytu notarialnego wraz z określeniem warunków, w których Zamawiający może wybrać kody źródłowe. W związku z powyższym, prosimy o zmianę umowy i usunięcie konieczności przekazania kodów źródłowych. Ewentualnie, wnosimy o wskazanie, że przekazanie kodów źródłowych będzie dotyczyć wyłącznie Oprogramowania Dedykowanego (oprogramowania wytworzonego w toku realizacji umowy) i wprowadzenie do umowy definicji Oprogramowania Dedykowanego. Prosimy także o potwierdzenie, że zmiany i aktualizacje Oprogramowania Standardowego będą uważane za Oprogramowanie Standardowe, a nie Oprogramowanie Dedykowane</w:t>
      </w:r>
    </w:p>
    <w:p w:rsidR="003A13E0" w:rsidRDefault="003A13E0" w:rsidP="003A13E0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3A13E0" w:rsidRPr="003344BF" w:rsidRDefault="007B0962" w:rsidP="003A13E0">
      <w:pPr>
        <w:spacing w:before="120" w:after="120"/>
        <w:contextualSpacing/>
        <w:jc w:val="both"/>
        <w:rPr>
          <w:rFonts w:cs="Courier New"/>
          <w:color w:val="000000"/>
        </w:rPr>
      </w:pPr>
      <w:r w:rsidRPr="003344BF">
        <w:rPr>
          <w:rFonts w:cs="Courier New"/>
          <w:color w:val="000000"/>
          <w:shd w:val="clear" w:color="auto" w:fill="FFFFFF"/>
        </w:rPr>
        <w:t>Zamawiający</w:t>
      </w:r>
      <w:r w:rsidR="003344BF">
        <w:rPr>
          <w:rFonts w:cs="Courier New"/>
          <w:color w:val="000000"/>
        </w:rPr>
        <w:t xml:space="preserve"> </w:t>
      </w:r>
      <w:r w:rsidRPr="003344BF">
        <w:rPr>
          <w:rFonts w:cs="Courier New"/>
          <w:color w:val="000000"/>
          <w:shd w:val="clear" w:color="auto" w:fill="FFFFFF"/>
        </w:rPr>
        <w:t>oczekuje dedykowanego systemu o spe</w:t>
      </w:r>
      <w:r w:rsidR="003344BF">
        <w:rPr>
          <w:rFonts w:cs="Courier New"/>
          <w:color w:val="000000"/>
          <w:shd w:val="clear" w:color="auto" w:fill="FFFFFF"/>
        </w:rPr>
        <w:t>cyfikacji opisanej w opisie</w:t>
      </w:r>
      <w:r w:rsidR="003344BF">
        <w:rPr>
          <w:rFonts w:cs="Courier New"/>
          <w:color w:val="000000"/>
        </w:rPr>
        <w:t xml:space="preserve"> </w:t>
      </w:r>
      <w:r w:rsidRPr="003344BF">
        <w:rPr>
          <w:rFonts w:cs="Courier New"/>
          <w:color w:val="000000"/>
          <w:shd w:val="clear" w:color="auto" w:fill="FFFFFF"/>
        </w:rPr>
        <w:t>przedmiotu zamówienia, ponieważ nie znalazł na rynku oprogramowania</w:t>
      </w:r>
      <w:r w:rsidR="003344BF">
        <w:rPr>
          <w:rFonts w:cs="Courier New"/>
          <w:color w:val="000000"/>
        </w:rPr>
        <w:t xml:space="preserve"> </w:t>
      </w:r>
      <w:r w:rsidRPr="003344BF">
        <w:rPr>
          <w:rFonts w:cs="Courier New"/>
          <w:color w:val="000000"/>
          <w:shd w:val="clear" w:color="auto" w:fill="FFFFFF"/>
        </w:rPr>
        <w:t>standardowego, które realizowałoby te funkcjonalności. Ponadto</w:t>
      </w:r>
      <w:r w:rsidR="003344BF">
        <w:rPr>
          <w:rFonts w:cs="Courier New"/>
          <w:color w:val="000000"/>
        </w:rPr>
        <w:t xml:space="preserve"> </w:t>
      </w:r>
      <w:r w:rsidRPr="003344BF">
        <w:rPr>
          <w:rFonts w:cs="Courier New"/>
          <w:color w:val="000000"/>
          <w:shd w:val="clear" w:color="auto" w:fill="FFFFFF"/>
        </w:rPr>
        <w:t>Zamawiający widzi potencjał systemu, który wyspecyfikował i pragnie</w:t>
      </w:r>
      <w:r w:rsidR="003344BF">
        <w:rPr>
          <w:rFonts w:cs="Courier New"/>
          <w:color w:val="000000"/>
        </w:rPr>
        <w:t xml:space="preserve"> </w:t>
      </w:r>
      <w:r w:rsidRPr="003344BF">
        <w:rPr>
          <w:rFonts w:cs="Courier New"/>
          <w:color w:val="000000"/>
          <w:shd w:val="clear" w:color="auto" w:fill="FFFFFF"/>
        </w:rPr>
        <w:t>dalej system rozwijać korzystając z dostępnych na rynku źródeł</w:t>
      </w:r>
      <w:r w:rsidR="003344BF">
        <w:rPr>
          <w:rFonts w:cs="Courier New"/>
          <w:color w:val="000000"/>
        </w:rPr>
        <w:t xml:space="preserve"> </w:t>
      </w:r>
      <w:r w:rsidR="003344BF">
        <w:rPr>
          <w:rFonts w:cs="Courier New"/>
          <w:color w:val="000000"/>
          <w:shd w:val="clear" w:color="auto" w:fill="FFFFFF"/>
        </w:rPr>
        <w:t xml:space="preserve">finansowania. Z punktu widzenia </w:t>
      </w:r>
      <w:r w:rsidRPr="003344BF">
        <w:rPr>
          <w:rFonts w:cs="Courier New"/>
          <w:color w:val="000000"/>
          <w:shd w:val="clear" w:color="auto" w:fill="FFFFFF"/>
        </w:rPr>
        <w:t>Zamawiającego całe oprogramowanie</w:t>
      </w:r>
      <w:r w:rsidR="003344BF">
        <w:rPr>
          <w:rFonts w:cs="Courier New"/>
          <w:color w:val="000000"/>
        </w:rPr>
        <w:t xml:space="preserve"> </w:t>
      </w:r>
      <w:r w:rsidRPr="003344BF">
        <w:rPr>
          <w:rFonts w:cs="Courier New"/>
          <w:color w:val="000000"/>
          <w:shd w:val="clear" w:color="auto" w:fill="FFFFFF"/>
        </w:rPr>
        <w:t>wytworzone przez Wykonawcę jest Oprogramowaniem Dedykowanym i oczekuje</w:t>
      </w:r>
      <w:r w:rsidR="003344BF">
        <w:rPr>
          <w:rFonts w:cs="Courier New"/>
          <w:color w:val="000000"/>
        </w:rPr>
        <w:t xml:space="preserve"> </w:t>
      </w:r>
      <w:r w:rsidRPr="003344BF">
        <w:rPr>
          <w:rFonts w:cs="Courier New"/>
          <w:color w:val="000000"/>
          <w:shd w:val="clear" w:color="auto" w:fill="FFFFFF"/>
        </w:rPr>
        <w:t>kodów źródłowych tego oprogramowania. Co więcej, bazując na</w:t>
      </w:r>
      <w:r w:rsidR="003344BF">
        <w:rPr>
          <w:rFonts w:cs="Courier New"/>
          <w:color w:val="000000"/>
        </w:rPr>
        <w:t xml:space="preserve"> </w:t>
      </w:r>
      <w:r w:rsidRPr="003344BF">
        <w:rPr>
          <w:rFonts w:cs="Courier New"/>
          <w:color w:val="000000"/>
          <w:shd w:val="clear" w:color="auto" w:fill="FFFFFF"/>
        </w:rPr>
        <w:t>doświadczeniach Zamawiającego, różne konkursy i projekty (głównie ze</w:t>
      </w:r>
      <w:r w:rsidR="003344BF">
        <w:rPr>
          <w:rFonts w:cs="Courier New"/>
          <w:color w:val="000000"/>
        </w:rPr>
        <w:t xml:space="preserve"> </w:t>
      </w:r>
      <w:r w:rsidRPr="003344BF">
        <w:rPr>
          <w:rFonts w:cs="Courier New"/>
          <w:color w:val="000000"/>
          <w:shd w:val="clear" w:color="auto" w:fill="FFFFFF"/>
        </w:rPr>
        <w:t>środków unijnych) premiują projekty, które służą rozbudowie istniejących</w:t>
      </w:r>
      <w:r w:rsidR="003344BF">
        <w:rPr>
          <w:rFonts w:cs="Courier New"/>
          <w:color w:val="000000"/>
        </w:rPr>
        <w:t xml:space="preserve"> </w:t>
      </w:r>
      <w:r w:rsidRPr="003344BF">
        <w:rPr>
          <w:rFonts w:cs="Courier New"/>
          <w:color w:val="000000"/>
          <w:shd w:val="clear" w:color="auto" w:fill="FFFFFF"/>
        </w:rPr>
        <w:t>rozwiązań niż rozwiązania tworzone od podstaw. Brak kodów źródłowych</w:t>
      </w:r>
      <w:r w:rsidR="003344BF">
        <w:rPr>
          <w:rFonts w:cs="Courier New"/>
          <w:color w:val="000000"/>
        </w:rPr>
        <w:t xml:space="preserve"> </w:t>
      </w:r>
      <w:r w:rsidRPr="003344BF">
        <w:rPr>
          <w:rFonts w:cs="Courier New"/>
          <w:color w:val="000000"/>
          <w:shd w:val="clear" w:color="auto" w:fill="FFFFFF"/>
        </w:rPr>
        <w:t>zmniejsza potencjalne szanse na dalsze finansowanie w przyszłości.</w:t>
      </w:r>
    </w:p>
    <w:p w:rsidR="003A13E0" w:rsidRPr="003344BF" w:rsidRDefault="003A13E0" w:rsidP="003A13E0">
      <w:pPr>
        <w:spacing w:before="120" w:after="120"/>
        <w:contextualSpacing/>
        <w:jc w:val="both"/>
        <w:rPr>
          <w:rFonts w:cs="Courier New"/>
          <w:color w:val="000000"/>
        </w:rPr>
      </w:pP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21</w:t>
      </w:r>
      <w:r w:rsidRPr="00CB1A1D">
        <w:rPr>
          <w:rFonts w:cs="Courier New"/>
          <w:b/>
          <w:color w:val="000000"/>
        </w:rPr>
        <w:t>:</w:t>
      </w: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t xml:space="preserve">Dotyczy: § 16 ust. 3 wzoru umowy Wykonawca prosi o obniżenie ww. kary umownej. Kara umowna w wysokości 0,1% wynagrodzenia za dzień zwłoki musi zostać uznana za rażąco wygórowaną. Wskutek ustanowienia kary umownej na tak wysokim pułapie, zachwiana zostaje relacja pomiędzy wysokością wynagrodzenia za wykonanie zobowiązania, a wysokością zastrzeżonej kary umownej. W takiej sytuacji wątpliwy zostaje także stosunek wysokości zastrzeżonej kary umownej do wysokości szkody doznanej przez Zamawiającego (brak szkody jest bowiem jedną z przesłanek miarkowania zastrzeżonych kar umownych). Zwyczajowo w kontraktach z branży IT kary umowne za opóźnienie oscylują w granicach setnych części procentu wynagrodzenia, a nie części dziesiętnych. Kara umowna w zastrzeżonej wysokości nie spełnia żadnej funkcji tego rodzaju zastrzeżenia umownego, poza ewentualnie istotnie wynaturzoną funkcją represyjną. Z pewnością zaś takie kary umowne ani nie służą zmotywowaniu wykonawcy, ani – tym bardziej – naprawieniu szkód, jakich doznać mógł Zamawiający. Nadto wykonawcy muszą odpowiednio rozważyć ryzyka związane z umową, zaś wysokie kary umowne </w:t>
      </w:r>
      <w:r>
        <w:lastRenderedPageBreak/>
        <w:t>powodują, że ich oferty będą odpowiednio droższe. W związku z powyższym, prosimy o obniżenie ww. kary umownej.</w:t>
      </w:r>
    </w:p>
    <w:p w:rsidR="003A13E0" w:rsidRDefault="003A13E0" w:rsidP="003A13E0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>Zamawiający nie wyraża zgody na zmniejszenie kar umownych.</w:t>
      </w: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color w:val="000000"/>
        </w:rPr>
      </w:pP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22</w:t>
      </w:r>
      <w:r w:rsidRPr="00CB1A1D">
        <w:rPr>
          <w:rFonts w:cs="Courier New"/>
          <w:b/>
          <w:color w:val="000000"/>
        </w:rPr>
        <w:t>:</w:t>
      </w:r>
    </w:p>
    <w:p w:rsidR="003A13E0" w:rsidRDefault="003A13E0" w:rsidP="003A13E0">
      <w:pPr>
        <w:spacing w:before="120" w:after="120"/>
        <w:contextualSpacing/>
        <w:jc w:val="both"/>
      </w:pPr>
      <w:r>
        <w:t xml:space="preserve">Dotyczy: wzoru umowy </w:t>
      </w: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t>We wzorze umowy jest kilkukrotnie mowa o udzieleniu przez Wykonawcę licencji na Produkty. Prosimy o potwierdzenie, że licencja będzie udzielana na warunkach producenta</w:t>
      </w:r>
    </w:p>
    <w:p w:rsidR="003A13E0" w:rsidRDefault="003A13E0" w:rsidP="003A13E0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3A13E0" w:rsidRPr="003344BF" w:rsidRDefault="003344BF" w:rsidP="003A13E0">
      <w:pPr>
        <w:spacing w:before="120" w:after="120"/>
        <w:contextualSpacing/>
        <w:jc w:val="both"/>
        <w:rPr>
          <w:rFonts w:cs="Courier New"/>
          <w:color w:val="000000"/>
        </w:rPr>
      </w:pPr>
      <w:r w:rsidRPr="003344BF">
        <w:rPr>
          <w:rFonts w:cs="Courier New"/>
          <w:color w:val="000000"/>
          <w:shd w:val="clear" w:color="auto" w:fill="FFFFFF"/>
        </w:rPr>
        <w:t>Licencja</w:t>
      </w:r>
      <w:r>
        <w:rPr>
          <w:rFonts w:cs="Courier New"/>
          <w:color w:val="000000"/>
        </w:rPr>
        <w:t xml:space="preserve"> </w:t>
      </w:r>
      <w:r w:rsidRPr="003344BF">
        <w:rPr>
          <w:rFonts w:cs="Courier New"/>
          <w:color w:val="000000"/>
          <w:shd w:val="clear" w:color="auto" w:fill="FFFFFF"/>
        </w:rPr>
        <w:t>nie powinna wprowadzać ograniczeń co do czasu korzystania z systemu</w:t>
      </w:r>
      <w:r>
        <w:rPr>
          <w:rFonts w:cs="Courier New"/>
          <w:color w:val="000000"/>
        </w:rPr>
        <w:t xml:space="preserve"> </w:t>
      </w:r>
      <w:r w:rsidRPr="003344BF">
        <w:rPr>
          <w:rFonts w:cs="Courier New"/>
          <w:color w:val="000000"/>
          <w:shd w:val="clear" w:color="auto" w:fill="FFFFFF"/>
        </w:rPr>
        <w:t>informatycznego (bezterminowo) oraz liczby kont (użytkowników), którzy</w:t>
      </w:r>
      <w:r>
        <w:rPr>
          <w:rFonts w:cs="Courier New"/>
          <w:color w:val="000000"/>
        </w:rPr>
        <w:t xml:space="preserve"> </w:t>
      </w:r>
      <w:r>
        <w:rPr>
          <w:rFonts w:cs="Courier New"/>
          <w:color w:val="000000"/>
          <w:shd w:val="clear" w:color="auto" w:fill="FFFFFF"/>
        </w:rPr>
        <w:t xml:space="preserve">mogą jednocześnie </w:t>
      </w:r>
      <w:r w:rsidRPr="003344BF">
        <w:rPr>
          <w:rFonts w:cs="Courier New"/>
          <w:color w:val="000000"/>
          <w:shd w:val="clear" w:color="auto" w:fill="FFFFFF"/>
        </w:rPr>
        <w:t>korzystać z systemu.</w:t>
      </w: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color w:val="000000"/>
        </w:rPr>
      </w:pP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23</w:t>
      </w:r>
      <w:r w:rsidRPr="00CB1A1D">
        <w:rPr>
          <w:rFonts w:cs="Courier New"/>
          <w:b/>
          <w:color w:val="000000"/>
        </w:rPr>
        <w:t>:</w:t>
      </w:r>
    </w:p>
    <w:p w:rsidR="003A13E0" w:rsidRDefault="003A13E0" w:rsidP="003A13E0">
      <w:pPr>
        <w:spacing w:before="120" w:after="120"/>
        <w:contextualSpacing/>
        <w:jc w:val="both"/>
      </w:pPr>
      <w:r>
        <w:t>Dotyczy: § 4 ust. 1 pkt 5) wzoru umowy powierzenia przetwarzania danych osobowych Czy Zamawiający zezwoli Wykonawcy na przedłożenie opisu stosowanych przez niego środków organizacyjnych i technicznych (art. 32 RODO) jako załącznika do umowy?</w:t>
      </w:r>
    </w:p>
    <w:p w:rsidR="003A13E0" w:rsidRDefault="003A13E0" w:rsidP="003A13E0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876E6D" w:rsidRPr="00C84BB0" w:rsidRDefault="00876E6D" w:rsidP="00876E6D">
      <w:pPr>
        <w:spacing w:before="120" w:after="120"/>
        <w:contextualSpacing/>
        <w:jc w:val="both"/>
        <w:rPr>
          <w:rFonts w:cs="Tahoma"/>
        </w:rPr>
      </w:pPr>
      <w:r>
        <w:rPr>
          <w:rFonts w:cs="Times New Roman"/>
        </w:rPr>
        <w:t xml:space="preserve">Zamawiający po raz drugi odpowiada na to samo pytanie zadane przez wykonawcę:  </w:t>
      </w:r>
      <w:r w:rsidRPr="00C84BB0">
        <w:rPr>
          <w:rFonts w:cs="Tahoma"/>
        </w:rPr>
        <w:t>Zamawiający nie zgadza się na zmianę zapisu.</w:t>
      </w: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color w:val="000000"/>
        </w:rPr>
      </w:pP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24</w:t>
      </w:r>
      <w:r w:rsidRPr="00CB1A1D">
        <w:rPr>
          <w:rFonts w:cs="Courier New"/>
          <w:b/>
          <w:color w:val="000000"/>
        </w:rPr>
        <w:t>:</w:t>
      </w: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t>Dotyczy: § 4 ust. 2, 3 wzoru umowy powierzenia przetwarzania danych osobowych Prosimy o potwierdzenie, że obowiązki wskazane w powyższych paragrafach będą się odnosić jedynie w stosunku do Danych osobowych powierzonych do przetwarzania przez Zamawiającego - Uniwersytet Kazimierza Wielkiego w Bydgoszcz</w:t>
      </w:r>
    </w:p>
    <w:p w:rsidR="003A13E0" w:rsidRDefault="003A13E0" w:rsidP="003A13E0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876E6D" w:rsidRPr="00876E6D" w:rsidRDefault="00876E6D" w:rsidP="00876E6D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Times New Roman"/>
        </w:rPr>
      </w:pPr>
      <w:r w:rsidRPr="00876E6D">
        <w:rPr>
          <w:rFonts w:cs="Times New Roman"/>
        </w:rPr>
        <w:t>Zamawiający po raz drugi odpowiada na to samo pytanie zadane przez wykonawcę</w:t>
      </w:r>
      <w:r w:rsidRPr="00876E6D">
        <w:rPr>
          <w:rFonts w:asciiTheme="minorHAnsi" w:hAnsiTheme="minorHAnsi" w:cs="Times New Roman"/>
        </w:rPr>
        <w:t>. Zamawiający potwierdza, że obowiązki wskazane w powyższych ust. będą się odnosić jedynie w stosunku do Danych osobowych powierzonych do przetwarzania przez Zamawiającego - Uniwersytet Kazimierza Wielkiego w Bydgoszczy.</w:t>
      </w: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color w:val="000000"/>
        </w:rPr>
      </w:pP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25</w:t>
      </w:r>
      <w:r w:rsidRPr="00CB1A1D">
        <w:rPr>
          <w:rFonts w:cs="Courier New"/>
          <w:b/>
          <w:color w:val="000000"/>
        </w:rPr>
        <w:t>:</w:t>
      </w: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t xml:space="preserve">Dotyczy: § 9 ust. 3, § 3 wzoru umowy powierzenia przetwarzania danych osobowych Zgodnie z § 9 ust. 3 wzoru umowy powierzenia, Każda ze Stron może wypowiedzieć Umowę z 30 dniowym okresem wypowiedzenia, w przypadku gdy realizacja Umowy podstawowej nie będzie wymagała przetwarzania danych osobowych. Zgodnie z § 3 wzoru umowy powierzenia, Kategorie danych osobowych oraz kategorie osób, których dane dotyczą powierzone do przetwarzania Podmiotowi przetwarzającemu zostaną określone na Etapie „Analizy przedwdrożeniowej” i będą stanowiły Załącznik nr 1 do niniejszej Umowy. Umowa powierzenia została skonstruowana w taki sposób, że Strony ją zawierają, bez określenia jakie dane osobowe będą przetwarzane, bez powierzenia przetwarzania tych danych osobowych – co powinno stanowić </w:t>
      </w:r>
      <w:proofErr w:type="spellStart"/>
      <w:r>
        <w:t>essentialia</w:t>
      </w:r>
      <w:proofErr w:type="spellEnd"/>
      <w:r>
        <w:t xml:space="preserve"> </w:t>
      </w:r>
      <w:proofErr w:type="spellStart"/>
      <w:r>
        <w:t>negotii</w:t>
      </w:r>
      <w:proofErr w:type="spellEnd"/>
      <w:r>
        <w:t xml:space="preserve"> tego typu umowy, jak również z możliwością jej </w:t>
      </w:r>
      <w:r>
        <w:lastRenderedPageBreak/>
        <w:t>wypowiedzenia w sytuacji, gdy realizacja Umowy podstawowej nie będzie wymagała przetwarzania danych osobowych. W ocenie Wykonawcy nie jest to poprawne działanie. Umowa powierzenia powinna być zawierana kiedy Strony są pewne, że dane osobowe będą przetwarzane oraz z wyraźnym wskazaniem które dane osobowe będą przez Podmiot Przetwarzający przetwarzane. Wykonawca nie może się zgodzić na liczne postanowienia zobowiązujące go do ochrony danych osobowych w sytuacji gdy nie wie, jakie dane zostaną – lub nie – mu powierzone. Dlatego prosimy o zmianę i wprowadzenie procedury, zgodnie z którą umowa powierzenia przetwarzania danych osobowych zostanie zawarta między stronami w momencie, gdy do realizacji Umowy podstawowej konieczne będzie przetwarzanie danych osobowych Zamawiającego, a w takiej umowie Strony określą zakres danych powierzonych do przetwarzania i kategorie osób, których dane dotyczą</w:t>
      </w:r>
    </w:p>
    <w:p w:rsidR="003A13E0" w:rsidRDefault="003A13E0" w:rsidP="003A13E0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876E6D" w:rsidRPr="003344BF" w:rsidRDefault="00876E6D" w:rsidP="00876E6D">
      <w:pPr>
        <w:spacing w:before="120" w:after="120"/>
        <w:contextualSpacing/>
        <w:jc w:val="both"/>
        <w:rPr>
          <w:rFonts w:cs="Tahoma"/>
        </w:rPr>
      </w:pPr>
      <w:r w:rsidRPr="00C84BB0">
        <w:rPr>
          <w:rFonts w:cs="Tahoma"/>
        </w:rPr>
        <w:t>Zamawiający nie zgadza się na zmianę zapisu.</w:t>
      </w: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color w:val="000000"/>
        </w:rPr>
      </w:pP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>Pytanie nr 26</w:t>
      </w:r>
      <w:r w:rsidRPr="00CB1A1D">
        <w:rPr>
          <w:rFonts w:cs="Courier New"/>
          <w:b/>
          <w:color w:val="000000"/>
        </w:rPr>
        <w:t>:</w:t>
      </w:r>
    </w:p>
    <w:p w:rsidR="003A13E0" w:rsidRDefault="003A13E0" w:rsidP="003A13E0">
      <w:pPr>
        <w:spacing w:before="120" w:after="120"/>
        <w:contextualSpacing/>
        <w:jc w:val="both"/>
        <w:rPr>
          <w:rFonts w:cs="Courier New"/>
          <w:b/>
          <w:color w:val="000000"/>
        </w:rPr>
      </w:pPr>
      <w:r>
        <w:t xml:space="preserve">Dotyczy: § 8 ust. 2 umowy powierzenia przetwarzania danych osobowych Do umowy nie została wprowadzona limitacja odpowiedzialności z tytułu naruszenia zasad dotyczących ochrony danych osobowych, co oznacza, że Strony nie są w stanie przewidzieć zakresu swojej odpowiedzialności. Powyższe sprawia, że Wykonawca nie jest w stanie oszacować prawidłowo </w:t>
      </w:r>
      <w:proofErr w:type="spellStart"/>
      <w:r>
        <w:t>ryzyk</w:t>
      </w:r>
      <w:proofErr w:type="spellEnd"/>
      <w:r>
        <w:t xml:space="preserve"> kontraktowych związanych z ofertą, co sprawia, że oferty Wykonawców będą odpowiednio droższe. W związku z powyższym, prosimy o wprowadzenie limitacji odpowiedzialności Stron z tytułu naruszenia zasad dotyczących ochrony danych osobowych do wysokości 100% wynagrodzenia Wykonawcy brutto.</w:t>
      </w:r>
    </w:p>
    <w:p w:rsidR="003A13E0" w:rsidRDefault="003A13E0" w:rsidP="003A13E0">
      <w:pPr>
        <w:spacing w:before="120" w:after="120"/>
        <w:contextualSpacing/>
        <w:jc w:val="both"/>
        <w:rPr>
          <w:b/>
          <w:u w:val="single"/>
        </w:rPr>
      </w:pPr>
      <w:r w:rsidRPr="00CB1A1D">
        <w:rPr>
          <w:b/>
          <w:u w:val="single"/>
        </w:rPr>
        <w:t xml:space="preserve">Odpowiedź: </w:t>
      </w:r>
    </w:p>
    <w:p w:rsidR="00876E6D" w:rsidRPr="00C84BB0" w:rsidRDefault="00876E6D" w:rsidP="00876E6D">
      <w:pPr>
        <w:spacing w:before="120" w:after="120"/>
        <w:contextualSpacing/>
        <w:jc w:val="both"/>
        <w:rPr>
          <w:rFonts w:cs="Tahoma"/>
        </w:rPr>
      </w:pPr>
      <w:r w:rsidRPr="00C84BB0">
        <w:rPr>
          <w:rFonts w:cs="Tahoma"/>
        </w:rPr>
        <w:t>Zamawiający nie zgadza się na zmianę zapisu.</w:t>
      </w:r>
    </w:p>
    <w:p w:rsidR="00876E6D" w:rsidRDefault="00876E6D" w:rsidP="00876E6D">
      <w:pPr>
        <w:spacing w:before="120" w:after="120"/>
        <w:contextualSpacing/>
        <w:jc w:val="both"/>
        <w:rPr>
          <w:rFonts w:cs="Courier New"/>
          <w:color w:val="000000"/>
        </w:rPr>
      </w:pPr>
    </w:p>
    <w:p w:rsidR="003A13E0" w:rsidRDefault="003A13E0" w:rsidP="00312B9D">
      <w:pPr>
        <w:spacing w:before="120" w:after="120"/>
        <w:contextualSpacing/>
        <w:jc w:val="right"/>
        <w:rPr>
          <w:rFonts w:cs="Courier New"/>
          <w:color w:val="000000"/>
        </w:rPr>
      </w:pPr>
    </w:p>
    <w:p w:rsidR="00312B9D" w:rsidRPr="00312B9D" w:rsidRDefault="00312B9D" w:rsidP="00312B9D">
      <w:pPr>
        <w:spacing w:before="120" w:after="120"/>
        <w:contextualSpacing/>
        <w:jc w:val="right"/>
        <w:rPr>
          <w:rFonts w:cs="Courier New"/>
          <w:b/>
          <w:i/>
          <w:color w:val="000000"/>
        </w:rPr>
      </w:pPr>
      <w:r w:rsidRPr="00312B9D">
        <w:rPr>
          <w:rFonts w:cs="Courier New"/>
          <w:b/>
          <w:i/>
          <w:color w:val="000000"/>
        </w:rPr>
        <w:t>Kanclerz UKW</w:t>
      </w:r>
    </w:p>
    <w:p w:rsidR="00312B9D" w:rsidRPr="00312B9D" w:rsidRDefault="00312B9D" w:rsidP="00312B9D">
      <w:pPr>
        <w:spacing w:before="120" w:after="120"/>
        <w:contextualSpacing/>
        <w:jc w:val="right"/>
        <w:rPr>
          <w:rFonts w:cs="Courier New"/>
          <w:b/>
          <w:i/>
          <w:color w:val="000000"/>
        </w:rPr>
      </w:pPr>
      <w:r w:rsidRPr="00312B9D">
        <w:rPr>
          <w:rFonts w:cs="Courier New"/>
          <w:b/>
          <w:i/>
          <w:color w:val="000000"/>
        </w:rPr>
        <w:t>mgr Renata Malak</w:t>
      </w:r>
    </w:p>
    <w:sectPr w:rsidR="00312B9D" w:rsidRPr="00312B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95" w:rsidRDefault="00F86595" w:rsidP="00322EC2">
      <w:pPr>
        <w:spacing w:after="0" w:line="240" w:lineRule="auto"/>
      </w:pPr>
      <w:r>
        <w:separator/>
      </w:r>
    </w:p>
  </w:endnote>
  <w:endnote w:type="continuationSeparator" w:id="0">
    <w:p w:rsidR="00F86595" w:rsidRDefault="00F86595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95" w:rsidRDefault="00F86595" w:rsidP="00322EC2">
      <w:pPr>
        <w:spacing w:after="0" w:line="240" w:lineRule="auto"/>
      </w:pPr>
      <w:r>
        <w:separator/>
      </w:r>
    </w:p>
  </w:footnote>
  <w:footnote w:type="continuationSeparator" w:id="0">
    <w:p w:rsidR="00F86595" w:rsidRDefault="00F86595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006E51"/>
    <w:multiLevelType w:val="hybridMultilevel"/>
    <w:tmpl w:val="6ADCE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22147"/>
    <w:rsid w:val="000779B0"/>
    <w:rsid w:val="00080D8C"/>
    <w:rsid w:val="000B045E"/>
    <w:rsid w:val="000C1515"/>
    <w:rsid w:val="000E6822"/>
    <w:rsid w:val="000E7E21"/>
    <w:rsid w:val="000F4095"/>
    <w:rsid w:val="00131B79"/>
    <w:rsid w:val="00140916"/>
    <w:rsid w:val="00160803"/>
    <w:rsid w:val="0018014D"/>
    <w:rsid w:val="00193CB9"/>
    <w:rsid w:val="002152FC"/>
    <w:rsid w:val="00224235"/>
    <w:rsid w:val="00226BBF"/>
    <w:rsid w:val="00264B72"/>
    <w:rsid w:val="00295EEF"/>
    <w:rsid w:val="002B50EB"/>
    <w:rsid w:val="002B6EDC"/>
    <w:rsid w:val="002C0C2A"/>
    <w:rsid w:val="002E0D00"/>
    <w:rsid w:val="00304277"/>
    <w:rsid w:val="003055F5"/>
    <w:rsid w:val="00312B9D"/>
    <w:rsid w:val="00321F4D"/>
    <w:rsid w:val="00322EC2"/>
    <w:rsid w:val="003334F7"/>
    <w:rsid w:val="003344BF"/>
    <w:rsid w:val="00337B2A"/>
    <w:rsid w:val="003435A4"/>
    <w:rsid w:val="003464DA"/>
    <w:rsid w:val="00365706"/>
    <w:rsid w:val="003A13E0"/>
    <w:rsid w:val="003C0478"/>
    <w:rsid w:val="003F760A"/>
    <w:rsid w:val="00425898"/>
    <w:rsid w:val="00431FDC"/>
    <w:rsid w:val="0043286E"/>
    <w:rsid w:val="00463B12"/>
    <w:rsid w:val="004B6117"/>
    <w:rsid w:val="004D4D29"/>
    <w:rsid w:val="0054237A"/>
    <w:rsid w:val="005C2584"/>
    <w:rsid w:val="005E46A9"/>
    <w:rsid w:val="005E6098"/>
    <w:rsid w:val="005F08DB"/>
    <w:rsid w:val="00605459"/>
    <w:rsid w:val="00671DC4"/>
    <w:rsid w:val="00674729"/>
    <w:rsid w:val="0068286C"/>
    <w:rsid w:val="006C4AF7"/>
    <w:rsid w:val="006D5435"/>
    <w:rsid w:val="006D68D4"/>
    <w:rsid w:val="00704CCC"/>
    <w:rsid w:val="007078ED"/>
    <w:rsid w:val="00713F63"/>
    <w:rsid w:val="00717E63"/>
    <w:rsid w:val="00740AAA"/>
    <w:rsid w:val="007502DE"/>
    <w:rsid w:val="00753FFD"/>
    <w:rsid w:val="007A7BEB"/>
    <w:rsid w:val="007B0962"/>
    <w:rsid w:val="007D60E7"/>
    <w:rsid w:val="00817610"/>
    <w:rsid w:val="008332E5"/>
    <w:rsid w:val="008375BD"/>
    <w:rsid w:val="00840666"/>
    <w:rsid w:val="00855421"/>
    <w:rsid w:val="00876E6D"/>
    <w:rsid w:val="00882B77"/>
    <w:rsid w:val="00890ED7"/>
    <w:rsid w:val="008F0B8A"/>
    <w:rsid w:val="008F22CC"/>
    <w:rsid w:val="008F5B8E"/>
    <w:rsid w:val="00916A60"/>
    <w:rsid w:val="009238D6"/>
    <w:rsid w:val="00935DC1"/>
    <w:rsid w:val="00955463"/>
    <w:rsid w:val="009840EA"/>
    <w:rsid w:val="009A0FA3"/>
    <w:rsid w:val="009C5587"/>
    <w:rsid w:val="009D3EE3"/>
    <w:rsid w:val="009D671A"/>
    <w:rsid w:val="00A16C5E"/>
    <w:rsid w:val="00A22307"/>
    <w:rsid w:val="00A22842"/>
    <w:rsid w:val="00A67965"/>
    <w:rsid w:val="00AB38C9"/>
    <w:rsid w:val="00AE5361"/>
    <w:rsid w:val="00B05CF0"/>
    <w:rsid w:val="00B51226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B1A1D"/>
    <w:rsid w:val="00CE667D"/>
    <w:rsid w:val="00CF3403"/>
    <w:rsid w:val="00D0298D"/>
    <w:rsid w:val="00D4385F"/>
    <w:rsid w:val="00D562DB"/>
    <w:rsid w:val="00D56942"/>
    <w:rsid w:val="00DA0D59"/>
    <w:rsid w:val="00DB329F"/>
    <w:rsid w:val="00DF450F"/>
    <w:rsid w:val="00DF7B72"/>
    <w:rsid w:val="00E103EF"/>
    <w:rsid w:val="00E7785F"/>
    <w:rsid w:val="00E835BA"/>
    <w:rsid w:val="00E87238"/>
    <w:rsid w:val="00E87B32"/>
    <w:rsid w:val="00E904E7"/>
    <w:rsid w:val="00E9475F"/>
    <w:rsid w:val="00E975BE"/>
    <w:rsid w:val="00F13E49"/>
    <w:rsid w:val="00F256DA"/>
    <w:rsid w:val="00F6370F"/>
    <w:rsid w:val="00F6575F"/>
    <w:rsid w:val="00F86595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471D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76E6D"/>
    <w:pPr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5073</Words>
  <Characters>30441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3</cp:revision>
  <cp:lastPrinted>2022-07-20T11:15:00Z</cp:lastPrinted>
  <dcterms:created xsi:type="dcterms:W3CDTF">2022-07-26T08:27:00Z</dcterms:created>
  <dcterms:modified xsi:type="dcterms:W3CDTF">2022-07-26T08:31:00Z</dcterms:modified>
</cp:coreProperties>
</file>