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5148" w14:textId="6AF776C5" w:rsidR="000576A7" w:rsidRPr="00E05F4F" w:rsidRDefault="000576A7" w:rsidP="000576A7">
      <w:pPr>
        <w:spacing w:line="240" w:lineRule="auto"/>
        <w:jc w:val="right"/>
        <w:rPr>
          <w:rFonts w:ascii="Arial" w:hAnsi="Arial" w:cs="Arial"/>
          <w:b/>
        </w:rPr>
      </w:pPr>
      <w:r w:rsidRPr="00E05F4F">
        <w:rPr>
          <w:rFonts w:ascii="Arial" w:hAnsi="Arial" w:cs="Arial"/>
          <w:b/>
        </w:rPr>
        <w:t xml:space="preserve">Załącznik nr </w:t>
      </w:r>
      <w:r w:rsidR="00701C2F">
        <w:rPr>
          <w:rFonts w:ascii="Arial" w:hAnsi="Arial" w:cs="Arial"/>
          <w:b/>
        </w:rPr>
        <w:t>2</w:t>
      </w:r>
      <w:r w:rsidRPr="00E05F4F">
        <w:rPr>
          <w:rFonts w:ascii="Arial" w:hAnsi="Arial" w:cs="Arial"/>
          <w:b/>
        </w:rPr>
        <w:t xml:space="preserve"> do SWZ</w:t>
      </w:r>
    </w:p>
    <w:p w14:paraId="0D6A2B39" w14:textId="57910E9D" w:rsidR="000576A7" w:rsidRPr="00E05F4F" w:rsidRDefault="000576A7" w:rsidP="000576A7">
      <w:pPr>
        <w:spacing w:line="240" w:lineRule="auto"/>
        <w:jc w:val="center"/>
        <w:rPr>
          <w:rFonts w:ascii="Arial" w:hAnsi="Arial" w:cs="Arial"/>
          <w:b/>
        </w:rPr>
      </w:pPr>
      <w:r w:rsidRPr="00E05F4F">
        <w:rPr>
          <w:rFonts w:ascii="Arial" w:hAnsi="Arial" w:cs="Arial"/>
          <w:b/>
        </w:rPr>
        <w:t xml:space="preserve"> FORMULARZ PARAMETRÓW TECHNICZNYCH </w:t>
      </w:r>
      <w:r w:rsidR="00F40CD1">
        <w:rPr>
          <w:rFonts w:ascii="Arial" w:hAnsi="Arial" w:cs="Arial"/>
          <w:b/>
        </w:rPr>
        <w:t>I UŻYTKOWYCH</w:t>
      </w:r>
    </w:p>
    <w:p w14:paraId="3D08EB0C" w14:textId="77777777" w:rsidR="003F7F96" w:rsidRPr="00E05F4F" w:rsidRDefault="003F7F96" w:rsidP="000576A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A2DEDD3" w14:textId="77777777" w:rsidR="003F7F96" w:rsidRPr="00E05F4F" w:rsidRDefault="003F7F96" w:rsidP="000576A7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0"/>
        <w:gridCol w:w="7145"/>
        <w:gridCol w:w="1451"/>
        <w:gridCol w:w="1778"/>
        <w:gridCol w:w="3296"/>
      </w:tblGrid>
      <w:tr w:rsidR="00E05F4F" w:rsidRPr="00E05F4F" w14:paraId="1317184E" w14:textId="77777777" w:rsidTr="00417A6F">
        <w:trPr>
          <w:trHeight w:val="389"/>
        </w:trPr>
        <w:tc>
          <w:tcPr>
            <w:tcW w:w="890" w:type="dxa"/>
            <w:vAlign w:val="center"/>
          </w:tcPr>
          <w:p w14:paraId="6F096F8C" w14:textId="0EF3D32D" w:rsidR="00417A6F" w:rsidRPr="00E05F4F" w:rsidRDefault="00417A6F" w:rsidP="00417A6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l.p.</w:t>
            </w:r>
          </w:p>
        </w:tc>
        <w:tc>
          <w:tcPr>
            <w:tcW w:w="7145" w:type="dxa"/>
            <w:vAlign w:val="center"/>
          </w:tcPr>
          <w:p w14:paraId="58093B07" w14:textId="0308F382" w:rsidR="00417A6F" w:rsidRPr="00E05F4F" w:rsidRDefault="00417A6F" w:rsidP="00417A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5F4F">
              <w:rPr>
                <w:rFonts w:ascii="Arial" w:hAnsi="Arial" w:cs="Arial"/>
                <w:b/>
                <w:i/>
              </w:rPr>
              <w:t>Opis parametrów technicznych</w:t>
            </w:r>
          </w:p>
        </w:tc>
        <w:tc>
          <w:tcPr>
            <w:tcW w:w="1451" w:type="dxa"/>
            <w:vAlign w:val="center"/>
          </w:tcPr>
          <w:p w14:paraId="0557005F" w14:textId="77777777" w:rsidR="00417A6F" w:rsidRPr="00E05F4F" w:rsidRDefault="00417A6F" w:rsidP="00417A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  <w:r w:rsidRPr="00E05F4F">
              <w:rPr>
                <w:rFonts w:ascii="Arial" w:eastAsia="Times New Roman" w:hAnsi="Arial" w:cs="Arial"/>
                <w:b/>
                <w:color w:val="000000"/>
                <w:lang w:eastAsia="zh-CN"/>
              </w:rPr>
              <w:t>Wartość wymagana</w:t>
            </w:r>
          </w:p>
          <w:p w14:paraId="752A6E68" w14:textId="75B6015C" w:rsidR="00417A6F" w:rsidRPr="00E05F4F" w:rsidRDefault="00417A6F" w:rsidP="00417A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b/>
                <w:color w:val="000000"/>
                <w:lang w:eastAsia="zh-CN"/>
              </w:rPr>
              <w:t>( graniczna)</w:t>
            </w:r>
          </w:p>
        </w:tc>
        <w:tc>
          <w:tcPr>
            <w:tcW w:w="1778" w:type="dxa"/>
            <w:vAlign w:val="center"/>
          </w:tcPr>
          <w:p w14:paraId="28B1BBFA" w14:textId="1E6A777E" w:rsidR="00417A6F" w:rsidRPr="00E05F4F" w:rsidRDefault="00417A6F" w:rsidP="00417A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5F4F">
              <w:rPr>
                <w:rFonts w:ascii="Arial" w:hAnsi="Arial" w:cs="Arial"/>
                <w:b/>
                <w:bCs/>
                <w:color w:val="000000" w:themeColor="text1"/>
              </w:rPr>
              <w:t>Ocena punktowa</w:t>
            </w:r>
          </w:p>
        </w:tc>
        <w:tc>
          <w:tcPr>
            <w:tcW w:w="3296" w:type="dxa"/>
            <w:vAlign w:val="center"/>
          </w:tcPr>
          <w:p w14:paraId="77DA7713" w14:textId="54B9FA58" w:rsidR="00417A6F" w:rsidRPr="00E05F4F" w:rsidRDefault="00417A6F" w:rsidP="00417A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5F4F">
              <w:rPr>
                <w:rFonts w:ascii="Arial" w:hAnsi="Arial" w:cs="Arial"/>
                <w:b/>
                <w:bCs/>
                <w:color w:val="000000" w:themeColor="text1"/>
              </w:rPr>
              <w:t>Wartość oferowana</w:t>
            </w:r>
          </w:p>
        </w:tc>
      </w:tr>
      <w:tr w:rsidR="00417A6F" w:rsidRPr="00E05F4F" w14:paraId="3A8EAD86" w14:textId="30036252" w:rsidTr="009543BE">
        <w:trPr>
          <w:trHeight w:val="389"/>
        </w:trPr>
        <w:tc>
          <w:tcPr>
            <w:tcW w:w="890" w:type="dxa"/>
          </w:tcPr>
          <w:p w14:paraId="780C1A4F" w14:textId="77777777" w:rsidR="00417A6F" w:rsidRPr="00E05F4F" w:rsidRDefault="00417A6F" w:rsidP="00417A6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13670" w:type="dxa"/>
            <w:gridSpan w:val="4"/>
          </w:tcPr>
          <w:p w14:paraId="0CDFB0E5" w14:textId="4BAA79FF" w:rsidR="00417A6F" w:rsidRPr="00E05F4F" w:rsidRDefault="00417A6F" w:rsidP="00417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5F4F">
              <w:rPr>
                <w:rFonts w:ascii="Arial" w:hAnsi="Arial" w:cs="Arial"/>
                <w:b/>
                <w:color w:val="000000"/>
              </w:rPr>
              <w:t xml:space="preserve">Aktualizacja </w:t>
            </w:r>
            <w:r w:rsidR="004C2F35" w:rsidRPr="00E05F4F">
              <w:rPr>
                <w:rFonts w:ascii="Arial" w:hAnsi="Arial" w:cs="Arial"/>
                <w:b/>
                <w:color w:val="000000"/>
              </w:rPr>
              <w:t xml:space="preserve">i rozbudowa </w:t>
            </w:r>
            <w:r w:rsidRPr="00E05F4F">
              <w:rPr>
                <w:rFonts w:ascii="Arial" w:hAnsi="Arial" w:cs="Arial"/>
                <w:b/>
                <w:color w:val="000000"/>
              </w:rPr>
              <w:t xml:space="preserve">posiadanego systemu planowania leczenia </w:t>
            </w:r>
            <w:proofErr w:type="spellStart"/>
            <w:r w:rsidRPr="00E05F4F">
              <w:rPr>
                <w:rFonts w:ascii="Arial" w:hAnsi="Arial" w:cs="Arial"/>
                <w:b/>
                <w:color w:val="000000"/>
              </w:rPr>
              <w:t>Eclipse</w:t>
            </w:r>
            <w:proofErr w:type="spellEnd"/>
            <w:r w:rsidRPr="00E05F4F">
              <w:rPr>
                <w:rFonts w:ascii="Arial" w:hAnsi="Arial" w:cs="Arial"/>
                <w:b/>
                <w:color w:val="000000"/>
              </w:rPr>
              <w:t xml:space="preserve"> wraz z niezbędnym sprzętem </w:t>
            </w:r>
          </w:p>
        </w:tc>
      </w:tr>
      <w:tr w:rsidR="00E05F4F" w:rsidRPr="00E05F4F" w14:paraId="5B16A8E5" w14:textId="77777777" w:rsidTr="00417A6F">
        <w:tc>
          <w:tcPr>
            <w:tcW w:w="890" w:type="dxa"/>
          </w:tcPr>
          <w:p w14:paraId="0EA3C25A" w14:textId="77777777" w:rsidR="00417A6F" w:rsidRPr="00E05F4F" w:rsidRDefault="00417A6F" w:rsidP="00E05F4F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1.</w:t>
            </w:r>
          </w:p>
        </w:tc>
        <w:tc>
          <w:tcPr>
            <w:tcW w:w="7145" w:type="dxa"/>
            <w:vAlign w:val="center"/>
          </w:tcPr>
          <w:p w14:paraId="3B63B3EA" w14:textId="77777777" w:rsidR="00417A6F" w:rsidRPr="00E05F4F" w:rsidRDefault="00417A6F" w:rsidP="00417A6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Unowocześnienie oprogramowania wykorzystywanego Systemu Planowania Leczenia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firmy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Varian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Medical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Systems (VMS) do najnowszej wersji</w:t>
            </w:r>
          </w:p>
        </w:tc>
        <w:tc>
          <w:tcPr>
            <w:tcW w:w="1451" w:type="dxa"/>
            <w:vAlign w:val="center"/>
          </w:tcPr>
          <w:p w14:paraId="7AF9DAD7" w14:textId="77777777" w:rsidR="00417A6F" w:rsidRPr="00E05F4F" w:rsidRDefault="00417A6F" w:rsidP="00417A6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7607BF64" w14:textId="273846AE" w:rsidR="00417A6F" w:rsidRPr="00E05F4F" w:rsidRDefault="00417A6F" w:rsidP="00417A6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5E4D6B35" w14:textId="4D52A16D" w:rsidR="00417A6F" w:rsidRPr="00E05F4F" w:rsidRDefault="00417A6F" w:rsidP="00417A6F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05F4F" w:rsidRPr="00E05F4F" w14:paraId="04FFB53A" w14:textId="77777777" w:rsidTr="00417A6F">
        <w:tc>
          <w:tcPr>
            <w:tcW w:w="890" w:type="dxa"/>
          </w:tcPr>
          <w:p w14:paraId="0F5A2E77" w14:textId="77777777" w:rsidR="00417A6F" w:rsidRPr="00E05F4F" w:rsidRDefault="00417A6F" w:rsidP="00E05F4F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1.1.</w:t>
            </w:r>
          </w:p>
        </w:tc>
        <w:tc>
          <w:tcPr>
            <w:tcW w:w="7145" w:type="dxa"/>
            <w:vAlign w:val="center"/>
          </w:tcPr>
          <w:p w14:paraId="11B53378" w14:textId="77777777" w:rsidR="00417A6F" w:rsidRPr="00E05F4F" w:rsidRDefault="00417A6F" w:rsidP="00417A6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Wymagane cechy systemu po dokonaniu unowocześnienia:</w:t>
            </w:r>
          </w:p>
          <w:p w14:paraId="6F844AD2" w14:textId="77777777" w:rsidR="00417A6F" w:rsidRPr="00E05F4F" w:rsidRDefault="00417A6F" w:rsidP="00417A6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Pełna obsługa polskiej strony kodowej pozwalająca na użytkowanie w systemie wszystkich polskich znaków językowych we wszystkich polach, np. imię i nazwisko pacjenta, identyfikatory pacjenta, kursy leczenia, pola leczenia, obrazy typu DRR, a także w nazwach i komentarzach wszystkich tych obiektów</w:t>
            </w:r>
          </w:p>
          <w:p w14:paraId="41375E63" w14:textId="77777777" w:rsidR="00417A6F" w:rsidRPr="00E05F4F" w:rsidRDefault="00417A6F" w:rsidP="00417A6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 xml:space="preserve">Pulpit użytkownika </w:t>
            </w:r>
            <w:r w:rsidRPr="00E05F4F">
              <w:rPr>
                <w:rFonts w:ascii="Arial" w:hAnsi="Arial" w:cs="Arial"/>
                <w:color w:val="000000" w:themeColor="text1"/>
              </w:rPr>
              <w:t>– indywidualnie personalizowany pulpit dla każdego użytkownika systemu pozwalający w szybki i przejrzysty sposób wyświetlić np. najistotniejsze zadania lub spotkania do realizacji zarówno dla poszczególnego użytkownika, jak i pacjenta czy aparatu</w:t>
            </w:r>
          </w:p>
          <w:p w14:paraId="042CDECD" w14:textId="77777777" w:rsidR="00417A6F" w:rsidRPr="00E05F4F" w:rsidRDefault="00417A6F" w:rsidP="00417A6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Konturowanie struktur anatomicznych pozwalające na efektywne zastosowanie rozszerzonych narzędzi do konturowania, w tym konturowanie umożliwiające modelowanie stołu terapeutycznego oraz akcesoriów unieruchamiających pacjenta, konturowanie oparte na bazie obrazów PET z automatycznym uwzględnianiem informacji o wartościach SUV, funkcjonalność konturowania w oparciu o badania 4D CT lub 4D CBCT (wiele serii obrazowych wykonanych dla różnych faz cyklu oddechowego pacjenta) pozwalające na tworzenie obiektów typu </w:t>
            </w:r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 xml:space="preserve">Maximum </w:t>
            </w:r>
            <w:proofErr w:type="spellStart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>Intensity</w:t>
            </w:r>
            <w:proofErr w:type="spellEnd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>Projection</w:t>
            </w:r>
            <w:proofErr w:type="spellEnd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 xml:space="preserve">, Minimum </w:t>
            </w:r>
            <w:proofErr w:type="spellStart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>Intensity</w:t>
            </w:r>
            <w:proofErr w:type="spellEnd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>Projection</w:t>
            </w:r>
            <w:proofErr w:type="spellEnd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>Average</w:t>
            </w:r>
            <w:proofErr w:type="spellEnd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>Intensity</w:t>
            </w:r>
            <w:proofErr w:type="spellEnd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>Projection</w:t>
            </w:r>
            <w:proofErr w:type="spellEnd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0E05F4F">
              <w:rPr>
                <w:rFonts w:ascii="Arial" w:hAnsi="Arial" w:cs="Arial"/>
                <w:color w:val="000000" w:themeColor="text1"/>
              </w:rPr>
              <w:t xml:space="preserve">oraz deformacyjnej propagacji obrysów struktur na inne </w:t>
            </w: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 xml:space="preserve">serie obrazowe z badania 4D CT; wizualizacja statystyki dla krzywej funkcji oddechowej zaimportowanej z badania CT lub zarchiwizowanej podczas napromieniania na wykorzystywanych przez Zamawiającego akceleratorach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VitalBeam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firmy VMS</w:t>
            </w:r>
          </w:p>
          <w:p w14:paraId="486C01FD" w14:textId="77777777" w:rsidR="00417A6F" w:rsidRPr="00E05F4F" w:rsidRDefault="00417A6F" w:rsidP="00417A6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narzędzie do realizacji elastycznej, deformacyjnej fuzji obrazów różnych modalności CT-CT, CT-NMR, CT-PET, CT-CBCT</w:t>
            </w:r>
          </w:p>
          <w:p w14:paraId="7295247E" w14:textId="77777777" w:rsidR="00417A6F" w:rsidRPr="00E05F4F" w:rsidRDefault="00417A6F" w:rsidP="00417A6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fuzja skanów poprzecznych i wzdłużnych</w:t>
            </w:r>
          </w:p>
          <w:p w14:paraId="5EA5F0F4" w14:textId="77777777" w:rsidR="00417A6F" w:rsidRPr="00E05F4F" w:rsidRDefault="00417A6F" w:rsidP="00417A6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propagacja (przenoszenie) okonturowanych struktur pomiędzy poddanymi fuzji zestawami obrazów</w:t>
            </w:r>
          </w:p>
          <w:p w14:paraId="1F19B229" w14:textId="77777777" w:rsidR="00417A6F" w:rsidRPr="00E05F4F" w:rsidRDefault="00417A6F" w:rsidP="00417A6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narzędzie do oceny planów leczenia pod względem ich wrażliwości na ewentualny ruch pacjenta (zmiana położenia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izocentrum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) oraz niedokładności na skanach CT. Po obliczeniu rozkładu dawek musi istnieć możliwość wprowadzenia wartości przesunięcia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izocentrum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lub procentowego błędu kalibracji CT, a następnie obliczenia dawki „niepewności” i jej porównania z dawkami nominalnymi oraz wizualizacja „niepewności” za pomocą histogramów DVH</w:t>
            </w:r>
          </w:p>
          <w:p w14:paraId="37D4897D" w14:textId="77777777" w:rsidR="00417A6F" w:rsidRPr="00E05F4F" w:rsidRDefault="00417A6F" w:rsidP="00417A6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rozbudowany moduł lekarskich zleceń radioterapeutycznych o możliwość dokładnego definiowania założeń co do dawek zarówno dla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targetów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terapeutycznych jak i dla wielu narządów krytycznych</w:t>
            </w:r>
          </w:p>
          <w:p w14:paraId="6FAB5BE5" w14:textId="77777777" w:rsidR="00417A6F" w:rsidRPr="00E05F4F" w:rsidRDefault="00417A6F" w:rsidP="00417A6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rozbudowany moduł przygotowania do napromieniania o możliwość dodawania i generowania nowych obrazów DRR, bezpośrednią walidację poprawności przygotowania planu leczenia do realizacji na aparacie wraz z hiperłączami do odpowiednich aplikacji pozwalających na ostateczne zatwierdzenie planu leczenia</w:t>
            </w:r>
          </w:p>
          <w:p w14:paraId="1BF15814" w14:textId="77777777" w:rsidR="00417A6F" w:rsidRPr="00E05F4F" w:rsidRDefault="00417A6F" w:rsidP="00417A6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rozbudowanie opcji optymalizacji dynamicznych planów leczenia IMRT oraz VMAT o automatyczne uwzględnianie obliczania dawki w objętości terapeutycznej wraz z kontynuacją optymalizacji planu leczenia</w:t>
            </w:r>
          </w:p>
          <w:p w14:paraId="14CCC2B9" w14:textId="77777777" w:rsidR="00417A6F" w:rsidRPr="00E05F4F" w:rsidRDefault="00417A6F" w:rsidP="00417A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 w:themeColor="text1"/>
              </w:rPr>
              <w:t xml:space="preserve">możliwość wykorzystania mocy obliczeniowej procesorów GPU dla posiadanych opcji: IMRT oraz </w:t>
            </w:r>
            <w:proofErr w:type="spellStart"/>
            <w:r w:rsidRPr="00E05F4F">
              <w:rPr>
                <w:rFonts w:ascii="Arial" w:eastAsia="Times New Roman" w:hAnsi="Arial" w:cs="Arial"/>
                <w:color w:val="000000" w:themeColor="text1"/>
              </w:rPr>
              <w:t>RapidArc</w:t>
            </w:r>
            <w:proofErr w:type="spellEnd"/>
          </w:p>
          <w:p w14:paraId="0E56E350" w14:textId="77777777" w:rsidR="00417A6F" w:rsidRPr="00E05F4F" w:rsidRDefault="00417A6F" w:rsidP="00417A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 w:themeColor="text1"/>
              </w:rPr>
              <w:t xml:space="preserve">możliwość wykorzystania mocy obliczeniowej procesorów GPU dla posiadanego algorytmu </w:t>
            </w:r>
            <w:proofErr w:type="spellStart"/>
            <w:r w:rsidRPr="00E05F4F">
              <w:rPr>
                <w:rFonts w:ascii="Arial" w:eastAsia="Times New Roman" w:hAnsi="Arial" w:cs="Arial"/>
                <w:color w:val="000000" w:themeColor="text1"/>
              </w:rPr>
              <w:t>Acuros</w:t>
            </w:r>
            <w:proofErr w:type="spellEnd"/>
            <w:r w:rsidRPr="00E05F4F">
              <w:rPr>
                <w:rFonts w:ascii="Arial" w:eastAsia="Times New Roman" w:hAnsi="Arial" w:cs="Arial"/>
                <w:color w:val="000000" w:themeColor="text1"/>
              </w:rPr>
              <w:t xml:space="preserve"> XB do obliczania rozkładu dawki</w:t>
            </w:r>
          </w:p>
          <w:p w14:paraId="365B3F11" w14:textId="77777777" w:rsidR="00417A6F" w:rsidRPr="00E05F4F" w:rsidRDefault="00417A6F" w:rsidP="00417A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 w:themeColor="text1"/>
              </w:rPr>
              <w:t xml:space="preserve">obsługa optymalizacji planu </w:t>
            </w:r>
            <w:proofErr w:type="spellStart"/>
            <w:r w:rsidRPr="00E05F4F">
              <w:rPr>
                <w:rFonts w:ascii="Arial" w:eastAsia="Times New Roman" w:hAnsi="Arial" w:cs="Arial"/>
                <w:color w:val="000000" w:themeColor="text1"/>
              </w:rPr>
              <w:t>wieloenergetycznego</w:t>
            </w:r>
            <w:proofErr w:type="spellEnd"/>
            <w:r w:rsidRPr="00E05F4F">
              <w:rPr>
                <w:rFonts w:ascii="Arial" w:eastAsia="Times New Roman" w:hAnsi="Arial" w:cs="Arial"/>
                <w:color w:val="000000" w:themeColor="text1"/>
              </w:rPr>
              <w:t xml:space="preserve">, który jest dowolną kombinacją wiązek fotonowych o różnych energiach w polach planu typu IMRT lub </w:t>
            </w:r>
            <w:proofErr w:type="spellStart"/>
            <w:r w:rsidRPr="00E05F4F">
              <w:rPr>
                <w:rFonts w:ascii="Arial" w:eastAsia="Times New Roman" w:hAnsi="Arial" w:cs="Arial"/>
                <w:color w:val="000000" w:themeColor="text1"/>
              </w:rPr>
              <w:t>RapidArc</w:t>
            </w:r>
            <w:proofErr w:type="spellEnd"/>
          </w:p>
          <w:p w14:paraId="658F4232" w14:textId="77777777" w:rsidR="00417A6F" w:rsidRPr="00E05F4F" w:rsidRDefault="00417A6F" w:rsidP="00417A6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obsługa i integracja posiadanych akceleratorów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VitalBeam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i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TrueBeam</w:t>
            </w:r>
            <w:proofErr w:type="spellEnd"/>
          </w:p>
          <w:p w14:paraId="43EB5BE5" w14:textId="6D430CE1" w:rsidR="00417A6F" w:rsidRPr="00E05F4F" w:rsidRDefault="00417A6F" w:rsidP="00417A6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 xml:space="preserve">integracja uprawnień użytkowników systemu z kontrolerem domeny </w:t>
            </w:r>
            <w:r w:rsidR="00B9779F" w:rsidRPr="00E05F4F">
              <w:rPr>
                <w:rFonts w:ascii="Arial" w:hAnsi="Arial" w:cs="Arial"/>
                <w:color w:val="000000" w:themeColor="text1"/>
              </w:rPr>
              <w:t>szpitala</w:t>
            </w:r>
          </w:p>
          <w:p w14:paraId="373130F7" w14:textId="77777777" w:rsidR="00417A6F" w:rsidRPr="00E05F4F" w:rsidRDefault="00417A6F" w:rsidP="00417A6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szyfrowana komunikacja pomiędzy serwerem bazy danych a oprogramowaniem uruchomionym na stacji roboczej systemu </w:t>
            </w:r>
          </w:p>
        </w:tc>
        <w:tc>
          <w:tcPr>
            <w:tcW w:w="1451" w:type="dxa"/>
            <w:vAlign w:val="center"/>
          </w:tcPr>
          <w:p w14:paraId="75304639" w14:textId="03CF7732" w:rsidR="00417A6F" w:rsidRPr="00E05F4F" w:rsidRDefault="00417A6F" w:rsidP="00417A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TAK</w:t>
            </w:r>
          </w:p>
        </w:tc>
        <w:tc>
          <w:tcPr>
            <w:tcW w:w="1778" w:type="dxa"/>
            <w:vAlign w:val="center"/>
          </w:tcPr>
          <w:p w14:paraId="7F504738" w14:textId="491C5DA7" w:rsidR="00417A6F" w:rsidRPr="00E05F4F" w:rsidRDefault="00417A6F" w:rsidP="00417A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5802F862" w14:textId="224655A4" w:rsidR="00417A6F" w:rsidRPr="00E05F4F" w:rsidRDefault="00417A6F" w:rsidP="00417A6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4DD665EB" w14:textId="77777777" w:rsidTr="00DA4F5D">
        <w:tc>
          <w:tcPr>
            <w:tcW w:w="890" w:type="dxa"/>
          </w:tcPr>
          <w:p w14:paraId="60D81B94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7145" w:type="dxa"/>
          </w:tcPr>
          <w:p w14:paraId="5DA6EEBB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Uaktualnienie oprogramowania wykorzystywanego systemu planowania leczenia 3D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Planner Desktop firmy VMS obejmującego algorytmy obliczania rozkładu dawki oraz wszystkie posiadane moduły dla 7 jednoczasowych użytkowników</w:t>
            </w:r>
          </w:p>
        </w:tc>
        <w:tc>
          <w:tcPr>
            <w:tcW w:w="1451" w:type="dxa"/>
            <w:vAlign w:val="center"/>
          </w:tcPr>
          <w:p w14:paraId="68216056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54346888" w14:textId="706825BC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6379AC5D" w14:textId="45C93CF5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1EC68ECF" w14:textId="77777777" w:rsidTr="00D02750">
        <w:tc>
          <w:tcPr>
            <w:tcW w:w="890" w:type="dxa"/>
          </w:tcPr>
          <w:p w14:paraId="3510C50F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1.3.</w:t>
            </w:r>
          </w:p>
        </w:tc>
        <w:tc>
          <w:tcPr>
            <w:tcW w:w="7145" w:type="dxa"/>
          </w:tcPr>
          <w:p w14:paraId="5F649E60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Uaktualnienie oprogramowania wykorzystywanego systemu planowania leczenia 3D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Physicians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Desktop firmy VMS dla 4 jednoczasowych użytkowników systemu</w:t>
            </w:r>
          </w:p>
        </w:tc>
        <w:tc>
          <w:tcPr>
            <w:tcW w:w="1451" w:type="dxa"/>
            <w:vAlign w:val="center"/>
          </w:tcPr>
          <w:p w14:paraId="321C9F1E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4B8D7169" w14:textId="5AA09F8A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0F111E5D" w14:textId="799B07F6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640F931B" w14:textId="77777777" w:rsidTr="00A121A3">
        <w:tc>
          <w:tcPr>
            <w:tcW w:w="890" w:type="dxa"/>
          </w:tcPr>
          <w:p w14:paraId="42615771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1.4.</w:t>
            </w:r>
          </w:p>
        </w:tc>
        <w:tc>
          <w:tcPr>
            <w:tcW w:w="7145" w:type="dxa"/>
          </w:tcPr>
          <w:p w14:paraId="2B646564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Uaktualnienie wykorzystywanego modułu oprogramowania systemu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Interactive IMRT Planning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Sliding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Window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firmy VMS dla 4 jednoczasowych użytkowników</w:t>
            </w:r>
          </w:p>
        </w:tc>
        <w:tc>
          <w:tcPr>
            <w:tcW w:w="1451" w:type="dxa"/>
            <w:vAlign w:val="center"/>
          </w:tcPr>
          <w:p w14:paraId="459270EA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4175207A" w14:textId="1036255B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1E0294B5" w14:textId="0C44AB87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29FBEAC6" w14:textId="77777777" w:rsidTr="00D50832">
        <w:tc>
          <w:tcPr>
            <w:tcW w:w="890" w:type="dxa"/>
          </w:tcPr>
          <w:p w14:paraId="448B6B38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1.5.</w:t>
            </w:r>
          </w:p>
        </w:tc>
        <w:tc>
          <w:tcPr>
            <w:tcW w:w="7145" w:type="dxa"/>
          </w:tcPr>
          <w:p w14:paraId="339D1936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Uaktualnienie wykorzystywanego oprogramowania systemu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VMAT Planning do planowania radioterapii w technice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RapidArc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firmy VMS dla 5 jednoczasowych użytkowników</w:t>
            </w:r>
          </w:p>
        </w:tc>
        <w:tc>
          <w:tcPr>
            <w:tcW w:w="1451" w:type="dxa"/>
            <w:vAlign w:val="center"/>
          </w:tcPr>
          <w:p w14:paraId="2CDD0C9A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508901A3" w14:textId="1339B7E3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37393D92" w14:textId="456BB845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2CEBFD74" w14:textId="77777777" w:rsidTr="00D50832">
        <w:tc>
          <w:tcPr>
            <w:tcW w:w="890" w:type="dxa"/>
          </w:tcPr>
          <w:p w14:paraId="59ED3537" w14:textId="58756270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1.6.</w:t>
            </w:r>
          </w:p>
        </w:tc>
        <w:tc>
          <w:tcPr>
            <w:tcW w:w="7145" w:type="dxa"/>
          </w:tcPr>
          <w:p w14:paraId="7C1F5AFD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Uaktualnienie wykorzystywanego modułu oprogramowania systemu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4D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Capabilities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firmy VMS dla wszystkich stacji roboczych TPS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</w:p>
        </w:tc>
        <w:tc>
          <w:tcPr>
            <w:tcW w:w="1451" w:type="dxa"/>
            <w:vAlign w:val="center"/>
          </w:tcPr>
          <w:p w14:paraId="59F29E36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50D85150" w14:textId="285028E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4BAC52A9" w14:textId="6F1D4476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7D4F98C8" w14:textId="77777777" w:rsidTr="00D50832">
        <w:tc>
          <w:tcPr>
            <w:tcW w:w="890" w:type="dxa"/>
          </w:tcPr>
          <w:p w14:paraId="74671FBB" w14:textId="1A06EF98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1.7.</w:t>
            </w:r>
          </w:p>
        </w:tc>
        <w:tc>
          <w:tcPr>
            <w:tcW w:w="7145" w:type="dxa"/>
          </w:tcPr>
          <w:p w14:paraId="33394BE9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Uaktualnienie wykorzystywanego modułu umożliwiającego krzywoliniową/deformacyjną fuzję obrazów dla wszystkich stacji roboczych systemu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firmy VMS</w:t>
            </w:r>
          </w:p>
        </w:tc>
        <w:tc>
          <w:tcPr>
            <w:tcW w:w="1451" w:type="dxa"/>
            <w:vAlign w:val="center"/>
          </w:tcPr>
          <w:p w14:paraId="3821F09A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3E2257A9" w14:textId="263DEA8E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09181E50" w14:textId="15B43A04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18A5EBD9" w14:textId="77777777" w:rsidTr="00D50832">
        <w:tc>
          <w:tcPr>
            <w:tcW w:w="890" w:type="dxa"/>
          </w:tcPr>
          <w:p w14:paraId="71A539EC" w14:textId="190E82B8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1.8.</w:t>
            </w:r>
          </w:p>
        </w:tc>
        <w:tc>
          <w:tcPr>
            <w:tcW w:w="7145" w:type="dxa"/>
          </w:tcPr>
          <w:p w14:paraId="6AAC09F1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Uaktualnienie wykorzystywanego modułu oprogramowania systemu Portal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Dosimetry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firmy VMS dla 4 jednoczasowych użytkowników</w:t>
            </w:r>
          </w:p>
        </w:tc>
        <w:tc>
          <w:tcPr>
            <w:tcW w:w="1451" w:type="dxa"/>
            <w:vAlign w:val="center"/>
          </w:tcPr>
          <w:p w14:paraId="65066274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2FCAAC59" w14:textId="305C0BC0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40FBD84D" w14:textId="4689CEAD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3931228C" w14:textId="77777777" w:rsidTr="00D50832">
        <w:tc>
          <w:tcPr>
            <w:tcW w:w="890" w:type="dxa"/>
          </w:tcPr>
          <w:p w14:paraId="3055B08F" w14:textId="488E528C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1.9.</w:t>
            </w:r>
          </w:p>
        </w:tc>
        <w:tc>
          <w:tcPr>
            <w:tcW w:w="7145" w:type="dxa"/>
          </w:tcPr>
          <w:p w14:paraId="626337C9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Uaktualnienie oprogramowania algorytmów optymalizujących dla planów dynamicznych IMRT i VMAT oraz obliczeniowych dla wiązek fotonowych AAA i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Acuros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XB oraz elektronowych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eMC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451" w:type="dxa"/>
            <w:vAlign w:val="center"/>
          </w:tcPr>
          <w:p w14:paraId="1360120F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5063F636" w14:textId="563B8723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67A17C79" w14:textId="0D42A295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60BD4A76" w14:textId="77777777" w:rsidTr="00D50832">
        <w:tc>
          <w:tcPr>
            <w:tcW w:w="890" w:type="dxa"/>
          </w:tcPr>
          <w:p w14:paraId="2D07209D" w14:textId="33A5310A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1.10.</w:t>
            </w:r>
          </w:p>
        </w:tc>
        <w:tc>
          <w:tcPr>
            <w:tcW w:w="7145" w:type="dxa"/>
          </w:tcPr>
          <w:p w14:paraId="057AF304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Możliwość optymalizacji dynamicznych planów leczenia IMRT i VMAT z wykorzystaniem mocy obliczeniowej procesorów graficznych GPU</w:t>
            </w:r>
          </w:p>
        </w:tc>
        <w:tc>
          <w:tcPr>
            <w:tcW w:w="1451" w:type="dxa"/>
            <w:vAlign w:val="center"/>
          </w:tcPr>
          <w:p w14:paraId="58C99AF9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0118DE82" w14:textId="44BC2102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494B16FA" w14:textId="25E9456B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7BE140B3" w14:textId="77777777" w:rsidTr="009E46BB">
        <w:tc>
          <w:tcPr>
            <w:tcW w:w="890" w:type="dxa"/>
          </w:tcPr>
          <w:p w14:paraId="58DE824F" w14:textId="1D1ED32A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lastRenderedPageBreak/>
              <w:t>1.11.</w:t>
            </w:r>
          </w:p>
        </w:tc>
        <w:tc>
          <w:tcPr>
            <w:tcW w:w="7145" w:type="dxa"/>
          </w:tcPr>
          <w:p w14:paraId="6B39EAB0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Możliwość obliczania rozkładu dawki algorytmem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Acuros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XB z wykorzystaniem mocy obliczeniowej procesorów graficznych GPU</w:t>
            </w:r>
          </w:p>
        </w:tc>
        <w:tc>
          <w:tcPr>
            <w:tcW w:w="1451" w:type="dxa"/>
            <w:vAlign w:val="center"/>
          </w:tcPr>
          <w:p w14:paraId="27ED418C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194C35B8" w14:textId="3BE9C6DE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53F86901" w14:textId="321CE364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1B26BC32" w14:textId="77777777" w:rsidTr="00BF6D0D">
        <w:tc>
          <w:tcPr>
            <w:tcW w:w="890" w:type="dxa"/>
          </w:tcPr>
          <w:p w14:paraId="485F46AD" w14:textId="003085FD" w:rsidR="008F4BD2" w:rsidRPr="008F4BD2" w:rsidRDefault="008F4BD2" w:rsidP="008F4BD2">
            <w:pPr>
              <w:rPr>
                <w:rFonts w:ascii="Arial" w:hAnsi="Arial" w:cs="Arial"/>
              </w:rPr>
            </w:pPr>
            <w:r w:rsidRPr="008F4BD2">
              <w:rPr>
                <w:rFonts w:ascii="Arial" w:hAnsi="Arial" w:cs="Arial"/>
              </w:rPr>
              <w:t>1.12</w:t>
            </w:r>
          </w:p>
        </w:tc>
        <w:tc>
          <w:tcPr>
            <w:tcW w:w="7145" w:type="dxa"/>
          </w:tcPr>
          <w:p w14:paraId="0A272914" w14:textId="5C755D97" w:rsidR="008F4BD2" w:rsidRPr="008F4BD2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>Uaktualnienie oprogramowania systemu planowania leczenia umożliwiające optymalizację MLC uwzględniającą zaokrąglony kształt listków.</w:t>
            </w:r>
          </w:p>
        </w:tc>
        <w:tc>
          <w:tcPr>
            <w:tcW w:w="1451" w:type="dxa"/>
            <w:vAlign w:val="center"/>
          </w:tcPr>
          <w:p w14:paraId="1B5F89A8" w14:textId="4A1C7EB3" w:rsidR="008F4BD2" w:rsidRPr="008F4BD2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>TAK/NIE, podać</w:t>
            </w:r>
          </w:p>
        </w:tc>
        <w:tc>
          <w:tcPr>
            <w:tcW w:w="1778" w:type="dxa"/>
            <w:vAlign w:val="center"/>
          </w:tcPr>
          <w:p w14:paraId="423587D9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 - 5 pkt</w:t>
            </w:r>
          </w:p>
          <w:p w14:paraId="3B30BE02" w14:textId="1AA95C1D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NIE - 0 pkt</w:t>
            </w:r>
          </w:p>
        </w:tc>
        <w:tc>
          <w:tcPr>
            <w:tcW w:w="3296" w:type="dxa"/>
            <w:vAlign w:val="center"/>
          </w:tcPr>
          <w:p w14:paraId="57F6339C" w14:textId="77777777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5B730430" w14:textId="77777777" w:rsidTr="00C26A34">
        <w:tc>
          <w:tcPr>
            <w:tcW w:w="890" w:type="dxa"/>
          </w:tcPr>
          <w:p w14:paraId="1DB51D75" w14:textId="672FBC09" w:rsidR="008F4BD2" w:rsidRPr="008F4BD2" w:rsidRDefault="008F4BD2" w:rsidP="008F4BD2">
            <w:pPr>
              <w:rPr>
                <w:rFonts w:ascii="Arial" w:hAnsi="Arial" w:cs="Arial"/>
              </w:rPr>
            </w:pPr>
            <w:r w:rsidRPr="008F4BD2">
              <w:rPr>
                <w:rFonts w:ascii="Arial" w:hAnsi="Arial" w:cs="Arial"/>
              </w:rPr>
              <w:t>1.13.</w:t>
            </w:r>
          </w:p>
        </w:tc>
        <w:tc>
          <w:tcPr>
            <w:tcW w:w="7145" w:type="dxa"/>
          </w:tcPr>
          <w:p w14:paraId="4837C415" w14:textId="1A7764EE" w:rsidR="008F4BD2" w:rsidRPr="008F4BD2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 xml:space="preserve">Rozbudowa posiadanego systemu planowania </w:t>
            </w:r>
            <w:proofErr w:type="spellStart"/>
            <w:r w:rsidRPr="008F4BD2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8F4BD2">
              <w:rPr>
                <w:rFonts w:ascii="Arial" w:hAnsi="Arial" w:cs="Arial"/>
                <w:color w:val="000000" w:themeColor="text1"/>
              </w:rPr>
              <w:t xml:space="preserve"> o oprogramowanie typu VMAT Planning do planowania radioterapii w technice dynamicznej łukowej dla dodatkowych 2 jednoczasowych użytkowników </w:t>
            </w:r>
            <w:r w:rsidRPr="008F4BD2">
              <w:rPr>
                <w:rFonts w:ascii="Arial" w:hAnsi="Arial" w:cs="Arial"/>
                <w:color w:val="000000"/>
              </w:rPr>
              <w:t>oferowanego systemu planowania leczenia</w:t>
            </w:r>
          </w:p>
        </w:tc>
        <w:tc>
          <w:tcPr>
            <w:tcW w:w="1451" w:type="dxa"/>
            <w:vAlign w:val="center"/>
          </w:tcPr>
          <w:p w14:paraId="1E6A2469" w14:textId="78320EFE" w:rsidR="008F4BD2" w:rsidRPr="008F4BD2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69038E42" w14:textId="20398FC8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48756A12" w14:textId="77777777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2F5BD117" w14:textId="77777777" w:rsidTr="00C26A34">
        <w:tc>
          <w:tcPr>
            <w:tcW w:w="890" w:type="dxa"/>
          </w:tcPr>
          <w:p w14:paraId="0B7BFE1A" w14:textId="13C407CF" w:rsidR="008F4BD2" w:rsidRPr="008F4BD2" w:rsidRDefault="008F4BD2" w:rsidP="008F4BD2">
            <w:pPr>
              <w:rPr>
                <w:rFonts w:ascii="Arial" w:hAnsi="Arial" w:cs="Arial"/>
              </w:rPr>
            </w:pPr>
            <w:r w:rsidRPr="008F4BD2">
              <w:rPr>
                <w:rFonts w:ascii="Arial" w:hAnsi="Arial" w:cs="Arial"/>
              </w:rPr>
              <w:t>1.14.</w:t>
            </w:r>
          </w:p>
        </w:tc>
        <w:tc>
          <w:tcPr>
            <w:tcW w:w="7145" w:type="dxa"/>
          </w:tcPr>
          <w:p w14:paraId="2ECFF4A7" w14:textId="5066B059" w:rsidR="008F4BD2" w:rsidRPr="008F4BD2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 xml:space="preserve">Rozbudowa posiadanego systemu planowania </w:t>
            </w:r>
            <w:proofErr w:type="spellStart"/>
            <w:r w:rsidRPr="008F4BD2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8F4BD2">
              <w:rPr>
                <w:rFonts w:ascii="Arial" w:hAnsi="Arial" w:cs="Arial"/>
                <w:color w:val="000000" w:themeColor="text1"/>
              </w:rPr>
              <w:t xml:space="preserve"> o o</w:t>
            </w:r>
            <w:r w:rsidRPr="008F4BD2">
              <w:rPr>
                <w:rFonts w:ascii="Arial" w:eastAsia="Times New Roman" w:hAnsi="Arial" w:cs="Arial"/>
                <w:lang w:eastAsia="pl-PL"/>
              </w:rPr>
              <w:t xml:space="preserve">programowanie do optymalizacji wielokryterialnej planów leczenia (eksploracja kompromisów dla planów dynamicznych typu IMRT, VMAT) na zasadzie kompromisów </w:t>
            </w:r>
            <w:proofErr w:type="spellStart"/>
            <w:r w:rsidRPr="008F4BD2">
              <w:rPr>
                <w:rFonts w:ascii="Arial" w:eastAsia="Times New Roman" w:hAnsi="Arial" w:cs="Arial"/>
                <w:lang w:eastAsia="pl-PL"/>
              </w:rPr>
              <w:t>Pareto</w:t>
            </w:r>
            <w:proofErr w:type="spellEnd"/>
            <w:r w:rsidRPr="008F4BD2">
              <w:rPr>
                <w:rFonts w:ascii="Arial" w:hAnsi="Arial" w:cs="Arial"/>
                <w:color w:val="000000"/>
              </w:rPr>
              <w:t xml:space="preserve"> dla 2 jednoczasowych użytkowników oferowanego systemu planowania leczenia</w:t>
            </w:r>
          </w:p>
        </w:tc>
        <w:tc>
          <w:tcPr>
            <w:tcW w:w="1451" w:type="dxa"/>
            <w:vAlign w:val="center"/>
          </w:tcPr>
          <w:p w14:paraId="7AE96FE6" w14:textId="77777777" w:rsidR="008F4BD2" w:rsidRPr="008F4BD2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1F6CA702" w14:textId="5B4DC0C6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6876C476" w14:textId="1BB59047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26D21504" w14:textId="77777777" w:rsidTr="00C26A34">
        <w:tc>
          <w:tcPr>
            <w:tcW w:w="890" w:type="dxa"/>
          </w:tcPr>
          <w:p w14:paraId="70711A3F" w14:textId="6F9DC7CF" w:rsidR="008F4BD2" w:rsidRPr="008F4BD2" w:rsidRDefault="008F4BD2" w:rsidP="008F4BD2">
            <w:pPr>
              <w:rPr>
                <w:rFonts w:ascii="Arial" w:hAnsi="Arial" w:cs="Arial"/>
              </w:rPr>
            </w:pPr>
            <w:r w:rsidRPr="008F4BD2">
              <w:rPr>
                <w:rFonts w:ascii="Arial" w:hAnsi="Arial" w:cs="Arial"/>
              </w:rPr>
              <w:t>1.14.1.</w:t>
            </w:r>
          </w:p>
        </w:tc>
        <w:tc>
          <w:tcPr>
            <w:tcW w:w="7145" w:type="dxa"/>
            <w:vAlign w:val="center"/>
          </w:tcPr>
          <w:p w14:paraId="3E08DA3F" w14:textId="77777777" w:rsidR="008F4BD2" w:rsidRPr="008F4BD2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eastAsia="Times New Roman" w:hAnsi="Arial" w:cs="Arial"/>
                <w:lang w:eastAsia="pl-PL"/>
              </w:rPr>
              <w:t>Oferowane oprogramowanie umożliwia zmianę dawki dla poszczególnych narządów za pomocą graficznych suwaków z jednoczesną prezentacją w czasie rzeczywistym zmiany dawki dla pozostałych narządów</w:t>
            </w:r>
          </w:p>
        </w:tc>
        <w:tc>
          <w:tcPr>
            <w:tcW w:w="1451" w:type="dxa"/>
            <w:vAlign w:val="center"/>
          </w:tcPr>
          <w:p w14:paraId="74A98A5C" w14:textId="77777777" w:rsidR="008F4BD2" w:rsidRPr="008F4BD2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5D26606E" w14:textId="50E952F5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272DE5B5" w14:textId="264FC431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</w:tr>
      <w:tr w:rsidR="008F4BD2" w:rsidRPr="00E05F4F" w14:paraId="3D79BEAB" w14:textId="77777777" w:rsidTr="00BF282D">
        <w:tc>
          <w:tcPr>
            <w:tcW w:w="890" w:type="dxa"/>
          </w:tcPr>
          <w:p w14:paraId="647D0022" w14:textId="1859EB8D" w:rsidR="008F4BD2" w:rsidRPr="008F4BD2" w:rsidRDefault="008F4BD2" w:rsidP="008F4BD2">
            <w:pPr>
              <w:rPr>
                <w:rFonts w:ascii="Arial" w:hAnsi="Arial" w:cs="Arial"/>
              </w:rPr>
            </w:pPr>
            <w:r w:rsidRPr="008F4BD2">
              <w:rPr>
                <w:rFonts w:ascii="Arial" w:hAnsi="Arial" w:cs="Arial"/>
              </w:rPr>
              <w:t>1.14.2.</w:t>
            </w:r>
          </w:p>
        </w:tc>
        <w:tc>
          <w:tcPr>
            <w:tcW w:w="7145" w:type="dxa"/>
            <w:vAlign w:val="center"/>
          </w:tcPr>
          <w:p w14:paraId="2A7B15B5" w14:textId="77777777" w:rsidR="008F4BD2" w:rsidRPr="008F4BD2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eastAsia="Times New Roman" w:hAnsi="Arial" w:cs="Arial"/>
                <w:lang w:eastAsia="pl-PL"/>
              </w:rPr>
              <w:t>Możliwość wyboru narządów, struktur, dla których ma być prowadzona optymalizacja dawki na podstawie trendów</w:t>
            </w:r>
          </w:p>
        </w:tc>
        <w:tc>
          <w:tcPr>
            <w:tcW w:w="1451" w:type="dxa"/>
            <w:vAlign w:val="center"/>
          </w:tcPr>
          <w:p w14:paraId="4EFC962C" w14:textId="4015F6FE" w:rsidR="008F4BD2" w:rsidRPr="008F4BD2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>TAK/NIE, podać</w:t>
            </w:r>
          </w:p>
        </w:tc>
        <w:tc>
          <w:tcPr>
            <w:tcW w:w="1778" w:type="dxa"/>
            <w:vAlign w:val="center"/>
          </w:tcPr>
          <w:p w14:paraId="25B1524E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 - 5 pkt</w:t>
            </w:r>
          </w:p>
          <w:p w14:paraId="6B42AF46" w14:textId="1EAF409F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NIE - 0 pkt</w:t>
            </w:r>
          </w:p>
        </w:tc>
        <w:tc>
          <w:tcPr>
            <w:tcW w:w="3296" w:type="dxa"/>
            <w:vAlign w:val="center"/>
          </w:tcPr>
          <w:p w14:paraId="4B19F285" w14:textId="244E4F3D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</w:tr>
      <w:tr w:rsidR="008F4BD2" w:rsidRPr="00E05F4F" w14:paraId="233361C9" w14:textId="77777777" w:rsidTr="008C4BC1">
        <w:tc>
          <w:tcPr>
            <w:tcW w:w="890" w:type="dxa"/>
          </w:tcPr>
          <w:p w14:paraId="0294849C" w14:textId="527DC623" w:rsidR="008F4BD2" w:rsidRPr="008F4BD2" w:rsidRDefault="008F4BD2" w:rsidP="008F4BD2">
            <w:pPr>
              <w:rPr>
                <w:rFonts w:ascii="Arial" w:hAnsi="Arial" w:cs="Arial"/>
              </w:rPr>
            </w:pPr>
            <w:r w:rsidRPr="008F4BD2">
              <w:rPr>
                <w:rFonts w:ascii="Arial" w:hAnsi="Arial" w:cs="Arial"/>
              </w:rPr>
              <w:t>1.14.3.</w:t>
            </w:r>
          </w:p>
        </w:tc>
        <w:tc>
          <w:tcPr>
            <w:tcW w:w="7145" w:type="dxa"/>
            <w:vAlign w:val="center"/>
          </w:tcPr>
          <w:p w14:paraId="16B00A06" w14:textId="77777777" w:rsidR="008F4BD2" w:rsidRPr="008F4BD2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eastAsia="Times New Roman" w:hAnsi="Arial" w:cs="Arial"/>
                <w:lang w:eastAsia="pl-PL"/>
              </w:rPr>
              <w:t>Możliwość definiowania zakresu w jakim możliwa jest zmiana dawki dla wybranych narządów</w:t>
            </w:r>
          </w:p>
        </w:tc>
        <w:tc>
          <w:tcPr>
            <w:tcW w:w="1451" w:type="dxa"/>
            <w:vAlign w:val="center"/>
          </w:tcPr>
          <w:p w14:paraId="7A7D483E" w14:textId="77777777" w:rsidR="008F4BD2" w:rsidRPr="008F4BD2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708B0276" w14:textId="74E803AA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33496EFB" w14:textId="784B01A5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</w:tr>
      <w:tr w:rsidR="008F4BD2" w:rsidRPr="00E05F4F" w14:paraId="6C311797" w14:textId="77777777" w:rsidTr="00795AD1">
        <w:tc>
          <w:tcPr>
            <w:tcW w:w="890" w:type="dxa"/>
          </w:tcPr>
          <w:p w14:paraId="053B2441" w14:textId="7C528ED0" w:rsidR="008F4BD2" w:rsidRPr="008F4BD2" w:rsidRDefault="008F4BD2" w:rsidP="008F4BD2">
            <w:pPr>
              <w:rPr>
                <w:rFonts w:ascii="Arial" w:hAnsi="Arial" w:cs="Arial"/>
              </w:rPr>
            </w:pPr>
            <w:r w:rsidRPr="008F4BD2">
              <w:rPr>
                <w:rFonts w:ascii="Arial" w:hAnsi="Arial" w:cs="Arial"/>
              </w:rPr>
              <w:t>1.14.4.</w:t>
            </w:r>
          </w:p>
        </w:tc>
        <w:tc>
          <w:tcPr>
            <w:tcW w:w="7145" w:type="dxa"/>
            <w:vAlign w:val="center"/>
          </w:tcPr>
          <w:p w14:paraId="48EA88FC" w14:textId="77777777" w:rsidR="008F4BD2" w:rsidRPr="008F4BD2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eastAsia="Times New Roman" w:hAnsi="Arial" w:cs="Arial"/>
                <w:lang w:eastAsia="pl-PL"/>
              </w:rPr>
              <w:t>Wyświetlanie rozkładów DVH z automatyczną prezentacją oryginalnego rozkładu dawki oraz zmiany rozkładu na podstawie wprowadzanych zmian dla poszczególnych struktur</w:t>
            </w:r>
          </w:p>
        </w:tc>
        <w:tc>
          <w:tcPr>
            <w:tcW w:w="1451" w:type="dxa"/>
            <w:vAlign w:val="center"/>
          </w:tcPr>
          <w:p w14:paraId="68960E4D" w14:textId="3DD0AB2B" w:rsidR="008F4BD2" w:rsidRPr="008F4BD2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>TAK/NIE, podać</w:t>
            </w:r>
          </w:p>
        </w:tc>
        <w:tc>
          <w:tcPr>
            <w:tcW w:w="1778" w:type="dxa"/>
            <w:vAlign w:val="center"/>
          </w:tcPr>
          <w:p w14:paraId="0943637F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 - 5 pkt</w:t>
            </w:r>
          </w:p>
          <w:p w14:paraId="7CD3C00B" w14:textId="794CAE90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NIE - 0 pkt</w:t>
            </w:r>
          </w:p>
        </w:tc>
        <w:tc>
          <w:tcPr>
            <w:tcW w:w="3296" w:type="dxa"/>
            <w:vAlign w:val="center"/>
          </w:tcPr>
          <w:p w14:paraId="5FAF893F" w14:textId="1FEA5BE2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</w:tr>
      <w:tr w:rsidR="008F4BD2" w:rsidRPr="00E05F4F" w14:paraId="12DA7D84" w14:textId="77777777" w:rsidTr="00CF4656">
        <w:tc>
          <w:tcPr>
            <w:tcW w:w="890" w:type="dxa"/>
          </w:tcPr>
          <w:p w14:paraId="793D1A88" w14:textId="087082DA" w:rsidR="008F4BD2" w:rsidRPr="008F4BD2" w:rsidRDefault="008F4BD2" w:rsidP="008F4BD2">
            <w:pPr>
              <w:rPr>
                <w:rFonts w:ascii="Arial" w:hAnsi="Arial" w:cs="Arial"/>
              </w:rPr>
            </w:pPr>
            <w:r w:rsidRPr="008F4BD2">
              <w:rPr>
                <w:rFonts w:ascii="Arial" w:hAnsi="Arial" w:cs="Arial"/>
              </w:rPr>
              <w:t>1.15.</w:t>
            </w:r>
          </w:p>
        </w:tc>
        <w:tc>
          <w:tcPr>
            <w:tcW w:w="7145" w:type="dxa"/>
          </w:tcPr>
          <w:p w14:paraId="382FBDBB" w14:textId="4F65B58F" w:rsidR="008F4BD2" w:rsidRPr="008F4BD2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 xml:space="preserve">Rozbudowa posiadanego systemu planowania </w:t>
            </w:r>
            <w:proofErr w:type="spellStart"/>
            <w:r w:rsidRPr="008F4BD2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8F4BD2">
              <w:rPr>
                <w:rFonts w:ascii="Arial" w:hAnsi="Arial" w:cs="Arial"/>
                <w:color w:val="000000" w:themeColor="text1"/>
              </w:rPr>
              <w:t xml:space="preserve"> o serwer obliczeniowy </w:t>
            </w:r>
            <w:r w:rsidRPr="008F4BD2">
              <w:rPr>
                <w:rFonts w:ascii="Arial" w:eastAsia="Times New Roman" w:hAnsi="Arial" w:cs="Arial"/>
                <w:bCs/>
                <w:iCs/>
                <w:lang w:eastAsia="pl-PL"/>
              </w:rPr>
              <w:t xml:space="preserve">wraz z oprogramowaniem </w:t>
            </w:r>
            <w:r w:rsidRPr="008F4BD2">
              <w:rPr>
                <w:rFonts w:ascii="Arial" w:hAnsi="Arial" w:cs="Arial"/>
                <w:color w:val="000000" w:themeColor="text1"/>
              </w:rPr>
              <w:t xml:space="preserve">systemu planowania leczenia – 5 szt., w konfiguracji wymaganej przez producenta oferowanego systemu planowania leczenia, każdy zawierający min. 4 szt. kart </w:t>
            </w:r>
            <w:r w:rsidRPr="008F4BD2">
              <w:rPr>
                <w:rFonts w:ascii="Arial" w:hAnsi="Arial" w:cs="Arial"/>
                <w:color w:val="000000" w:themeColor="text1"/>
              </w:rPr>
              <w:lastRenderedPageBreak/>
              <w:t>graficznych z procesorami GPU wykorzystywanymi w procesie optymalizacji planów leczenia i obliczania rozkładu dawki</w:t>
            </w:r>
          </w:p>
        </w:tc>
        <w:tc>
          <w:tcPr>
            <w:tcW w:w="1451" w:type="dxa"/>
            <w:vAlign w:val="center"/>
          </w:tcPr>
          <w:p w14:paraId="1A8E7F2F" w14:textId="77777777" w:rsidR="008F4BD2" w:rsidRPr="008F4BD2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lastRenderedPageBreak/>
              <w:t>TAK</w:t>
            </w:r>
          </w:p>
        </w:tc>
        <w:tc>
          <w:tcPr>
            <w:tcW w:w="1778" w:type="dxa"/>
            <w:vAlign w:val="center"/>
          </w:tcPr>
          <w:p w14:paraId="67B1F627" w14:textId="0DC55BB2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313D2C55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55E22DFA" w14:textId="77777777" w:rsidTr="00A45C82">
        <w:tc>
          <w:tcPr>
            <w:tcW w:w="890" w:type="dxa"/>
          </w:tcPr>
          <w:p w14:paraId="630DF31D" w14:textId="62DD8790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1.1</w:t>
            </w:r>
            <w:r>
              <w:rPr>
                <w:rFonts w:ascii="Arial" w:hAnsi="Arial" w:cs="Arial"/>
              </w:rPr>
              <w:t>5</w:t>
            </w:r>
            <w:r w:rsidRPr="00E05F4F">
              <w:rPr>
                <w:rFonts w:ascii="Arial" w:hAnsi="Arial" w:cs="Arial"/>
              </w:rPr>
              <w:t>.1.</w:t>
            </w:r>
          </w:p>
        </w:tc>
        <w:tc>
          <w:tcPr>
            <w:tcW w:w="7145" w:type="dxa"/>
          </w:tcPr>
          <w:p w14:paraId="29348849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Rekonfiguracja posiadanego i skonfigurowanego systemu rozproszonego sieciowego obliczania rozkładu dawki, w tym konfiguracji algorytmów obliczeniowych, systemu planowania leczenia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na oferowanych serwerach, zapewniająca:</w:t>
            </w:r>
          </w:p>
          <w:p w14:paraId="5F5D2FCF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przeniesienie systemu obliczeniowego ze stacji komputerowych na oferowane serwery obliczeniowe</w:t>
            </w:r>
          </w:p>
          <w:p w14:paraId="1500097E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niezależność wydajności obliczeniowej od liczby aktualnie uruchomionych posiadanych stacji planowania leczenia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</w:p>
          <w:p w14:paraId="3D78F2D3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automatyczne</w:t>
            </w:r>
            <w:r w:rsidRPr="00E05F4F">
              <w:rPr>
                <w:rFonts w:ascii="Arial" w:eastAsia="Times New Roman" w:hAnsi="Arial" w:cs="Arial"/>
              </w:rPr>
              <w:t xml:space="preserve"> zarządzanie kolejką obliczeniową umożliwiające równomierne obciążenie serwerów obliczeniowych posiadanego systemu </w:t>
            </w:r>
            <w:proofErr w:type="spellStart"/>
            <w:r w:rsidRPr="00E05F4F">
              <w:rPr>
                <w:rFonts w:ascii="Arial" w:eastAsia="Times New Roman" w:hAnsi="Arial" w:cs="Arial"/>
              </w:rPr>
              <w:t>Eclipse</w:t>
            </w:r>
            <w:proofErr w:type="spellEnd"/>
          </w:p>
        </w:tc>
        <w:tc>
          <w:tcPr>
            <w:tcW w:w="1451" w:type="dxa"/>
            <w:vAlign w:val="center"/>
          </w:tcPr>
          <w:p w14:paraId="64087080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32D0D543" w14:textId="3D930102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1092415C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2A3AEADF" w14:textId="77777777" w:rsidTr="004D3AAC">
        <w:tc>
          <w:tcPr>
            <w:tcW w:w="890" w:type="dxa"/>
          </w:tcPr>
          <w:p w14:paraId="46A08CC7" w14:textId="7AFDE241" w:rsidR="008F4BD2" w:rsidRPr="008F4BD2" w:rsidRDefault="008F4BD2" w:rsidP="008F4BD2">
            <w:pPr>
              <w:rPr>
                <w:rFonts w:ascii="Arial" w:hAnsi="Arial" w:cs="Arial"/>
              </w:rPr>
            </w:pPr>
            <w:r w:rsidRPr="008F4BD2">
              <w:rPr>
                <w:rFonts w:ascii="Arial" w:hAnsi="Arial" w:cs="Arial"/>
              </w:rPr>
              <w:t>1.15.1</w:t>
            </w:r>
          </w:p>
        </w:tc>
        <w:tc>
          <w:tcPr>
            <w:tcW w:w="7145" w:type="dxa"/>
          </w:tcPr>
          <w:p w14:paraId="18457999" w14:textId="02DE1F7B" w:rsidR="008F4BD2" w:rsidRPr="008F4BD2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 xml:space="preserve">Niezależność wydajności obliczeniowej serwerów od liczby aktualnie uruchomionych stacji planowania leczenia </w:t>
            </w:r>
            <w:proofErr w:type="spellStart"/>
            <w:r w:rsidRPr="008F4BD2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</w:p>
        </w:tc>
        <w:tc>
          <w:tcPr>
            <w:tcW w:w="1451" w:type="dxa"/>
            <w:vAlign w:val="center"/>
          </w:tcPr>
          <w:p w14:paraId="3C56AB1D" w14:textId="0072F34D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TAK/NIE </w:t>
            </w:r>
          </w:p>
        </w:tc>
        <w:tc>
          <w:tcPr>
            <w:tcW w:w="1778" w:type="dxa"/>
            <w:vAlign w:val="center"/>
          </w:tcPr>
          <w:p w14:paraId="457B4188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 - 5 pkt</w:t>
            </w:r>
          </w:p>
          <w:p w14:paraId="63EF4AC7" w14:textId="248DCC1C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NIE - 0 pkt</w:t>
            </w:r>
          </w:p>
        </w:tc>
        <w:tc>
          <w:tcPr>
            <w:tcW w:w="3296" w:type="dxa"/>
            <w:vAlign w:val="center"/>
          </w:tcPr>
          <w:p w14:paraId="6E14ACED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0A4F1BDB" w14:textId="77777777" w:rsidTr="001550AC">
        <w:tc>
          <w:tcPr>
            <w:tcW w:w="890" w:type="dxa"/>
          </w:tcPr>
          <w:p w14:paraId="7EDDE1FA" w14:textId="731A4E52" w:rsidR="008F4BD2" w:rsidRPr="008F4BD2" w:rsidRDefault="008F4BD2" w:rsidP="008F4BD2">
            <w:pPr>
              <w:rPr>
                <w:rFonts w:ascii="Arial" w:hAnsi="Arial" w:cs="Arial"/>
              </w:rPr>
            </w:pPr>
            <w:r w:rsidRPr="008F4BD2">
              <w:rPr>
                <w:rFonts w:ascii="Arial" w:hAnsi="Arial" w:cs="Arial"/>
              </w:rPr>
              <w:t>1.15.2.</w:t>
            </w:r>
          </w:p>
        </w:tc>
        <w:tc>
          <w:tcPr>
            <w:tcW w:w="7145" w:type="dxa"/>
          </w:tcPr>
          <w:p w14:paraId="21332D22" w14:textId="3BCDF523" w:rsidR="008F4BD2" w:rsidRPr="008F4BD2" w:rsidRDefault="008F4BD2" w:rsidP="008F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 xml:space="preserve">Możliwość wykonywania obliczeń zarówno na serwerach obliczeniowych jak i na stacjach planowania leczenia </w:t>
            </w:r>
          </w:p>
        </w:tc>
        <w:tc>
          <w:tcPr>
            <w:tcW w:w="1451" w:type="dxa"/>
            <w:vAlign w:val="center"/>
          </w:tcPr>
          <w:p w14:paraId="435727D3" w14:textId="03376D91" w:rsidR="008F4BD2" w:rsidRPr="00E05F4F" w:rsidRDefault="008F4BD2" w:rsidP="008F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TAK/NIE</w:t>
            </w:r>
          </w:p>
        </w:tc>
        <w:tc>
          <w:tcPr>
            <w:tcW w:w="1778" w:type="dxa"/>
            <w:vAlign w:val="center"/>
          </w:tcPr>
          <w:p w14:paraId="7A773158" w14:textId="239098BA" w:rsidR="008F4BD2" w:rsidRPr="00E05F4F" w:rsidRDefault="008F4BD2" w:rsidP="008F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 - 5 pkt</w:t>
            </w:r>
          </w:p>
          <w:p w14:paraId="019FA585" w14:textId="5D30654A" w:rsidR="008F4BD2" w:rsidRPr="00E05F4F" w:rsidRDefault="008F4BD2" w:rsidP="008F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NIE - 0 pkt</w:t>
            </w:r>
          </w:p>
        </w:tc>
        <w:tc>
          <w:tcPr>
            <w:tcW w:w="3296" w:type="dxa"/>
            <w:vAlign w:val="center"/>
          </w:tcPr>
          <w:p w14:paraId="649D86F4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26619964" w14:textId="77777777" w:rsidTr="00662D69">
        <w:tc>
          <w:tcPr>
            <w:tcW w:w="890" w:type="dxa"/>
          </w:tcPr>
          <w:p w14:paraId="610ABB91" w14:textId="2FCC3829" w:rsidR="008F4BD2" w:rsidRPr="008F4BD2" w:rsidRDefault="008F4BD2" w:rsidP="008F4BD2">
            <w:pPr>
              <w:rPr>
                <w:rFonts w:ascii="Arial" w:hAnsi="Arial" w:cs="Arial"/>
              </w:rPr>
            </w:pPr>
            <w:r w:rsidRPr="008F4BD2">
              <w:rPr>
                <w:rFonts w:ascii="Arial" w:hAnsi="Arial" w:cs="Arial"/>
              </w:rPr>
              <w:t>1.15.3.</w:t>
            </w:r>
          </w:p>
        </w:tc>
        <w:tc>
          <w:tcPr>
            <w:tcW w:w="7145" w:type="dxa"/>
          </w:tcPr>
          <w:p w14:paraId="73CA8B28" w14:textId="77777777" w:rsidR="008F4BD2" w:rsidRPr="008F4BD2" w:rsidRDefault="008F4BD2" w:rsidP="008F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>Niezbędne wyposażenie serwerowe umożliwiające podłączenie i uruchomienie oferowanych serwerów obliczeniowych, w tym:</w:t>
            </w:r>
          </w:p>
          <w:p w14:paraId="3C49636F" w14:textId="77777777" w:rsidR="008F4BD2" w:rsidRPr="008F4BD2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 xml:space="preserve">kable umożliwiające podłączenie do systemu </w:t>
            </w:r>
            <w:proofErr w:type="spellStart"/>
            <w:r w:rsidRPr="008F4BD2">
              <w:rPr>
                <w:rFonts w:ascii="Arial" w:hAnsi="Arial" w:cs="Arial"/>
                <w:color w:val="000000" w:themeColor="text1"/>
              </w:rPr>
              <w:t>KMMi</w:t>
            </w:r>
            <w:proofErr w:type="spellEnd"/>
            <w:r w:rsidRPr="008F4BD2">
              <w:rPr>
                <w:rFonts w:ascii="Arial" w:hAnsi="Arial" w:cs="Arial"/>
                <w:color w:val="000000" w:themeColor="text1"/>
              </w:rPr>
              <w:t xml:space="preserve"> KVM – 5 szt.</w:t>
            </w:r>
          </w:p>
          <w:p w14:paraId="6678745C" w14:textId="77777777" w:rsidR="008F4BD2" w:rsidRPr="008F4BD2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>kable zasilające PDU – 10 szt.</w:t>
            </w:r>
          </w:p>
          <w:p w14:paraId="3614E1DD" w14:textId="77777777" w:rsidR="008F4BD2" w:rsidRPr="008F4BD2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>zasilacz awaryjnego zasilania UPS 3000VA z kartą zdalnego zarządzania – 1 szt.</w:t>
            </w:r>
          </w:p>
        </w:tc>
        <w:tc>
          <w:tcPr>
            <w:tcW w:w="1451" w:type="dxa"/>
            <w:vAlign w:val="center"/>
          </w:tcPr>
          <w:p w14:paraId="5A29991A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08E34EAB" w14:textId="622D8C5C" w:rsidR="008F4BD2" w:rsidRPr="00E05F4F" w:rsidRDefault="008F4BD2" w:rsidP="008F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134DAFE5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5802D0BC" w14:textId="77777777" w:rsidTr="00662D69">
        <w:tc>
          <w:tcPr>
            <w:tcW w:w="890" w:type="dxa"/>
          </w:tcPr>
          <w:p w14:paraId="039863BB" w14:textId="57D7D771" w:rsidR="008F4BD2" w:rsidRPr="008F4BD2" w:rsidRDefault="008F4BD2" w:rsidP="008F4BD2">
            <w:pPr>
              <w:rPr>
                <w:rFonts w:ascii="Arial" w:hAnsi="Arial" w:cs="Arial"/>
              </w:rPr>
            </w:pPr>
            <w:r w:rsidRPr="008F4BD2">
              <w:rPr>
                <w:rFonts w:ascii="Arial" w:hAnsi="Arial" w:cs="Arial"/>
              </w:rPr>
              <w:t>1.16</w:t>
            </w:r>
          </w:p>
        </w:tc>
        <w:tc>
          <w:tcPr>
            <w:tcW w:w="7145" w:type="dxa"/>
            <w:vAlign w:val="center"/>
          </w:tcPr>
          <w:p w14:paraId="0836B762" w14:textId="69E64271" w:rsidR="008F4BD2" w:rsidRPr="008F4BD2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lang w:eastAsia="pl-PL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 xml:space="preserve">Rozbudowa posiadanego systemu planowania </w:t>
            </w:r>
            <w:proofErr w:type="spellStart"/>
            <w:r w:rsidRPr="008F4BD2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8F4BD2">
              <w:rPr>
                <w:rFonts w:ascii="Arial" w:hAnsi="Arial" w:cs="Arial"/>
                <w:color w:val="000000" w:themeColor="text1"/>
              </w:rPr>
              <w:t xml:space="preserve"> o oprogramowanie do minimalizacji dawki w organach krytycznych dla technik SBRT</w:t>
            </w:r>
          </w:p>
        </w:tc>
        <w:tc>
          <w:tcPr>
            <w:tcW w:w="1451" w:type="dxa"/>
            <w:vAlign w:val="center"/>
          </w:tcPr>
          <w:p w14:paraId="3625D1CA" w14:textId="14960F5D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63EE0C25" w14:textId="086E8E7A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3E54D882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2419875A" w14:textId="77777777" w:rsidTr="008F4BD2">
        <w:tc>
          <w:tcPr>
            <w:tcW w:w="890" w:type="dxa"/>
            <w:shd w:val="clear" w:color="auto" w:fill="auto"/>
          </w:tcPr>
          <w:p w14:paraId="7F2A58FE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2.</w:t>
            </w:r>
          </w:p>
        </w:tc>
        <w:tc>
          <w:tcPr>
            <w:tcW w:w="7145" w:type="dxa"/>
            <w:shd w:val="clear" w:color="auto" w:fill="auto"/>
          </w:tcPr>
          <w:p w14:paraId="16A50D80" w14:textId="7C24DDEF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Unowocześnienie (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upgrade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) posiadanego zintegrowanego systemu weryfikacji i zarządzania Aria, firmy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Varian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Medical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Systems, do wersji wymaganej przez system planowania leczenia oferowany w pkt 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503997A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7A41E4A" w14:textId="614D04E2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0623BD15" w14:textId="4EF85365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0552766C" w14:textId="77777777" w:rsidTr="00543B38">
        <w:tc>
          <w:tcPr>
            <w:tcW w:w="890" w:type="dxa"/>
          </w:tcPr>
          <w:p w14:paraId="026A4E6F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2.1.</w:t>
            </w:r>
          </w:p>
        </w:tc>
        <w:tc>
          <w:tcPr>
            <w:tcW w:w="7145" w:type="dxa"/>
          </w:tcPr>
          <w:p w14:paraId="434F976B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Wymagane cechy systemu po dokonaniu unowocześnienia:</w:t>
            </w:r>
          </w:p>
          <w:p w14:paraId="5F70CC52" w14:textId="77777777" w:rsidR="008F4BD2" w:rsidRPr="00E05F4F" w:rsidRDefault="008F4BD2" w:rsidP="008F4BD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Pełna obsługa polskiej strony kodowej pozwalająca na użytkowanie w systemie wszystkich polskich znaków językowych we wszystkich </w:t>
            </w: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polach, np. imię i nazwisko pacjenta, identyfikatory pacjenta, kursy leczenia, pola leczenia, obrazy typu DRR, a także w nazwach i komentarzach wszystkich tych obiektów</w:t>
            </w:r>
          </w:p>
          <w:p w14:paraId="055B5E94" w14:textId="77777777" w:rsidR="008F4BD2" w:rsidRPr="00E05F4F" w:rsidRDefault="008F4BD2" w:rsidP="008F4BD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Wizualizacja przebiegu procesu leczenia (</w:t>
            </w:r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 xml:space="preserve">Visual </w:t>
            </w:r>
            <w:proofErr w:type="spellStart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>Care</w:t>
            </w:r>
            <w:proofErr w:type="spellEnd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>Path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>) – graficzna prezentacja kolejności realizacji kolejnych etapów poszczególnych procedur związanych z realizacją leczenia wraz z wizualnymi statusami</w:t>
            </w:r>
          </w:p>
          <w:p w14:paraId="1D47FFC0" w14:textId="77777777" w:rsidR="008F4BD2" w:rsidRPr="00E05F4F" w:rsidRDefault="008F4BD2" w:rsidP="008F4BD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Eskalacja kolejności zadań i realizacji poszczególnych procedur (</w:t>
            </w:r>
            <w:proofErr w:type="spellStart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>Workflow</w:t>
            </w:r>
            <w:proofErr w:type="spellEnd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 xml:space="preserve"> Management</w:t>
            </w:r>
            <w:r w:rsidRPr="00E05F4F">
              <w:rPr>
                <w:rFonts w:ascii="Arial" w:hAnsi="Arial" w:cs="Arial"/>
                <w:color w:val="000000" w:themeColor="text1"/>
              </w:rPr>
              <w:t xml:space="preserve">) – możliwość wymuszania przez system zachowania ścisłej ścieżki realizacji poszczególnych procedur terapeutycznych </w:t>
            </w:r>
          </w:p>
          <w:p w14:paraId="6E2B3420" w14:textId="77777777" w:rsidR="008F4BD2" w:rsidRPr="00E05F4F" w:rsidRDefault="008F4BD2" w:rsidP="008F4BD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Koncepcja list kontrolnych (</w:t>
            </w:r>
            <w:proofErr w:type="spellStart"/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>Checklist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>) dla poszczególnych zadań i spotkań – możliwość definiowania własnych list kontrolnych, których wypełnienie może wpływać na dalszą realizację procedur</w:t>
            </w:r>
          </w:p>
          <w:p w14:paraId="0A7BA57E" w14:textId="77777777" w:rsidR="008F4BD2" w:rsidRPr="00E05F4F" w:rsidRDefault="008F4BD2" w:rsidP="008F4BD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 xml:space="preserve">Pulpit użytkownika </w:t>
            </w:r>
            <w:r w:rsidRPr="00E05F4F">
              <w:rPr>
                <w:rFonts w:ascii="Arial" w:hAnsi="Arial" w:cs="Arial"/>
                <w:color w:val="000000" w:themeColor="text1"/>
              </w:rPr>
              <w:t>– indywidualnie personalizowany pulpit dla każdego użytkownika systemu pozwalający w szybki i przejrzysty sposób wyświetlić np. najistotniejsze zadania lub spotkania do realizacji zarówno dla poszczególnego użytkownika, jak i pacjenta czy aparatu</w:t>
            </w:r>
          </w:p>
          <w:p w14:paraId="44887B9C" w14:textId="77777777" w:rsidR="008F4BD2" w:rsidRPr="00E05F4F" w:rsidRDefault="008F4BD2" w:rsidP="008F4BD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i/>
                <w:iCs/>
                <w:color w:val="000000" w:themeColor="text1"/>
              </w:rPr>
              <w:t xml:space="preserve">Pulpit Pacjenta </w:t>
            </w:r>
            <w:r w:rsidRPr="00E05F4F">
              <w:rPr>
                <w:rFonts w:ascii="Arial" w:hAnsi="Arial" w:cs="Arial"/>
                <w:color w:val="000000" w:themeColor="text1"/>
              </w:rPr>
              <w:t>– scentralizowane wszystkie informacje demograficzne i kliniczne dla poszczególnego pacjenta z prezentacją graficzną przebiegu każdego etapu leczenia, a także z informacją o sumie dawek wynikających z odbytych sesji terapeutycznych czy innych wynikach badań lekarskich i diagnostycznych</w:t>
            </w:r>
          </w:p>
          <w:p w14:paraId="42FAE949" w14:textId="77777777" w:rsidR="008F4BD2" w:rsidRPr="00E05F4F" w:rsidRDefault="008F4BD2" w:rsidP="008F4BD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tworzenie list roboczych dla użytkowników przypisanych do poszczególnych pacjentów wraz z informacją o przekroczeniu terminu realizacji</w:t>
            </w:r>
          </w:p>
          <w:p w14:paraId="2ED478A7" w14:textId="77777777" w:rsidR="008F4BD2" w:rsidRPr="00E05F4F" w:rsidRDefault="008F4BD2" w:rsidP="008F4BD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moduł klinicznych przeglądów okresowych pacjenta i realizacji napromieniania wraz z generowaniem statystyk dokładności realizacji</w:t>
            </w:r>
          </w:p>
          <w:p w14:paraId="28255E0F" w14:textId="77777777" w:rsidR="008F4BD2" w:rsidRPr="00E05F4F" w:rsidRDefault="008F4BD2" w:rsidP="008F4BD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moduł podsumowujący realizację procedur radioterapeutycznych z bezpośrednim i szybkim dostępem do informacji np. o przesunięciach pacjenta wynikających z geometrycznej weryfikacji ułożenia pacjenta, a także bezpośredni dostęp do obrazów weryfikacyjnych</w:t>
            </w:r>
          </w:p>
          <w:p w14:paraId="3C96328D" w14:textId="77777777" w:rsidR="008F4BD2" w:rsidRPr="00E05F4F" w:rsidRDefault="008F4BD2" w:rsidP="008F4BD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obsługa i integracja akceleratorów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VitalBeam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firmy VMS</w:t>
            </w:r>
          </w:p>
          <w:p w14:paraId="691E218A" w14:textId="173FF764" w:rsidR="008F4BD2" w:rsidRPr="00E05F4F" w:rsidRDefault="008F4BD2" w:rsidP="008F4BD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integracja uprawnień użytkowników systemu z kontrolerem domeny szpitala</w:t>
            </w:r>
          </w:p>
          <w:p w14:paraId="43F98E90" w14:textId="77777777" w:rsidR="008F4BD2" w:rsidRPr="00E05F4F" w:rsidRDefault="008F4BD2" w:rsidP="008F4BD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szyfrowana komunikacja pomiędzy serwerem bazy danych a oprogramowaniem uruchomionym na stacji roboczej systemu </w:t>
            </w:r>
          </w:p>
        </w:tc>
        <w:tc>
          <w:tcPr>
            <w:tcW w:w="1451" w:type="dxa"/>
            <w:vAlign w:val="center"/>
          </w:tcPr>
          <w:p w14:paraId="57DF0593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TAK</w:t>
            </w:r>
          </w:p>
        </w:tc>
        <w:tc>
          <w:tcPr>
            <w:tcW w:w="1778" w:type="dxa"/>
            <w:vAlign w:val="center"/>
          </w:tcPr>
          <w:p w14:paraId="2726E64F" w14:textId="202D4EAB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21E5BB63" w14:textId="5E2AB321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2152AB05" w14:textId="77777777" w:rsidTr="0034604F">
        <w:tc>
          <w:tcPr>
            <w:tcW w:w="890" w:type="dxa"/>
          </w:tcPr>
          <w:p w14:paraId="4795BC37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lastRenderedPageBreak/>
              <w:t>2.2.</w:t>
            </w:r>
          </w:p>
        </w:tc>
        <w:tc>
          <w:tcPr>
            <w:tcW w:w="7145" w:type="dxa"/>
          </w:tcPr>
          <w:p w14:paraId="56625F8C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Jedna, wspólna baza danych zawierająca wszystkie dane o pacjentach i napromienianiu: dane obrazowe, terapeutyczne oraz plany leczenia (skany CT, NMR, PET, obrazy EPID oraz IGRT, plany leczenia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>)</w:t>
            </w:r>
          </w:p>
          <w:p w14:paraId="16F86856" w14:textId="77777777" w:rsidR="008F4BD2" w:rsidRPr="00E05F4F" w:rsidRDefault="008F4BD2" w:rsidP="008F4BD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relacyjna baza danych, służąca do przechowywania danych o radioterapii musi znajdować się w pamięci serwera systemu. Dane zapamiętane na serwerze muszą być dostępne w dowolnym czasie na dowolnej stacji systemu wyposażonej w odpowiednie oprogramowanie</w:t>
            </w:r>
          </w:p>
          <w:p w14:paraId="52C762FD" w14:textId="77777777" w:rsidR="008F4BD2" w:rsidRPr="00E05F4F" w:rsidRDefault="008F4BD2" w:rsidP="008F4BD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oprogramowanie bazy danych, służące do przechowywania danych obrazowych oraz planów leczenia musi znajdować się w pamięci serwera systemu. Dane zapamiętane na serwerze muszą być dostępne bezpośrednio i automatycznie w dowolnym czasie na dowolnej stacji roboczej systemu:</w:t>
            </w:r>
          </w:p>
          <w:p w14:paraId="462D6325" w14:textId="77777777" w:rsidR="008F4BD2" w:rsidRPr="00E05F4F" w:rsidRDefault="008F4BD2" w:rsidP="008F4BD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TPS wyposażonych w oprogramowanie do planowania leczenia 3D </w:t>
            </w:r>
          </w:p>
          <w:p w14:paraId="5641571C" w14:textId="77777777" w:rsidR="008F4BD2" w:rsidRPr="00E05F4F" w:rsidRDefault="008F4BD2" w:rsidP="008F4BD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stacjach sterujących procesem napromieniania na akceleratorach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VitalBeam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i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TrueBeam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wraz z systemami EPID oraz IGRT On-Board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Imager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>, MLC - firmy VMS</w:t>
            </w:r>
          </w:p>
        </w:tc>
        <w:tc>
          <w:tcPr>
            <w:tcW w:w="1451" w:type="dxa"/>
            <w:vAlign w:val="center"/>
          </w:tcPr>
          <w:p w14:paraId="23B7B0C1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2CA624E7" w14:textId="79C42179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59049EF3" w14:textId="1A5E3F11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4AA6CE5B" w14:textId="77777777" w:rsidTr="00870448">
        <w:tc>
          <w:tcPr>
            <w:tcW w:w="890" w:type="dxa"/>
          </w:tcPr>
          <w:p w14:paraId="7B779104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2.3.</w:t>
            </w:r>
          </w:p>
        </w:tc>
        <w:tc>
          <w:tcPr>
            <w:tcW w:w="7145" w:type="dxa"/>
          </w:tcPr>
          <w:p w14:paraId="35033B1E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Zachowanie wszystkich danych alfanumerycznych i obrazowych, zgromadzonych w wykorzystywanym systemie Aria, w oferowanej wersji systemu, w szczególności następujące dane:</w:t>
            </w:r>
          </w:p>
          <w:p w14:paraId="57FFC0B1" w14:textId="77777777" w:rsidR="008F4BD2" w:rsidRPr="00E05F4F" w:rsidRDefault="008F4BD2" w:rsidP="008F4BD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administracyjne, demograficzne pacjentów</w:t>
            </w:r>
          </w:p>
          <w:p w14:paraId="09903B7E" w14:textId="77777777" w:rsidR="008F4BD2" w:rsidRPr="00E05F4F" w:rsidRDefault="008F4BD2" w:rsidP="008F4BD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o przeprowadzonej radioterapii pacjentów</w:t>
            </w:r>
          </w:p>
          <w:p w14:paraId="7D47078B" w14:textId="77777777" w:rsidR="008F4BD2" w:rsidRPr="00E05F4F" w:rsidRDefault="008F4BD2" w:rsidP="008F4BD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plany leczenia</w:t>
            </w:r>
          </w:p>
          <w:p w14:paraId="28F9573C" w14:textId="77777777" w:rsidR="008F4BD2" w:rsidRPr="00E05F4F" w:rsidRDefault="008F4BD2" w:rsidP="008F4BD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obrazy CT, NMR, DRR, EPID, IGRT i inne znajdujące się w bazie systemu Aria</w:t>
            </w:r>
          </w:p>
          <w:p w14:paraId="00945678" w14:textId="77777777" w:rsidR="008F4BD2" w:rsidRPr="00E05F4F" w:rsidRDefault="008F4BD2" w:rsidP="008F4BD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administracyjne zarządzania systemem (w tym nazwy i uprawnienia użytkowników)</w:t>
            </w:r>
          </w:p>
          <w:p w14:paraId="55C5D983" w14:textId="77777777" w:rsidR="008F4BD2" w:rsidRPr="00E05F4F" w:rsidRDefault="008F4BD2" w:rsidP="008F4BD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definicje i parametry urządzeń terapeutycznych</w:t>
            </w:r>
          </w:p>
          <w:p w14:paraId="22365EF8" w14:textId="77777777" w:rsidR="008F4BD2" w:rsidRPr="00E05F4F" w:rsidRDefault="008F4BD2" w:rsidP="008F4BD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dozymetryczne o wiązkach promieniowania w systemie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</w:p>
        </w:tc>
        <w:tc>
          <w:tcPr>
            <w:tcW w:w="1451" w:type="dxa"/>
            <w:vAlign w:val="center"/>
          </w:tcPr>
          <w:p w14:paraId="1AE61003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15B475B8" w14:textId="7B58DAF5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0700F43F" w14:textId="7CE26E75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34A1DF87" w14:textId="77777777" w:rsidTr="00E426C8">
        <w:tc>
          <w:tcPr>
            <w:tcW w:w="890" w:type="dxa"/>
          </w:tcPr>
          <w:p w14:paraId="7C475F1C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lastRenderedPageBreak/>
              <w:t>2.4.</w:t>
            </w:r>
          </w:p>
        </w:tc>
        <w:tc>
          <w:tcPr>
            <w:tcW w:w="7145" w:type="dxa"/>
          </w:tcPr>
          <w:p w14:paraId="59189E25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Uaktualnienie do najnowszej wersji wykorzystywanych modułów weryfikacji i zarządzania w systemie Aria do prowadzenia elektronicznej karty pacjenta radioterapeutycznego:</w:t>
            </w:r>
          </w:p>
          <w:p w14:paraId="2077DDB7" w14:textId="77777777" w:rsidR="008F4BD2" w:rsidRPr="00E05F4F" w:rsidRDefault="008F4BD2" w:rsidP="008F4BD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Patient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Manager (33 szt.)</w:t>
            </w:r>
          </w:p>
          <w:p w14:paraId="31817B04" w14:textId="77777777" w:rsidR="008F4BD2" w:rsidRPr="00E05F4F" w:rsidRDefault="008F4BD2" w:rsidP="008F4BD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Plan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Parameters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(3 szt.)</w:t>
            </w:r>
          </w:p>
          <w:p w14:paraId="4F591182" w14:textId="77777777" w:rsidR="008F4BD2" w:rsidRPr="00E05F4F" w:rsidRDefault="008F4BD2" w:rsidP="008F4BD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Reference Point (33 szt.)</w:t>
            </w:r>
          </w:p>
          <w:p w14:paraId="270185E4" w14:textId="77777777" w:rsidR="008F4BD2" w:rsidRPr="00E05F4F" w:rsidRDefault="008F4BD2" w:rsidP="008F4BD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Patient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Overview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(33 szt.)</w:t>
            </w:r>
          </w:p>
          <w:p w14:paraId="007A3142" w14:textId="77777777" w:rsidR="008F4BD2" w:rsidRPr="00E05F4F" w:rsidRDefault="008F4BD2" w:rsidP="008F4BD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Treatment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Preparation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(33 szt.)</w:t>
            </w:r>
          </w:p>
          <w:p w14:paraId="6AC051A5" w14:textId="77777777" w:rsidR="008F4BD2" w:rsidRPr="00E05F4F" w:rsidRDefault="008F4BD2" w:rsidP="008F4BD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RT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Summary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(33 szt.)</w:t>
            </w:r>
          </w:p>
          <w:p w14:paraId="6F090846" w14:textId="77777777" w:rsidR="008F4BD2" w:rsidRPr="00E05F4F" w:rsidRDefault="008F4BD2" w:rsidP="008F4BD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Image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Browser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(33 szt.)</w:t>
            </w:r>
          </w:p>
          <w:p w14:paraId="488F48DC" w14:textId="77777777" w:rsidR="008F4BD2" w:rsidRPr="00E05F4F" w:rsidRDefault="008F4BD2" w:rsidP="008F4BD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Chart QA (20 szt.)</w:t>
            </w:r>
          </w:p>
          <w:p w14:paraId="3BEAFB43" w14:textId="77777777" w:rsidR="008F4BD2" w:rsidRPr="00E05F4F" w:rsidRDefault="008F4BD2" w:rsidP="008F4BD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Time Planner (22 szt.)</w:t>
            </w:r>
          </w:p>
          <w:p w14:paraId="40B5FCED" w14:textId="77777777" w:rsidR="008F4BD2" w:rsidRPr="00E05F4F" w:rsidRDefault="008F4BD2" w:rsidP="008F4BD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Activity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Capture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(22 szt.)</w:t>
            </w:r>
          </w:p>
          <w:p w14:paraId="20B4E3CB" w14:textId="77777777" w:rsidR="008F4BD2" w:rsidRPr="00E05F4F" w:rsidRDefault="008F4BD2" w:rsidP="008F4BD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Patient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Check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>-In (18 szt.)</w:t>
            </w:r>
          </w:p>
          <w:p w14:paraId="5693B877" w14:textId="77777777" w:rsidR="008F4BD2" w:rsidRPr="00E05F4F" w:rsidRDefault="008F4BD2" w:rsidP="008F4BD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Outlook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Sync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(22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zt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>.)</w:t>
            </w:r>
          </w:p>
        </w:tc>
        <w:tc>
          <w:tcPr>
            <w:tcW w:w="1451" w:type="dxa"/>
            <w:vAlign w:val="center"/>
          </w:tcPr>
          <w:p w14:paraId="7C187F46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0323E6FB" w14:textId="6EE8D4E1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52D79CA9" w14:textId="4714C705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6DD6B8C9" w14:textId="77777777" w:rsidTr="006224F6">
        <w:tc>
          <w:tcPr>
            <w:tcW w:w="890" w:type="dxa"/>
          </w:tcPr>
          <w:p w14:paraId="4109199B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2.5.</w:t>
            </w:r>
          </w:p>
        </w:tc>
        <w:tc>
          <w:tcPr>
            <w:tcW w:w="7145" w:type="dxa"/>
          </w:tcPr>
          <w:p w14:paraId="152827CD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Oprogramowanie służące do prowadzenia elektronicznej karty pacjenta radioterapeutycznego po unowocześnieniu musi posiadać następujące cechy:</w:t>
            </w:r>
          </w:p>
          <w:p w14:paraId="408BAACE" w14:textId="77777777" w:rsidR="008F4BD2" w:rsidRPr="00E05F4F" w:rsidRDefault="008F4BD2" w:rsidP="008F4BD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jedną, wspólną listę pacjentów (bez konieczności wykonywania operacji typu import/eksport) dla posiadanych przez Zamawiającego stacji systemu zarządzania,</w:t>
            </w:r>
          </w:p>
          <w:p w14:paraId="492477AD" w14:textId="77777777" w:rsidR="008F4BD2" w:rsidRPr="00E05F4F" w:rsidRDefault="008F4BD2" w:rsidP="008F4BD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jeden, wspólny, współdzielony system licencji oprogramowania pozwalający wykorzystać oprogramowanie na dowolnej posiadanej przez Zamawiającego stacji systemu zarządzania radioterapią i planowania leczenia,</w:t>
            </w:r>
          </w:p>
          <w:p w14:paraId="171015B2" w14:textId="77777777" w:rsidR="008F4BD2" w:rsidRPr="00E05F4F" w:rsidRDefault="008F4BD2" w:rsidP="008F4BD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bezpośrednie i automatyczne (bez konieczności wykonywania operacji import/eksport) zapamiętanie diagnozy pacjenta, w tym: kodu z międzynarodowych tabel kodów diagnostycznych, stopnia zaawansowania nowotworu TNM, diagnozy histopatologicznej, informacji czy jest to ognisko pierwotne czy wtórne, we wspólnej bazie danych systemu zarządzania radioterapią i planowania leczenia,</w:t>
            </w:r>
          </w:p>
          <w:p w14:paraId="5F1D0C14" w14:textId="77777777" w:rsidR="008F4BD2" w:rsidRPr="00E05F4F" w:rsidRDefault="008F4BD2" w:rsidP="008F4BD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definiowanie etapów radioterapii,</w:t>
            </w:r>
          </w:p>
          <w:p w14:paraId="786540DE" w14:textId="77777777" w:rsidR="008F4BD2" w:rsidRPr="00E05F4F" w:rsidRDefault="008F4BD2" w:rsidP="008F4BD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definiowanie obszarów do napromienienia w kolejnych etapach,</w:t>
            </w:r>
          </w:p>
          <w:p w14:paraId="5F766A2D" w14:textId="77777777" w:rsidR="008F4BD2" w:rsidRPr="00E05F4F" w:rsidRDefault="008F4BD2" w:rsidP="008F4BD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określenie całkowitych dawek promieniowania dla zdefiniowanych obszarów oraz dawek frakcyjnych,</w:t>
            </w:r>
          </w:p>
          <w:p w14:paraId="5CD41EFB" w14:textId="77777777" w:rsidR="008F4BD2" w:rsidRPr="00E05F4F" w:rsidRDefault="008F4BD2" w:rsidP="008F4BD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definiowanie, zmianę i odczyt danych o polach promieniowania, za pomocą których leczony będzie pacjent,</w:t>
            </w:r>
          </w:p>
          <w:p w14:paraId="50B56CD5" w14:textId="77777777" w:rsidR="008F4BD2" w:rsidRPr="00E05F4F" w:rsidRDefault="008F4BD2" w:rsidP="008F4BD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edycja oraz modyfikacja kształtów pól z kolimatorem wielolistkowym,</w:t>
            </w:r>
          </w:p>
          <w:p w14:paraId="5B1D0590" w14:textId="77777777" w:rsidR="008F4BD2" w:rsidRPr="00E05F4F" w:rsidRDefault="008F4BD2" w:rsidP="008F4BD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bezpośrednie i automatyczne (bez konieczności wykonywania operacji typu import/eksport) przeglądanie historii napromieniania pacjenta wraz z automatycznie wprowadzonymi informacjami o poprawności napromieniania i podsumowaniami podanych pacjentowi dawek promieniowania zapisanych we wspólnej bazie danych dla posiadanych stacji systemu,</w:t>
            </w:r>
          </w:p>
          <w:p w14:paraId="036B4B85" w14:textId="77777777" w:rsidR="008F4BD2" w:rsidRPr="00E05F4F" w:rsidRDefault="008F4BD2" w:rsidP="008F4BD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planowanie czasu pracy aparatów terapeutycznych, pozostałego sprzętu oraz personelu,</w:t>
            </w:r>
          </w:p>
          <w:p w14:paraId="463CD780" w14:textId="77777777" w:rsidR="008F4BD2" w:rsidRPr="00E05F4F" w:rsidRDefault="008F4BD2" w:rsidP="008F4BD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tworzenie harmonogramu procedur terapeutycznych pacjenta,</w:t>
            </w:r>
          </w:p>
          <w:p w14:paraId="27242D75" w14:textId="77777777" w:rsidR="008F4BD2" w:rsidRPr="00E05F4F" w:rsidRDefault="008F4BD2" w:rsidP="008F4BD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umawianie pacjentów na zabiegi terapeutyczne i wszelkie inne czynności, określone przez użytkownika w wykorzystywanym przez Zamawiającego systemie zarządzania radioterapią,</w:t>
            </w:r>
          </w:p>
          <w:p w14:paraId="31F0A0D2" w14:textId="77777777" w:rsidR="008F4BD2" w:rsidRPr="00E05F4F" w:rsidRDefault="008F4BD2" w:rsidP="008F4BD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przeglądanie i zarządzanie terminarzami lekarzy, techników, fizyków a także sprzętu radioterapeutycznego,</w:t>
            </w:r>
          </w:p>
          <w:p w14:paraId="77565E6B" w14:textId="77777777" w:rsidR="008F4BD2" w:rsidRPr="00E05F4F" w:rsidRDefault="008F4BD2" w:rsidP="008F4BD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samodzielne potwierdzanie przez pacjenta faktu przybycia na codzienne napromienianie.</w:t>
            </w:r>
          </w:p>
        </w:tc>
        <w:tc>
          <w:tcPr>
            <w:tcW w:w="1451" w:type="dxa"/>
            <w:vAlign w:val="center"/>
          </w:tcPr>
          <w:p w14:paraId="47712FAC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TAK</w:t>
            </w:r>
          </w:p>
        </w:tc>
        <w:tc>
          <w:tcPr>
            <w:tcW w:w="1778" w:type="dxa"/>
            <w:vAlign w:val="center"/>
          </w:tcPr>
          <w:p w14:paraId="08B1EF66" w14:textId="395847DE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5C3EBC9D" w14:textId="1360EEB2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660A00A2" w14:textId="77777777" w:rsidTr="00482CD7">
        <w:tc>
          <w:tcPr>
            <w:tcW w:w="890" w:type="dxa"/>
          </w:tcPr>
          <w:p w14:paraId="617BEA7B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2.6.</w:t>
            </w:r>
          </w:p>
        </w:tc>
        <w:tc>
          <w:tcPr>
            <w:tcW w:w="7145" w:type="dxa"/>
          </w:tcPr>
          <w:p w14:paraId="69DF6D70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Uaktualnienie do najnowszej wersji systemu wykorzystywanych modułów obrazowych Image Management systemu Aria:</w:t>
            </w:r>
          </w:p>
          <w:p w14:paraId="3B764C16" w14:textId="77777777" w:rsidR="008F4BD2" w:rsidRPr="00E05F4F" w:rsidRDefault="008F4BD2" w:rsidP="008F4BD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Off-Line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Review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– dla 3 jednoczasowych użytkowników</w:t>
            </w:r>
          </w:p>
          <w:p w14:paraId="4451BF22" w14:textId="77777777" w:rsidR="008F4BD2" w:rsidRPr="00E05F4F" w:rsidRDefault="008F4BD2" w:rsidP="008F4BD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Import/Export (dostępne dla dowolnej liczby użytkowników i na wszystkich stacjach systemu)</w:t>
            </w:r>
          </w:p>
          <w:p w14:paraId="0F1E5EB6" w14:textId="77777777" w:rsidR="008F4BD2" w:rsidRPr="00E05F4F" w:rsidRDefault="008F4BD2" w:rsidP="008F4BD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Dicom3 Query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Retreive&amp;Storage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(dostępne dla dowolnej liczby użytkowników i na wszystkich stacjach systemu)</w:t>
            </w:r>
          </w:p>
          <w:p w14:paraId="1B241A0D" w14:textId="77777777" w:rsidR="008F4BD2" w:rsidRPr="00E05F4F" w:rsidRDefault="008F4BD2" w:rsidP="008F4BD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Dicom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RT (dostępne dla dowolnej liczby użytkowników i na wszystkich stacjach systemu Aria)</w:t>
            </w:r>
          </w:p>
          <w:p w14:paraId="53082576" w14:textId="77777777" w:rsidR="008F4BD2" w:rsidRPr="00E05F4F" w:rsidRDefault="008F4BD2" w:rsidP="008F4BD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Dicom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Worklist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(dostępne dla 1 podłączonego aparatu TK)</w:t>
            </w:r>
          </w:p>
        </w:tc>
        <w:tc>
          <w:tcPr>
            <w:tcW w:w="1451" w:type="dxa"/>
            <w:vAlign w:val="center"/>
          </w:tcPr>
          <w:p w14:paraId="7A91F74E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1B8E2098" w14:textId="71BD3170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4CC96A90" w14:textId="2D39C02C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7A4F6C86" w14:textId="77777777" w:rsidTr="001E010C">
        <w:tc>
          <w:tcPr>
            <w:tcW w:w="890" w:type="dxa"/>
          </w:tcPr>
          <w:p w14:paraId="28C73D64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2.7.</w:t>
            </w:r>
          </w:p>
        </w:tc>
        <w:tc>
          <w:tcPr>
            <w:tcW w:w="7145" w:type="dxa"/>
          </w:tcPr>
          <w:p w14:paraId="7E8AE670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Uaktualnienie do najnowszej wersji systemu wykorzystywanego oprogramowania raportowania ARIA, umożliwiające generowanie dowolnych raportów zawierających wybrane przez użytkownika informacje z bazy danych systemu zarządzania radioterapią – dla dowolnej stacji systemu</w:t>
            </w:r>
          </w:p>
        </w:tc>
        <w:tc>
          <w:tcPr>
            <w:tcW w:w="1451" w:type="dxa"/>
            <w:vAlign w:val="center"/>
          </w:tcPr>
          <w:p w14:paraId="31B750F9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2B6C4FB1" w14:textId="587EEEE5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60AA24B7" w14:textId="36851B12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46702753" w14:textId="77777777" w:rsidTr="00AB1746">
        <w:tc>
          <w:tcPr>
            <w:tcW w:w="890" w:type="dxa"/>
          </w:tcPr>
          <w:p w14:paraId="6C862F3B" w14:textId="1AEAB62B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lastRenderedPageBreak/>
              <w:t>2.8.</w:t>
            </w:r>
          </w:p>
        </w:tc>
        <w:tc>
          <w:tcPr>
            <w:tcW w:w="7145" w:type="dxa"/>
          </w:tcPr>
          <w:p w14:paraId="72CEE2C4" w14:textId="40772018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Uaktualnienie oprogramowania systemu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Citrix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wykorzystywanego do zdalnego dostępu do systemu planowania leczenia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oraz systemu weryfikacji Aria, dla posiadanych 40 licencji dostępowych. Zapewnienie ciągłości licencjonowania uaktualnienia systemu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Citrix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przez okres 5 lat od zamówienia.</w:t>
            </w:r>
          </w:p>
        </w:tc>
        <w:tc>
          <w:tcPr>
            <w:tcW w:w="1451" w:type="dxa"/>
            <w:vAlign w:val="center"/>
          </w:tcPr>
          <w:p w14:paraId="05DE6E9F" w14:textId="4F4FBF38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41466F27" w14:textId="17B497DC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4622F725" w14:textId="77777777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51409D63" w14:textId="77777777" w:rsidTr="0068218A">
        <w:tc>
          <w:tcPr>
            <w:tcW w:w="890" w:type="dxa"/>
            <w:shd w:val="clear" w:color="auto" w:fill="auto"/>
          </w:tcPr>
          <w:p w14:paraId="54034E09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3.</w:t>
            </w:r>
          </w:p>
        </w:tc>
        <w:tc>
          <w:tcPr>
            <w:tcW w:w="7145" w:type="dxa"/>
            <w:shd w:val="clear" w:color="auto" w:fill="auto"/>
          </w:tcPr>
          <w:p w14:paraId="1DD584C4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Pełna bezpośrednia integracja oferowanego w pkt 2 Systemu Zarządzania i weryfikacji z Systemem Planowania Leczenia oferowanym w pkt 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3531059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4CD56217" w14:textId="534C2065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44A6E233" w14:textId="7539FE15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32F2FB32" w14:textId="77777777" w:rsidTr="002D6040">
        <w:tc>
          <w:tcPr>
            <w:tcW w:w="890" w:type="dxa"/>
          </w:tcPr>
          <w:p w14:paraId="36E2B728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3.1.</w:t>
            </w:r>
          </w:p>
        </w:tc>
        <w:tc>
          <w:tcPr>
            <w:tcW w:w="7145" w:type="dxa"/>
          </w:tcPr>
          <w:p w14:paraId="32994B5B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Jedna, wspólna baza oferowanego systemu zarządzania oraz oferowanego systemu planowania leczenia w zakresie wszystkich danych o pacjentach, napromienianiu i obrazowych oraz planowania leczenia:</w:t>
            </w:r>
          </w:p>
          <w:p w14:paraId="3DECA306" w14:textId="77777777" w:rsidR="008F4BD2" w:rsidRPr="00E05F4F" w:rsidRDefault="008F4BD2" w:rsidP="008F4BD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skany CT, NMR, PET</w:t>
            </w:r>
          </w:p>
          <w:p w14:paraId="3A36E32A" w14:textId="77777777" w:rsidR="008F4BD2" w:rsidRPr="00E05F4F" w:rsidRDefault="008F4BD2" w:rsidP="008F4BD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EPID i IGRT akceleratorów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VitalBeam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i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TrueBeam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firmy VMS</w:t>
            </w:r>
          </w:p>
          <w:p w14:paraId="66B58EC2" w14:textId="77777777" w:rsidR="008F4BD2" w:rsidRPr="00E05F4F" w:rsidRDefault="008F4BD2" w:rsidP="008F4BD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dane o radioterapii, zapisane w pamięci serwera systemu zarządzania radioterapią i planowania leczenia, muszą być dostępne w dowolnym czasie na dowolnej stacji oferowanego systemu zarządzania radioterapią i planowania leczenia:</w:t>
            </w:r>
          </w:p>
          <w:p w14:paraId="5E3293C6" w14:textId="77777777" w:rsidR="008F4BD2" w:rsidRPr="00E05F4F" w:rsidRDefault="008F4BD2" w:rsidP="008F4BD2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stacjach fizycznych planowania leczenia</w:t>
            </w:r>
          </w:p>
          <w:p w14:paraId="555BF0F7" w14:textId="77777777" w:rsidR="008F4BD2" w:rsidRPr="00E05F4F" w:rsidRDefault="008F4BD2" w:rsidP="008F4BD2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stacjach lekarskich planowania leczenia</w:t>
            </w:r>
          </w:p>
          <w:p w14:paraId="43380BFF" w14:textId="77777777" w:rsidR="008F4BD2" w:rsidRPr="00E05F4F" w:rsidRDefault="008F4BD2" w:rsidP="008F4BD2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stacjach sterujących procesem napromieniania na posiadanych przez Zamawiającego akceleratorach serii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VitalBeam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wraz z systemem EPID oraz systemem IGRT On-Board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Imager</w:t>
            </w:r>
            <w:proofErr w:type="spellEnd"/>
          </w:p>
        </w:tc>
        <w:tc>
          <w:tcPr>
            <w:tcW w:w="1451" w:type="dxa"/>
            <w:vAlign w:val="center"/>
          </w:tcPr>
          <w:p w14:paraId="58310E6D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572E9232" w14:textId="4E09F76E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6D034ECD" w14:textId="3120ECF0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6C827ADC" w14:textId="77777777" w:rsidTr="003C233A">
        <w:tc>
          <w:tcPr>
            <w:tcW w:w="890" w:type="dxa"/>
          </w:tcPr>
          <w:p w14:paraId="2E9B7638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3.2.</w:t>
            </w:r>
          </w:p>
        </w:tc>
        <w:tc>
          <w:tcPr>
            <w:tcW w:w="7145" w:type="dxa"/>
          </w:tcPr>
          <w:p w14:paraId="1D132002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Jedna, wspólna lista pacjentów oferowanych programów systemu zarządzania oraz planowania leczenia</w:t>
            </w:r>
          </w:p>
        </w:tc>
        <w:tc>
          <w:tcPr>
            <w:tcW w:w="1451" w:type="dxa"/>
            <w:vAlign w:val="center"/>
          </w:tcPr>
          <w:p w14:paraId="01BFA228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3BB2FCD4" w14:textId="0E7F8530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2FBC7934" w14:textId="30AB6E4B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24DE8429" w14:textId="77777777" w:rsidTr="007C753E">
        <w:tc>
          <w:tcPr>
            <w:tcW w:w="890" w:type="dxa"/>
          </w:tcPr>
          <w:p w14:paraId="64B038E4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3.3.</w:t>
            </w:r>
          </w:p>
        </w:tc>
        <w:tc>
          <w:tcPr>
            <w:tcW w:w="7145" w:type="dxa"/>
          </w:tcPr>
          <w:p w14:paraId="57835D1E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Jedna, wspólna lista urządzeń terapeutycznych oferowanego systemu zarządzania oraz planowania leczenia</w:t>
            </w:r>
          </w:p>
        </w:tc>
        <w:tc>
          <w:tcPr>
            <w:tcW w:w="1451" w:type="dxa"/>
            <w:vAlign w:val="center"/>
          </w:tcPr>
          <w:p w14:paraId="65981D04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1DCD4EE0" w14:textId="25CA6AB9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179E097B" w14:textId="5C9A12BA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4C7B96A0" w14:textId="77777777" w:rsidTr="007C753E">
        <w:tc>
          <w:tcPr>
            <w:tcW w:w="890" w:type="dxa"/>
          </w:tcPr>
          <w:p w14:paraId="0780CF85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3.4.</w:t>
            </w:r>
          </w:p>
        </w:tc>
        <w:tc>
          <w:tcPr>
            <w:tcW w:w="7145" w:type="dxa"/>
          </w:tcPr>
          <w:p w14:paraId="73A5E4C0" w14:textId="0549B5E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Jeden, wspólny system logowania i uprawnień użytkowników oferowanego systemu zarządzania oraz planowania leczenia zintegrowany z kontrolerem domeny szpitala</w:t>
            </w:r>
          </w:p>
        </w:tc>
        <w:tc>
          <w:tcPr>
            <w:tcW w:w="1451" w:type="dxa"/>
            <w:vAlign w:val="center"/>
          </w:tcPr>
          <w:p w14:paraId="3E4585DF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072F4897" w14:textId="616CFC78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0C2D9A0D" w14:textId="6857B10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64D3D355" w14:textId="77777777" w:rsidTr="007C753E">
        <w:tc>
          <w:tcPr>
            <w:tcW w:w="890" w:type="dxa"/>
          </w:tcPr>
          <w:p w14:paraId="3C4E50EA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3.5.</w:t>
            </w:r>
          </w:p>
        </w:tc>
        <w:tc>
          <w:tcPr>
            <w:tcW w:w="7145" w:type="dxa"/>
          </w:tcPr>
          <w:p w14:paraId="23830437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Pełna i bezpośrednia integracja oferowanego systemu planowania leczenia (w tym lekarskich stacji planowania leczenia) z oferowanym </w:t>
            </w: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system zarządzania. Stacje robocze systemu planowania leczenia muszą być stacjami roboczymi oferowanego systemu zarządzania</w:t>
            </w:r>
          </w:p>
        </w:tc>
        <w:tc>
          <w:tcPr>
            <w:tcW w:w="1451" w:type="dxa"/>
            <w:vAlign w:val="center"/>
          </w:tcPr>
          <w:p w14:paraId="74457856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TAK</w:t>
            </w:r>
          </w:p>
        </w:tc>
        <w:tc>
          <w:tcPr>
            <w:tcW w:w="1778" w:type="dxa"/>
            <w:vAlign w:val="center"/>
          </w:tcPr>
          <w:p w14:paraId="7AC84DE0" w14:textId="2D1E6974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28266A96" w14:textId="3C0083AD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39AB5984" w14:textId="77777777" w:rsidTr="008F4BD2">
        <w:tc>
          <w:tcPr>
            <w:tcW w:w="890" w:type="dxa"/>
            <w:shd w:val="clear" w:color="auto" w:fill="auto"/>
          </w:tcPr>
          <w:p w14:paraId="2D5F51BA" w14:textId="77777777" w:rsidR="008F4BD2" w:rsidRPr="008F4BD2" w:rsidRDefault="008F4BD2" w:rsidP="008F4BD2">
            <w:pPr>
              <w:rPr>
                <w:rFonts w:ascii="Arial" w:hAnsi="Arial" w:cs="Arial"/>
              </w:rPr>
            </w:pPr>
            <w:r w:rsidRPr="008F4BD2">
              <w:rPr>
                <w:rFonts w:ascii="Arial" w:hAnsi="Arial" w:cs="Arial"/>
              </w:rPr>
              <w:t>4.</w:t>
            </w:r>
          </w:p>
        </w:tc>
        <w:tc>
          <w:tcPr>
            <w:tcW w:w="7145" w:type="dxa"/>
            <w:shd w:val="clear" w:color="auto" w:fill="auto"/>
          </w:tcPr>
          <w:p w14:paraId="3CCF0AFC" w14:textId="77777777" w:rsidR="008F4BD2" w:rsidRPr="008F4BD2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>Pełna, bezpośrednia integracja wykorzystywanych urządzeń radioterapeutycznych Pełnej Zintegrowanej Linii Radioterapeutycznej firmy VMS z oferowanym system zarządzania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DE54B26" w14:textId="77777777" w:rsidR="008F4BD2" w:rsidRPr="008F4BD2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C97C535" w14:textId="05BD090D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1080D656" w14:textId="716075E5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681A871F" w14:textId="77777777" w:rsidTr="00D52D98">
        <w:tc>
          <w:tcPr>
            <w:tcW w:w="890" w:type="dxa"/>
          </w:tcPr>
          <w:p w14:paraId="7D95E03C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4.1.</w:t>
            </w:r>
          </w:p>
        </w:tc>
        <w:tc>
          <w:tcPr>
            <w:tcW w:w="7145" w:type="dxa"/>
          </w:tcPr>
          <w:p w14:paraId="79C86258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Pełna, bezpośrednia integracja wykorzystywanych akceleratorów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VitalBeam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i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TrueBeam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firmy VMS z oferowanym systemem zarządzania</w:t>
            </w:r>
          </w:p>
        </w:tc>
        <w:tc>
          <w:tcPr>
            <w:tcW w:w="1451" w:type="dxa"/>
            <w:vAlign w:val="center"/>
          </w:tcPr>
          <w:p w14:paraId="1771B040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0152624B" w14:textId="6DE17049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7F833879" w14:textId="05755534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79ECD137" w14:textId="77777777" w:rsidTr="00D52D98">
        <w:tc>
          <w:tcPr>
            <w:tcW w:w="890" w:type="dxa"/>
          </w:tcPr>
          <w:p w14:paraId="5CBE9231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4.1.1.</w:t>
            </w:r>
          </w:p>
        </w:tc>
        <w:tc>
          <w:tcPr>
            <w:tcW w:w="7145" w:type="dxa"/>
          </w:tcPr>
          <w:p w14:paraId="15FB4B27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Napromienianie we wszystkich aktualnie dostępnych u Zamawiającego trybach:</w:t>
            </w:r>
          </w:p>
          <w:p w14:paraId="647ED97A" w14:textId="77777777" w:rsidR="008F4BD2" w:rsidRPr="00E05F4F" w:rsidRDefault="008F4BD2" w:rsidP="008F4BD2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bez modulacji intensywności dawki,</w:t>
            </w:r>
          </w:p>
          <w:p w14:paraId="716A1401" w14:textId="77777777" w:rsidR="008F4BD2" w:rsidRPr="00E05F4F" w:rsidRDefault="008F4BD2" w:rsidP="008F4BD2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IMRT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Sliding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Window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>,</w:t>
            </w:r>
          </w:p>
          <w:p w14:paraId="0D8E5FC8" w14:textId="77777777" w:rsidR="008F4BD2" w:rsidRPr="00E05F4F" w:rsidRDefault="008F4BD2" w:rsidP="008F4BD2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IMRT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Step&amp;Shoot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>,</w:t>
            </w:r>
          </w:p>
          <w:p w14:paraId="29FD210C" w14:textId="77777777" w:rsidR="008F4BD2" w:rsidRPr="00E05F4F" w:rsidRDefault="008F4BD2" w:rsidP="008F4BD2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RapidArc</w:t>
            </w:r>
            <w:proofErr w:type="spellEnd"/>
          </w:p>
        </w:tc>
        <w:tc>
          <w:tcPr>
            <w:tcW w:w="1451" w:type="dxa"/>
            <w:vAlign w:val="center"/>
          </w:tcPr>
          <w:p w14:paraId="6EE99556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79C5F56A" w14:textId="7C9D9C4C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1212E521" w14:textId="509185C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5B0999B8" w14:textId="77777777" w:rsidTr="00D52D98">
        <w:tc>
          <w:tcPr>
            <w:tcW w:w="890" w:type="dxa"/>
          </w:tcPr>
          <w:p w14:paraId="0D232DF5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4.1.2.</w:t>
            </w:r>
          </w:p>
        </w:tc>
        <w:tc>
          <w:tcPr>
            <w:tcW w:w="7145" w:type="dxa"/>
          </w:tcPr>
          <w:p w14:paraId="19A6D6F7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Bezpośrednia komunikacja z bazą oferowanego systemu zarządzania poprzez lokalną sieć komputerową Zintegrowanej Linii Radioterapeutycznej</w:t>
            </w:r>
          </w:p>
        </w:tc>
        <w:tc>
          <w:tcPr>
            <w:tcW w:w="1451" w:type="dxa"/>
            <w:vAlign w:val="center"/>
          </w:tcPr>
          <w:p w14:paraId="309175BB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47EB980B" w14:textId="45821282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575E6305" w14:textId="3A64CBCF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5DF7E037" w14:textId="77777777" w:rsidTr="00D52D98">
        <w:tc>
          <w:tcPr>
            <w:tcW w:w="890" w:type="dxa"/>
          </w:tcPr>
          <w:p w14:paraId="1A5B1F0F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4.1.4.</w:t>
            </w:r>
          </w:p>
        </w:tc>
        <w:tc>
          <w:tcPr>
            <w:tcW w:w="7145" w:type="dxa"/>
          </w:tcPr>
          <w:p w14:paraId="34C3358D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Bezpośredni, automatyczny zapis danych o przeprowadzonym napromienieniu w bazie oferowanego systemu zarządzania</w:t>
            </w:r>
          </w:p>
        </w:tc>
        <w:tc>
          <w:tcPr>
            <w:tcW w:w="1451" w:type="dxa"/>
            <w:vAlign w:val="center"/>
          </w:tcPr>
          <w:p w14:paraId="3FEA376B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66F5ED78" w14:textId="2A0CEBA8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175CCB81" w14:textId="3434C1A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4AE4297C" w14:textId="77777777" w:rsidTr="00D52D98">
        <w:tc>
          <w:tcPr>
            <w:tcW w:w="890" w:type="dxa"/>
          </w:tcPr>
          <w:p w14:paraId="09617B58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4.1.5.</w:t>
            </w:r>
          </w:p>
        </w:tc>
        <w:tc>
          <w:tcPr>
            <w:tcW w:w="7145" w:type="dxa"/>
          </w:tcPr>
          <w:p w14:paraId="7BC59EE1" w14:textId="29C44E95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Integracja systemu obrazowego IGRT akceleratorów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VitalBeam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i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TrueBeam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firmy VMS z oferowanym systemem</w:t>
            </w:r>
            <w:r>
              <w:t xml:space="preserve"> </w:t>
            </w:r>
            <w:r w:rsidRPr="001D797A">
              <w:rPr>
                <w:rFonts w:ascii="Arial" w:hAnsi="Arial" w:cs="Arial"/>
                <w:color w:val="000000" w:themeColor="text1"/>
              </w:rPr>
              <w:t>zarządzania</w:t>
            </w:r>
          </w:p>
        </w:tc>
        <w:tc>
          <w:tcPr>
            <w:tcW w:w="1451" w:type="dxa"/>
            <w:vAlign w:val="center"/>
          </w:tcPr>
          <w:p w14:paraId="676D1B9E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48430D58" w14:textId="4CB94B1F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5FC95C3B" w14:textId="03A41194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7CBDF06D" w14:textId="77777777" w:rsidTr="00D52D98">
        <w:tc>
          <w:tcPr>
            <w:tcW w:w="890" w:type="dxa"/>
          </w:tcPr>
          <w:p w14:paraId="2E186306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4.1.6.</w:t>
            </w:r>
          </w:p>
        </w:tc>
        <w:tc>
          <w:tcPr>
            <w:tcW w:w="7145" w:type="dxa"/>
          </w:tcPr>
          <w:p w14:paraId="789BA302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Bezpośrednie i automatyczne zapisywanie uzyskanych obrazów portalowych w bazie danych oferowanego systemu zarządzania</w:t>
            </w:r>
          </w:p>
        </w:tc>
        <w:tc>
          <w:tcPr>
            <w:tcW w:w="1451" w:type="dxa"/>
            <w:vAlign w:val="center"/>
          </w:tcPr>
          <w:p w14:paraId="05C98F06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3EF38ADE" w14:textId="7B83BBD9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20808012" w14:textId="4F63B3BF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7B9F7AE7" w14:textId="77777777" w:rsidTr="00D52D98">
        <w:tc>
          <w:tcPr>
            <w:tcW w:w="890" w:type="dxa"/>
          </w:tcPr>
          <w:p w14:paraId="1DBD8727" w14:textId="77777777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5.</w:t>
            </w:r>
          </w:p>
        </w:tc>
        <w:tc>
          <w:tcPr>
            <w:tcW w:w="7145" w:type="dxa"/>
          </w:tcPr>
          <w:p w14:paraId="0AF698E5" w14:textId="259EC7B4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Aktualizacja oprogramowania akceleratorów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VitalBeam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nr ser. </w:t>
            </w:r>
            <w:r w:rsidRPr="00701C2F">
              <w:rPr>
                <w:rFonts w:ascii="Arial" w:hAnsi="Arial" w:cs="Arial"/>
                <w:color w:val="000000" w:themeColor="text1"/>
              </w:rPr>
              <w:t xml:space="preserve">H193356 i </w:t>
            </w:r>
            <w:proofErr w:type="spellStart"/>
            <w:r w:rsidRPr="00701C2F">
              <w:rPr>
                <w:rFonts w:ascii="Arial" w:hAnsi="Arial" w:cs="Arial"/>
                <w:color w:val="000000" w:themeColor="text1"/>
              </w:rPr>
              <w:t>TrueBeam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H194556 firmy VMS do najnowszej wersji wymaganej przez oferowany system weryfikacji i zarządzania</w:t>
            </w:r>
          </w:p>
        </w:tc>
        <w:tc>
          <w:tcPr>
            <w:tcW w:w="1451" w:type="dxa"/>
            <w:vAlign w:val="center"/>
          </w:tcPr>
          <w:p w14:paraId="315445BC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0103C8E4" w14:textId="07CA8100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09040E26" w14:textId="20233061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363A0425" w14:textId="77777777" w:rsidTr="00D52D98">
        <w:tc>
          <w:tcPr>
            <w:tcW w:w="890" w:type="dxa"/>
          </w:tcPr>
          <w:p w14:paraId="2C280C81" w14:textId="3A7C4CA0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6.</w:t>
            </w:r>
          </w:p>
        </w:tc>
        <w:tc>
          <w:tcPr>
            <w:tcW w:w="7145" w:type="dxa"/>
          </w:tcPr>
          <w:p w14:paraId="17748935" w14:textId="4A00F4F2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Kompatybilność oferowanego systemu zarządzania z obecnie zainstalowaną wersją oprogramowania akceleratora </w:t>
            </w:r>
            <w:proofErr w:type="spellStart"/>
            <w:r w:rsidRPr="00701C2F">
              <w:rPr>
                <w:rFonts w:ascii="Arial" w:hAnsi="Arial" w:cs="Arial"/>
                <w:color w:val="000000" w:themeColor="text1"/>
              </w:rPr>
              <w:t>TrueBeam</w:t>
            </w:r>
            <w:proofErr w:type="spellEnd"/>
            <w:r w:rsidRPr="00701C2F">
              <w:rPr>
                <w:rFonts w:ascii="Arial" w:hAnsi="Arial" w:cs="Arial"/>
                <w:color w:val="000000" w:themeColor="text1"/>
              </w:rPr>
              <w:t xml:space="preserve"> nr ser. </w:t>
            </w:r>
            <w:r w:rsidRPr="00E05F4F">
              <w:rPr>
                <w:rFonts w:ascii="Arial" w:hAnsi="Arial" w:cs="Arial"/>
                <w:color w:val="000000" w:themeColor="text1"/>
              </w:rPr>
              <w:t>H191529 firmy VMS</w:t>
            </w:r>
          </w:p>
        </w:tc>
        <w:tc>
          <w:tcPr>
            <w:tcW w:w="1451" w:type="dxa"/>
            <w:vAlign w:val="center"/>
          </w:tcPr>
          <w:p w14:paraId="6CC06FA6" w14:textId="1532F3ED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2D881264" w14:textId="7EC39891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58364D22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5DE36B15" w14:textId="77777777" w:rsidTr="00C51530">
        <w:tc>
          <w:tcPr>
            <w:tcW w:w="890" w:type="dxa"/>
          </w:tcPr>
          <w:p w14:paraId="5D05C377" w14:textId="5036C3D2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7145" w:type="dxa"/>
          </w:tcPr>
          <w:p w14:paraId="412886D2" w14:textId="6BD2A80C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Aktualizacja oprogramowania akceleratora </w:t>
            </w:r>
            <w:proofErr w:type="spellStart"/>
            <w:r w:rsidRPr="00701C2F">
              <w:rPr>
                <w:rFonts w:ascii="Arial" w:hAnsi="Arial" w:cs="Arial"/>
                <w:color w:val="000000" w:themeColor="text1"/>
              </w:rPr>
              <w:t>TrueBeam</w:t>
            </w:r>
            <w:proofErr w:type="spellEnd"/>
            <w:r w:rsidRPr="00701C2F">
              <w:rPr>
                <w:rFonts w:ascii="Arial" w:hAnsi="Arial" w:cs="Arial"/>
                <w:color w:val="000000" w:themeColor="text1"/>
              </w:rPr>
              <w:t xml:space="preserve"> nr ser. H196153 </w:t>
            </w:r>
            <w:r w:rsidRPr="00E05F4F">
              <w:rPr>
                <w:rFonts w:ascii="Arial" w:hAnsi="Arial" w:cs="Arial"/>
                <w:color w:val="000000" w:themeColor="text1"/>
              </w:rPr>
              <w:t>firmy VMS</w:t>
            </w:r>
            <w:r w:rsidRPr="00701C2F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05F4F">
              <w:rPr>
                <w:rFonts w:ascii="Arial" w:hAnsi="Arial" w:cs="Arial"/>
                <w:color w:val="000000" w:themeColor="text1"/>
              </w:rPr>
              <w:t>do wersji oferowanej dla akceleratorów z pkt. 5. (jeśli będzie wymagana).</w:t>
            </w:r>
          </w:p>
        </w:tc>
        <w:tc>
          <w:tcPr>
            <w:tcW w:w="1451" w:type="dxa"/>
            <w:vAlign w:val="center"/>
          </w:tcPr>
          <w:p w14:paraId="4AC8F0EB" w14:textId="5EC47EB9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19CF3DEA" w14:textId="1040D75D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3E870BFB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1AC6F856" w14:textId="77777777" w:rsidTr="00C51530">
        <w:tc>
          <w:tcPr>
            <w:tcW w:w="890" w:type="dxa"/>
          </w:tcPr>
          <w:p w14:paraId="303AEB7A" w14:textId="72EEF86F" w:rsidR="008F4BD2" w:rsidRPr="00E05F4F" w:rsidRDefault="008F4BD2" w:rsidP="008F4BD2">
            <w:pPr>
              <w:rPr>
                <w:rFonts w:ascii="Arial" w:hAnsi="Arial" w:cs="Arial"/>
              </w:rPr>
            </w:pPr>
            <w:r w:rsidRPr="00E05F4F">
              <w:rPr>
                <w:rFonts w:ascii="Arial" w:hAnsi="Arial" w:cs="Arial"/>
              </w:rPr>
              <w:t>8.</w:t>
            </w:r>
          </w:p>
        </w:tc>
        <w:tc>
          <w:tcPr>
            <w:tcW w:w="7145" w:type="dxa"/>
          </w:tcPr>
          <w:p w14:paraId="5F686F06" w14:textId="77777777" w:rsidR="008F4BD2" w:rsidRPr="00E05F4F" w:rsidRDefault="008F4BD2" w:rsidP="008F4BD2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 w:themeColor="text1"/>
              </w:rPr>
              <w:t xml:space="preserve">Opcja automatycznego przesuwu stołu akceleratora do nowej pozycji </w:t>
            </w:r>
            <w:proofErr w:type="spellStart"/>
            <w:r w:rsidRPr="00E05F4F">
              <w:rPr>
                <w:rFonts w:ascii="Arial" w:eastAsia="Times New Roman" w:hAnsi="Arial" w:cs="Arial"/>
                <w:color w:val="000000" w:themeColor="text1"/>
              </w:rPr>
              <w:t>izocentrum</w:t>
            </w:r>
            <w:proofErr w:type="spellEnd"/>
            <w:r w:rsidRPr="00E05F4F">
              <w:rPr>
                <w:rFonts w:ascii="Arial" w:eastAsia="Times New Roman" w:hAnsi="Arial" w:cs="Arial"/>
                <w:color w:val="000000" w:themeColor="text1"/>
              </w:rPr>
              <w:t xml:space="preserve"> planu leczenia dla posiadanego akceleratora </w:t>
            </w:r>
            <w:proofErr w:type="spellStart"/>
            <w:r w:rsidRPr="00E05F4F">
              <w:rPr>
                <w:rFonts w:ascii="Arial" w:eastAsia="Times New Roman" w:hAnsi="Arial" w:cs="Arial"/>
                <w:color w:val="000000" w:themeColor="text1"/>
              </w:rPr>
              <w:t>VitalBeam</w:t>
            </w:r>
            <w:proofErr w:type="spellEnd"/>
            <w:r w:rsidRPr="00E05F4F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Pr="00E05F4F">
              <w:rPr>
                <w:rFonts w:ascii="Arial" w:hAnsi="Arial" w:cs="Arial"/>
                <w:color w:val="000000" w:themeColor="text1"/>
              </w:rPr>
              <w:t xml:space="preserve">nr ser. H193356 </w:t>
            </w:r>
            <w:r w:rsidRPr="00E05F4F">
              <w:rPr>
                <w:rFonts w:ascii="Arial" w:eastAsia="Times New Roman" w:hAnsi="Arial" w:cs="Arial"/>
                <w:color w:val="000000" w:themeColor="text1"/>
              </w:rPr>
              <w:t>– 1 szt.</w:t>
            </w:r>
          </w:p>
        </w:tc>
        <w:tc>
          <w:tcPr>
            <w:tcW w:w="1451" w:type="dxa"/>
            <w:vAlign w:val="center"/>
          </w:tcPr>
          <w:p w14:paraId="447832DD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3F2ECA73" w14:textId="2292C754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52442186" w14:textId="093E8988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722E5C22" w14:textId="77777777" w:rsidTr="00C51530">
        <w:tc>
          <w:tcPr>
            <w:tcW w:w="890" w:type="dxa"/>
          </w:tcPr>
          <w:p w14:paraId="5E31A8DF" w14:textId="23F25B96" w:rsidR="008F4BD2" w:rsidRPr="00E05F4F" w:rsidRDefault="00372C31" w:rsidP="008F4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F4BD2" w:rsidRPr="00E05F4F">
              <w:rPr>
                <w:rFonts w:ascii="Arial" w:hAnsi="Arial" w:cs="Arial"/>
              </w:rPr>
              <w:t>.1.</w:t>
            </w:r>
          </w:p>
        </w:tc>
        <w:tc>
          <w:tcPr>
            <w:tcW w:w="7145" w:type="dxa"/>
          </w:tcPr>
          <w:p w14:paraId="3228649B" w14:textId="77777777" w:rsidR="008F4BD2" w:rsidRPr="00E05F4F" w:rsidRDefault="008F4BD2" w:rsidP="008F4BD2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</w:rPr>
              <w:t>Oprogramowanie dla akceleratora umożliwiające przesunięcie stołu o wartości wyliczone w oferowanym systemie planowania leczenia</w:t>
            </w:r>
          </w:p>
        </w:tc>
        <w:tc>
          <w:tcPr>
            <w:tcW w:w="1451" w:type="dxa"/>
            <w:vAlign w:val="center"/>
          </w:tcPr>
          <w:p w14:paraId="52A84FDF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</w:rPr>
              <w:t>TAK</w:t>
            </w:r>
          </w:p>
        </w:tc>
        <w:tc>
          <w:tcPr>
            <w:tcW w:w="1778" w:type="dxa"/>
            <w:vAlign w:val="center"/>
          </w:tcPr>
          <w:p w14:paraId="47277FF4" w14:textId="73F5B25C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1E0CF561" w14:textId="01196AEC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31540154" w14:textId="77777777" w:rsidTr="00C51530">
        <w:tc>
          <w:tcPr>
            <w:tcW w:w="890" w:type="dxa"/>
          </w:tcPr>
          <w:p w14:paraId="779172A5" w14:textId="3C0B942A" w:rsidR="008F4BD2" w:rsidRPr="00E05F4F" w:rsidRDefault="00372C31" w:rsidP="008F4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F4BD2" w:rsidRPr="00E05F4F">
              <w:rPr>
                <w:rFonts w:ascii="Arial" w:hAnsi="Arial" w:cs="Arial"/>
              </w:rPr>
              <w:t>.2.</w:t>
            </w:r>
          </w:p>
        </w:tc>
        <w:tc>
          <w:tcPr>
            <w:tcW w:w="7145" w:type="dxa"/>
          </w:tcPr>
          <w:p w14:paraId="21E80C2B" w14:textId="77777777" w:rsidR="008F4BD2" w:rsidRPr="00E05F4F" w:rsidRDefault="008F4BD2" w:rsidP="008F4BD2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</w:rPr>
              <w:t xml:space="preserve">Oprogramowanie umożliwia przesunięcia stołu o wartości wyliczone w posiadanej aplikacji Off-Line </w:t>
            </w:r>
            <w:proofErr w:type="spellStart"/>
            <w:r w:rsidRPr="00E05F4F">
              <w:rPr>
                <w:rFonts w:ascii="Arial" w:hAnsi="Arial" w:cs="Arial"/>
              </w:rPr>
              <w:t>Review</w:t>
            </w:r>
            <w:proofErr w:type="spellEnd"/>
            <w:r w:rsidRPr="00E05F4F">
              <w:rPr>
                <w:rFonts w:ascii="Arial" w:hAnsi="Arial" w:cs="Arial"/>
              </w:rPr>
              <w:t xml:space="preserve"> na podstawie obrazów 2D i 3D uzyskanych podczas obrazowania weryfikującego ułożenie pacjenta</w:t>
            </w:r>
          </w:p>
        </w:tc>
        <w:tc>
          <w:tcPr>
            <w:tcW w:w="1451" w:type="dxa"/>
            <w:vAlign w:val="center"/>
          </w:tcPr>
          <w:p w14:paraId="5E279A92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</w:rPr>
              <w:t>TAK</w:t>
            </w:r>
          </w:p>
        </w:tc>
        <w:tc>
          <w:tcPr>
            <w:tcW w:w="1778" w:type="dxa"/>
            <w:vAlign w:val="center"/>
          </w:tcPr>
          <w:p w14:paraId="1A2FBDD7" w14:textId="33C87340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3061C1C9" w14:textId="51649187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709C8F33" w14:textId="77777777" w:rsidTr="00C51530">
        <w:tc>
          <w:tcPr>
            <w:tcW w:w="890" w:type="dxa"/>
          </w:tcPr>
          <w:p w14:paraId="7EC3CE07" w14:textId="658AD981" w:rsidR="008F4BD2" w:rsidRPr="00E05F4F" w:rsidRDefault="00372C31" w:rsidP="008F4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F4BD2" w:rsidRPr="00E05F4F">
              <w:rPr>
                <w:rFonts w:ascii="Arial" w:hAnsi="Arial" w:cs="Arial"/>
              </w:rPr>
              <w:t>.3.</w:t>
            </w:r>
          </w:p>
        </w:tc>
        <w:tc>
          <w:tcPr>
            <w:tcW w:w="7145" w:type="dxa"/>
          </w:tcPr>
          <w:p w14:paraId="38C3CC91" w14:textId="77777777" w:rsidR="008F4BD2" w:rsidRPr="00E05F4F" w:rsidRDefault="008F4BD2" w:rsidP="008F4BD2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</w:rPr>
              <w:t xml:space="preserve">Oprogramowanie umożliwia automatyczne przesunięcie stołu pomiędzy punktem </w:t>
            </w:r>
            <w:proofErr w:type="spellStart"/>
            <w:r w:rsidRPr="00E05F4F">
              <w:rPr>
                <w:rFonts w:ascii="Arial" w:hAnsi="Arial" w:cs="Arial"/>
              </w:rPr>
              <w:t>izocentrum</w:t>
            </w:r>
            <w:proofErr w:type="spellEnd"/>
            <w:r w:rsidRPr="00E05F4F">
              <w:rPr>
                <w:rFonts w:ascii="Arial" w:hAnsi="Arial" w:cs="Arial"/>
              </w:rPr>
              <w:t xml:space="preserve"> zdefiniowanym na tomografie komputerowym a punktem </w:t>
            </w:r>
            <w:proofErr w:type="spellStart"/>
            <w:r w:rsidRPr="00E05F4F">
              <w:rPr>
                <w:rFonts w:ascii="Arial" w:hAnsi="Arial" w:cs="Arial"/>
              </w:rPr>
              <w:t>izocentrycznym</w:t>
            </w:r>
            <w:proofErr w:type="spellEnd"/>
            <w:r w:rsidRPr="00E05F4F">
              <w:rPr>
                <w:rFonts w:ascii="Arial" w:hAnsi="Arial" w:cs="Arial"/>
              </w:rPr>
              <w:t xml:space="preserve"> wynikającym z planu leczenia</w:t>
            </w:r>
          </w:p>
        </w:tc>
        <w:tc>
          <w:tcPr>
            <w:tcW w:w="1451" w:type="dxa"/>
            <w:vAlign w:val="center"/>
          </w:tcPr>
          <w:p w14:paraId="4A8BB16A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</w:rPr>
              <w:t>TAK</w:t>
            </w:r>
          </w:p>
        </w:tc>
        <w:tc>
          <w:tcPr>
            <w:tcW w:w="1778" w:type="dxa"/>
            <w:vAlign w:val="center"/>
          </w:tcPr>
          <w:p w14:paraId="763B4B38" w14:textId="2BFA3398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6C220812" w14:textId="349293C2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0787A6E3" w14:textId="77777777" w:rsidTr="00283CB8">
        <w:tc>
          <w:tcPr>
            <w:tcW w:w="890" w:type="dxa"/>
          </w:tcPr>
          <w:p w14:paraId="412E90B0" w14:textId="607E3B35" w:rsidR="008F4BD2" w:rsidRPr="00E05F4F" w:rsidRDefault="00372C31" w:rsidP="008F4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F4BD2" w:rsidRPr="00E05F4F">
              <w:rPr>
                <w:rFonts w:ascii="Arial" w:hAnsi="Arial" w:cs="Arial"/>
              </w:rPr>
              <w:t>.4.</w:t>
            </w:r>
          </w:p>
        </w:tc>
        <w:tc>
          <w:tcPr>
            <w:tcW w:w="7145" w:type="dxa"/>
          </w:tcPr>
          <w:p w14:paraId="32717ED7" w14:textId="77777777" w:rsidR="008F4BD2" w:rsidRPr="00E05F4F" w:rsidRDefault="008F4BD2" w:rsidP="008F4BD2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</w:rPr>
              <w:t xml:space="preserve">Oprogramowanie umożliwia automatyczne przesunięcie stołu pomiędzy kolejnymi punktami </w:t>
            </w:r>
            <w:proofErr w:type="spellStart"/>
            <w:r w:rsidRPr="00E05F4F">
              <w:rPr>
                <w:rFonts w:ascii="Arial" w:hAnsi="Arial" w:cs="Arial"/>
              </w:rPr>
              <w:t>izocentrycznymi</w:t>
            </w:r>
            <w:proofErr w:type="spellEnd"/>
            <w:r w:rsidRPr="00E05F4F">
              <w:rPr>
                <w:rFonts w:ascii="Arial" w:hAnsi="Arial" w:cs="Arial"/>
              </w:rPr>
              <w:t xml:space="preserve"> wynikającymi z planu leczenia</w:t>
            </w:r>
          </w:p>
        </w:tc>
        <w:tc>
          <w:tcPr>
            <w:tcW w:w="1451" w:type="dxa"/>
            <w:vAlign w:val="center"/>
          </w:tcPr>
          <w:p w14:paraId="471BBBD9" w14:textId="60E4D346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TAK/NIE</w:t>
            </w:r>
          </w:p>
        </w:tc>
        <w:tc>
          <w:tcPr>
            <w:tcW w:w="1778" w:type="dxa"/>
            <w:vAlign w:val="center"/>
          </w:tcPr>
          <w:p w14:paraId="458A1DF7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 - 5 pkt</w:t>
            </w:r>
          </w:p>
          <w:p w14:paraId="2FA6186E" w14:textId="5EAC5808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NIE - 0 pkt</w:t>
            </w:r>
          </w:p>
        </w:tc>
        <w:tc>
          <w:tcPr>
            <w:tcW w:w="3296" w:type="dxa"/>
            <w:vAlign w:val="center"/>
          </w:tcPr>
          <w:p w14:paraId="0E024116" w14:textId="5BC1AA10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0DE64419" w14:textId="77777777" w:rsidTr="00DA53DC">
        <w:tc>
          <w:tcPr>
            <w:tcW w:w="890" w:type="dxa"/>
          </w:tcPr>
          <w:p w14:paraId="7A1A0749" w14:textId="031D88DE" w:rsidR="008F4BD2" w:rsidRPr="00E05F4F" w:rsidRDefault="00372C31" w:rsidP="008F4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F4BD2" w:rsidRPr="00E05F4F">
              <w:rPr>
                <w:rFonts w:ascii="Arial" w:hAnsi="Arial" w:cs="Arial"/>
              </w:rPr>
              <w:t>.5.</w:t>
            </w:r>
          </w:p>
        </w:tc>
        <w:tc>
          <w:tcPr>
            <w:tcW w:w="7145" w:type="dxa"/>
          </w:tcPr>
          <w:p w14:paraId="53967DE5" w14:textId="77777777" w:rsidR="008F4BD2" w:rsidRPr="00E05F4F" w:rsidRDefault="008F4BD2" w:rsidP="008F4BD2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</w:rPr>
              <w:t xml:space="preserve">Oprogramowanie zintegrowane z oprogramowaniem konsoli sterującej akceleratorem </w:t>
            </w:r>
            <w:proofErr w:type="spellStart"/>
            <w:r w:rsidRPr="00E05F4F">
              <w:rPr>
                <w:rFonts w:ascii="Arial" w:hAnsi="Arial" w:cs="Arial"/>
              </w:rPr>
              <w:t>VitalBeam</w:t>
            </w:r>
            <w:proofErr w:type="spellEnd"/>
          </w:p>
        </w:tc>
        <w:tc>
          <w:tcPr>
            <w:tcW w:w="1451" w:type="dxa"/>
            <w:vAlign w:val="center"/>
          </w:tcPr>
          <w:p w14:paraId="4F689621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</w:rPr>
              <w:t>TAK</w:t>
            </w:r>
          </w:p>
        </w:tc>
        <w:tc>
          <w:tcPr>
            <w:tcW w:w="1778" w:type="dxa"/>
            <w:vAlign w:val="center"/>
          </w:tcPr>
          <w:p w14:paraId="409AE2C2" w14:textId="63EB2939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7A5444F4" w14:textId="12040E07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2B8A8B48" w14:textId="77777777" w:rsidTr="00DA53DC">
        <w:tc>
          <w:tcPr>
            <w:tcW w:w="890" w:type="dxa"/>
          </w:tcPr>
          <w:p w14:paraId="55CF2582" w14:textId="03D66CB1" w:rsidR="008F4BD2" w:rsidRPr="00E05F4F" w:rsidRDefault="00372C31" w:rsidP="008F4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F4BD2" w:rsidRPr="00E05F4F">
              <w:rPr>
                <w:rFonts w:ascii="Arial" w:hAnsi="Arial" w:cs="Arial"/>
              </w:rPr>
              <w:t>.6.</w:t>
            </w:r>
          </w:p>
        </w:tc>
        <w:tc>
          <w:tcPr>
            <w:tcW w:w="7145" w:type="dxa"/>
          </w:tcPr>
          <w:p w14:paraId="06DECF6F" w14:textId="77777777" w:rsidR="008F4BD2" w:rsidRPr="00E05F4F" w:rsidRDefault="008F4BD2" w:rsidP="008F4BD2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</w:rPr>
              <w:t>Możliwość sterowania automatycznym przesuwem stołu o wartości delta w każdym z 3 kierunków X, Y, Z</w:t>
            </w:r>
          </w:p>
        </w:tc>
        <w:tc>
          <w:tcPr>
            <w:tcW w:w="1451" w:type="dxa"/>
            <w:vAlign w:val="center"/>
          </w:tcPr>
          <w:p w14:paraId="2CC89BAF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</w:rPr>
              <w:t>TAK</w:t>
            </w:r>
          </w:p>
        </w:tc>
        <w:tc>
          <w:tcPr>
            <w:tcW w:w="1778" w:type="dxa"/>
            <w:vAlign w:val="center"/>
          </w:tcPr>
          <w:p w14:paraId="60E59936" w14:textId="4F9958E8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2709518E" w14:textId="10F9F982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75CF4BBB" w14:textId="77777777" w:rsidTr="00DA53DC">
        <w:tc>
          <w:tcPr>
            <w:tcW w:w="890" w:type="dxa"/>
          </w:tcPr>
          <w:p w14:paraId="7D0E02B3" w14:textId="32194C65" w:rsidR="008F4BD2" w:rsidRPr="00E05F4F" w:rsidRDefault="00372C31" w:rsidP="008F4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F4BD2" w:rsidRPr="00E05F4F">
              <w:rPr>
                <w:rFonts w:ascii="Arial" w:hAnsi="Arial" w:cs="Arial"/>
              </w:rPr>
              <w:t>.7.</w:t>
            </w:r>
          </w:p>
        </w:tc>
        <w:tc>
          <w:tcPr>
            <w:tcW w:w="7145" w:type="dxa"/>
          </w:tcPr>
          <w:p w14:paraId="1D8A7A0D" w14:textId="77777777" w:rsidR="008F4BD2" w:rsidRPr="00E05F4F" w:rsidRDefault="008F4BD2" w:rsidP="008F4BD2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</w:rPr>
              <w:t xml:space="preserve">Możliwość sterowania automatycznym przesuwem stołu o wartości delta bezpośrednio z pilota umiejscowionego w bunkrze akceleratora </w:t>
            </w:r>
            <w:proofErr w:type="spellStart"/>
            <w:r w:rsidRPr="00E05F4F">
              <w:rPr>
                <w:rFonts w:ascii="Arial" w:hAnsi="Arial" w:cs="Arial"/>
              </w:rPr>
              <w:t>VitalBeam</w:t>
            </w:r>
            <w:proofErr w:type="spellEnd"/>
          </w:p>
        </w:tc>
        <w:tc>
          <w:tcPr>
            <w:tcW w:w="1451" w:type="dxa"/>
            <w:vAlign w:val="center"/>
          </w:tcPr>
          <w:p w14:paraId="64790349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</w:rPr>
              <w:t>TAK</w:t>
            </w:r>
          </w:p>
        </w:tc>
        <w:tc>
          <w:tcPr>
            <w:tcW w:w="1778" w:type="dxa"/>
            <w:vAlign w:val="center"/>
          </w:tcPr>
          <w:p w14:paraId="4CC81082" w14:textId="48F49705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117FFB10" w14:textId="6333942B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3BF9BE94" w14:textId="77777777" w:rsidTr="00DA53DC">
        <w:tc>
          <w:tcPr>
            <w:tcW w:w="890" w:type="dxa"/>
          </w:tcPr>
          <w:p w14:paraId="2C994A9B" w14:textId="503F8703" w:rsidR="008F4BD2" w:rsidRPr="00E05F4F" w:rsidRDefault="00372C31" w:rsidP="008F4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F4BD2" w:rsidRPr="00E05F4F">
              <w:rPr>
                <w:rFonts w:ascii="Arial" w:hAnsi="Arial" w:cs="Arial"/>
              </w:rPr>
              <w:t>.8.</w:t>
            </w:r>
          </w:p>
        </w:tc>
        <w:tc>
          <w:tcPr>
            <w:tcW w:w="7145" w:type="dxa"/>
          </w:tcPr>
          <w:p w14:paraId="0FCFF7F3" w14:textId="77777777" w:rsidR="008F4BD2" w:rsidRPr="00E05F4F" w:rsidRDefault="008F4BD2" w:rsidP="008F4BD2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</w:rPr>
              <w:t xml:space="preserve">Możliwość sterowania automatycznym przesuwem stołu o wartości delta bezpośrednio z paneli sterujących stołem zlokalizowanych po obu stronach stołu akceleratora </w:t>
            </w:r>
            <w:proofErr w:type="spellStart"/>
            <w:r w:rsidRPr="00E05F4F">
              <w:rPr>
                <w:rFonts w:ascii="Arial" w:hAnsi="Arial" w:cs="Arial"/>
              </w:rPr>
              <w:t>VitalBeam</w:t>
            </w:r>
            <w:proofErr w:type="spellEnd"/>
          </w:p>
        </w:tc>
        <w:tc>
          <w:tcPr>
            <w:tcW w:w="1451" w:type="dxa"/>
            <w:vAlign w:val="center"/>
          </w:tcPr>
          <w:p w14:paraId="3867DE60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</w:rPr>
              <w:t>TAK</w:t>
            </w:r>
          </w:p>
          <w:p w14:paraId="03CACC17" w14:textId="77777777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78" w:type="dxa"/>
            <w:vAlign w:val="center"/>
          </w:tcPr>
          <w:p w14:paraId="313698FE" w14:textId="6A527361" w:rsidR="008F4BD2" w:rsidRPr="00E05F4F" w:rsidRDefault="008F4BD2" w:rsidP="008F4BD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16043F36" w14:textId="322E31BB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51D3AA88" w14:textId="77777777" w:rsidTr="00E67CC1">
        <w:tc>
          <w:tcPr>
            <w:tcW w:w="890" w:type="dxa"/>
          </w:tcPr>
          <w:p w14:paraId="771103F0" w14:textId="0AF2CA76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9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7145" w:type="dxa"/>
          </w:tcPr>
          <w:p w14:paraId="62D0F5A9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Aktualizacja oprogramowania systemu RGSC firmy VMS wykorzystywanego na tomografie komputerowym firmy Siemens do najnowszej wersji wymaganej przez oferowany system weryfikacji i zarządzania wraz z aktualizacją bądź wymianą urządzeń sieciowych zapewniających bezpieczeństwo systemu RGSC</w:t>
            </w:r>
          </w:p>
        </w:tc>
        <w:tc>
          <w:tcPr>
            <w:tcW w:w="1451" w:type="dxa"/>
            <w:vAlign w:val="center"/>
          </w:tcPr>
          <w:p w14:paraId="056D4EC2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646D2F33" w14:textId="5B902A06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4D730D57" w14:textId="16981BBF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77BCA507" w14:textId="77777777" w:rsidTr="00E67CC1">
        <w:tc>
          <w:tcPr>
            <w:tcW w:w="890" w:type="dxa"/>
          </w:tcPr>
          <w:p w14:paraId="4041FAC6" w14:textId="326A4C2A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7145" w:type="dxa"/>
          </w:tcPr>
          <w:p w14:paraId="3E3E4FD4" w14:textId="46C62B83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Wymiana serwerów wykorzystywanego systemu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, Aria i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Citrix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w zakresie koniecznym do spełnienia wymogów oferowanego systemu</w:t>
            </w:r>
          </w:p>
        </w:tc>
        <w:tc>
          <w:tcPr>
            <w:tcW w:w="1451" w:type="dxa"/>
            <w:vAlign w:val="center"/>
          </w:tcPr>
          <w:p w14:paraId="77893FF2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035CECEF" w14:textId="44A91B7F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67670F23" w14:textId="4BB895F0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0F9A87A1" w14:textId="77777777" w:rsidTr="00E67CC1">
        <w:tc>
          <w:tcPr>
            <w:tcW w:w="890" w:type="dxa"/>
          </w:tcPr>
          <w:p w14:paraId="1B13EC4A" w14:textId="7EA10864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.1.</w:t>
            </w:r>
          </w:p>
        </w:tc>
        <w:tc>
          <w:tcPr>
            <w:tcW w:w="7145" w:type="dxa"/>
          </w:tcPr>
          <w:p w14:paraId="665C9857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bookmarkStart w:id="0" w:name="_Hlk3380921"/>
            <w:r w:rsidRPr="00E05F4F">
              <w:rPr>
                <w:rFonts w:ascii="Arial" w:hAnsi="Arial" w:cs="Arial"/>
                <w:color w:val="000000" w:themeColor="text1"/>
              </w:rPr>
              <w:t>Serwer dla oferowanych systemów weryfikacji i zarządzania oraz planowania leczenia – w ilości i o parametrach technicznych zgodnych z wymogami producenta oferowanego oprogramowania, zapewniającym prawidłowe funkcjonowanie oferowanego systemu przez okres minimum 3 lat (zachowując poziom przyrostu liczby danych z ostatnich 3 lat), zapewniający możliwość uruchomienia wirtualizacji serwerów, o parametrach minimalnych:</w:t>
            </w:r>
          </w:p>
          <w:p w14:paraId="094D2A0F" w14:textId="0B207AF4" w:rsidR="008F4BD2" w:rsidRPr="00E05F4F" w:rsidRDefault="008F4BD2" w:rsidP="008F4BD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4 procesory min. 10-rdzeniowe zgodne z wymaganiami producenta oprogramowania systemu planowania leczenia,</w:t>
            </w:r>
          </w:p>
          <w:p w14:paraId="70533CDD" w14:textId="77777777" w:rsidR="008F4BD2" w:rsidRPr="00E05F4F" w:rsidRDefault="008F4BD2" w:rsidP="008F4BD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min. 384GB pamięci,</w:t>
            </w:r>
          </w:p>
          <w:p w14:paraId="4452EC10" w14:textId="77777777" w:rsidR="008F4BD2" w:rsidRPr="00E05F4F" w:rsidRDefault="008F4BD2" w:rsidP="008F4BD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min. 8x dysk twardy 2,5” Hot Plug min. 1,9TB SDD,</w:t>
            </w:r>
          </w:p>
          <w:p w14:paraId="3C36EC5E" w14:textId="77777777" w:rsidR="008F4BD2" w:rsidRPr="00E05F4F" w:rsidRDefault="008F4BD2" w:rsidP="008F4BD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min. 8x dysk twardy 2,5” Hot Plug min. 2,4TB SAS, 10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kprm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>,</w:t>
            </w:r>
          </w:p>
          <w:p w14:paraId="2216A1B9" w14:textId="77777777" w:rsidR="008F4BD2" w:rsidRPr="00E05F4F" w:rsidRDefault="008F4BD2" w:rsidP="008F4BD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zintegrowany kontroler RAID z min. 8GB pamięci cache,</w:t>
            </w:r>
          </w:p>
          <w:p w14:paraId="59470C4C" w14:textId="77777777" w:rsidR="008F4BD2" w:rsidRPr="00E05F4F" w:rsidRDefault="008F4BD2" w:rsidP="008F4BD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karta sieciowa LAN min. 4x 10Gb,</w:t>
            </w:r>
          </w:p>
          <w:p w14:paraId="15AFB480" w14:textId="77777777" w:rsidR="008F4BD2" w:rsidRPr="00E05F4F" w:rsidRDefault="008F4BD2" w:rsidP="008F4BD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napęd DVD-ROM</w:t>
            </w:r>
          </w:p>
          <w:p w14:paraId="10AC53C4" w14:textId="77777777" w:rsidR="008F4BD2" w:rsidRPr="00E05F4F" w:rsidRDefault="008F4BD2" w:rsidP="008F4BD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podwójny nadmiarowy zasilacz</w:t>
            </w:r>
          </w:p>
          <w:p w14:paraId="3E1641B2" w14:textId="77777777" w:rsidR="008F4BD2" w:rsidRPr="00E05F4F" w:rsidRDefault="008F4BD2" w:rsidP="008F4BD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karta zdalnego zarządzania typu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iDRAC</w:t>
            </w:r>
            <w:bookmarkEnd w:id="0"/>
            <w:proofErr w:type="spellEnd"/>
          </w:p>
          <w:p w14:paraId="76E32C0B" w14:textId="3A309C0A" w:rsidR="008F4BD2" w:rsidRPr="00E05F4F" w:rsidRDefault="008F4BD2" w:rsidP="008F4BD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oprogramowanie Microsoft Windows Server 2016 Datacenter lub </w:t>
            </w:r>
            <w:r w:rsidR="00210671">
              <w:rPr>
                <w:rFonts w:ascii="Arial" w:hAnsi="Arial" w:cs="Arial"/>
                <w:color w:val="000000" w:themeColor="text1"/>
              </w:rPr>
              <w:t xml:space="preserve">równoważne lub </w:t>
            </w:r>
            <w:r w:rsidRPr="00E05F4F">
              <w:rPr>
                <w:rFonts w:ascii="Arial" w:hAnsi="Arial" w:cs="Arial"/>
                <w:color w:val="000000" w:themeColor="text1"/>
              </w:rPr>
              <w:t xml:space="preserve">nowsze zgodne z wymaganiami producenta oprogramowania systemu planowania leczenia – min. 4 szt. </w:t>
            </w:r>
          </w:p>
          <w:p w14:paraId="041D8ECC" w14:textId="733EEE65" w:rsidR="008F4BD2" w:rsidRPr="00E05F4F" w:rsidRDefault="008F4BD2" w:rsidP="008F4BD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licencje dostępowe Microsoft Windows Server 2016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UserCAL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10671">
              <w:rPr>
                <w:rFonts w:ascii="Arial" w:hAnsi="Arial" w:cs="Arial"/>
                <w:color w:val="000000" w:themeColor="text1"/>
              </w:rPr>
              <w:t xml:space="preserve">lub </w:t>
            </w:r>
            <w:r w:rsidRPr="00E05F4F">
              <w:rPr>
                <w:rFonts w:ascii="Arial" w:hAnsi="Arial" w:cs="Arial"/>
                <w:color w:val="000000" w:themeColor="text1"/>
              </w:rPr>
              <w:t>nowszego  zgodne z wymaganiami producenta oprogramowania systemu planowania leczenia  – min. 60 szt.</w:t>
            </w:r>
          </w:p>
          <w:p w14:paraId="7CFBD1B1" w14:textId="77777777" w:rsidR="008F4BD2" w:rsidRPr="00E05F4F" w:rsidRDefault="008F4BD2" w:rsidP="008F4BD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przewód zasilający PDU 2m – 2 szt.</w:t>
            </w:r>
          </w:p>
          <w:p w14:paraId="63A86C3C" w14:textId="77777777" w:rsidR="008F4BD2" w:rsidRPr="00E05F4F" w:rsidRDefault="008F4BD2" w:rsidP="008F4BD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przewód zasilający PDU 4m – 2 szt.</w:t>
            </w:r>
          </w:p>
          <w:p w14:paraId="4F4D1A3B" w14:textId="77777777" w:rsidR="008F4BD2" w:rsidRPr="00E05F4F" w:rsidRDefault="008F4BD2" w:rsidP="008F4BD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praca serwera w domenie szpitalnej</w:t>
            </w:r>
          </w:p>
        </w:tc>
        <w:tc>
          <w:tcPr>
            <w:tcW w:w="1451" w:type="dxa"/>
            <w:vAlign w:val="center"/>
          </w:tcPr>
          <w:p w14:paraId="5BF41A81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04029ECF" w14:textId="26909F85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3EA9B53C" w14:textId="1EFA5103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46AFAFAF" w14:textId="77777777" w:rsidTr="00E67CC1">
        <w:tc>
          <w:tcPr>
            <w:tcW w:w="890" w:type="dxa"/>
          </w:tcPr>
          <w:p w14:paraId="3651F43F" w14:textId="1BDC37EE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.2.</w:t>
            </w:r>
          </w:p>
        </w:tc>
        <w:tc>
          <w:tcPr>
            <w:tcW w:w="7145" w:type="dxa"/>
          </w:tcPr>
          <w:p w14:paraId="0113D6AE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Przestrzeń dyskowa do przechowywania wszystkich danych w bazie oferowanego systemu zarządzania oraz planowania leczenia, </w:t>
            </w: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 xml:space="preserve">pozwalająca zmagazynować wszystkie obecne dane oraz utrzymać funkcjonalność systemu przez okres kolejnych 3 lat (zachowując poziom przyrostu liczby danych z ostatnich 3 lat), jako odpowiednia przestrzeń dyskowa zintegrowana z oferowanymi serwerami (dyski wbudowane w oferowane serwery) lub niezależna macierz dyskowa </w:t>
            </w:r>
          </w:p>
        </w:tc>
        <w:tc>
          <w:tcPr>
            <w:tcW w:w="1451" w:type="dxa"/>
            <w:vAlign w:val="center"/>
          </w:tcPr>
          <w:p w14:paraId="711F70C1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TAK</w:t>
            </w:r>
          </w:p>
        </w:tc>
        <w:tc>
          <w:tcPr>
            <w:tcW w:w="1778" w:type="dxa"/>
            <w:vAlign w:val="center"/>
          </w:tcPr>
          <w:p w14:paraId="6E3D8252" w14:textId="154476A1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5E358802" w14:textId="73931FF2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410E8DDB" w14:textId="77777777" w:rsidTr="00221204">
        <w:tc>
          <w:tcPr>
            <w:tcW w:w="890" w:type="dxa"/>
          </w:tcPr>
          <w:p w14:paraId="5CF3A92F" w14:textId="658906BF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.3.</w:t>
            </w:r>
          </w:p>
        </w:tc>
        <w:tc>
          <w:tcPr>
            <w:tcW w:w="7145" w:type="dxa"/>
          </w:tcPr>
          <w:p w14:paraId="0AAE5D66" w14:textId="77777777" w:rsidR="008F4BD2" w:rsidRPr="00E05F4F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Serwer dla systemu zarządzania kopią bezpieczeństwa – 1 szt. o parametrach technicznych zgodnych z wymogami producenta oferowanego oprogramowania, zapewniającym prawidłowe funkcjonowanie oferowanego systemu, o parametrach minimalnych:</w:t>
            </w:r>
          </w:p>
          <w:p w14:paraId="5E41C60E" w14:textId="069A3245" w:rsidR="008F4BD2" w:rsidRPr="00E05F4F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1 procesor min. 10-rdzeniowe zgodny z wymaganiami producenta oprogramowania systemu planowania leczenia,</w:t>
            </w:r>
          </w:p>
          <w:p w14:paraId="1C57E32D" w14:textId="77777777" w:rsidR="008F4BD2" w:rsidRPr="00E05F4F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min. 128GB pamięci,</w:t>
            </w:r>
          </w:p>
          <w:p w14:paraId="72B2F1E3" w14:textId="77777777" w:rsidR="008F4BD2" w:rsidRPr="00E05F4F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min. 2x dysk twardy 2,5” min. 1,9TB SDD,</w:t>
            </w:r>
          </w:p>
          <w:p w14:paraId="55F688AD" w14:textId="77777777" w:rsidR="008F4BD2" w:rsidRPr="00E05F4F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min. 2x dysk twardy 2,5” min. 16TB min. 7.2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kprm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>,</w:t>
            </w:r>
          </w:p>
          <w:p w14:paraId="6DE62E62" w14:textId="77777777" w:rsidR="008F4BD2" w:rsidRPr="00E05F4F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zintegrowany kontroler RAID z min. 2GB pamięci cache,</w:t>
            </w:r>
          </w:p>
          <w:p w14:paraId="328E6821" w14:textId="77777777" w:rsidR="008F4BD2" w:rsidRPr="00E05F4F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karta sieciowa LAN min. 2x 10Gb,</w:t>
            </w:r>
          </w:p>
          <w:p w14:paraId="1C3D7DA7" w14:textId="77777777" w:rsidR="008F4BD2" w:rsidRPr="00E05F4F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napęd DVD-ROM</w:t>
            </w:r>
          </w:p>
          <w:p w14:paraId="7E0A23F7" w14:textId="6B27486A" w:rsidR="008F4BD2" w:rsidRPr="00E05F4F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oprogramowanie Microsoft Windows Server 2016 Standard </w:t>
            </w:r>
            <w:r w:rsidR="00197FAF">
              <w:rPr>
                <w:rFonts w:ascii="Arial" w:hAnsi="Arial" w:cs="Arial"/>
                <w:color w:val="000000" w:themeColor="text1"/>
              </w:rPr>
              <w:t xml:space="preserve">lub równoważne </w:t>
            </w:r>
            <w:r w:rsidRPr="00E05F4F">
              <w:rPr>
                <w:rFonts w:ascii="Arial" w:hAnsi="Arial" w:cs="Arial"/>
                <w:color w:val="000000" w:themeColor="text1"/>
              </w:rPr>
              <w:t>lub nowsze zgodne z wymaganiami producenta oprogramowania systemu planowania leczenia</w:t>
            </w:r>
          </w:p>
          <w:p w14:paraId="401090C5" w14:textId="77777777" w:rsidR="008F4BD2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praca serwera w domenie szpitalnej</w:t>
            </w:r>
          </w:p>
          <w:p w14:paraId="59739CAB" w14:textId="77777777" w:rsidR="00210671" w:rsidRDefault="00210671" w:rsidP="0055512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</w:p>
          <w:p w14:paraId="42C7490F" w14:textId="77777777" w:rsidR="00210671" w:rsidRDefault="00210671" w:rsidP="0055512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Za oprogramowanie równoważne </w:t>
            </w:r>
            <w:r w:rsidRPr="00E05F4F">
              <w:rPr>
                <w:rFonts w:ascii="Arial" w:hAnsi="Arial" w:cs="Arial"/>
                <w:color w:val="000000" w:themeColor="text1"/>
              </w:rPr>
              <w:t xml:space="preserve">Microsoft Windows Server 2016 </w:t>
            </w:r>
            <w:r>
              <w:rPr>
                <w:rFonts w:ascii="Arial" w:hAnsi="Arial" w:cs="Arial"/>
                <w:color w:val="000000" w:themeColor="text1"/>
              </w:rPr>
              <w:t xml:space="preserve">Zamawiający uzna oprogramowanie </w:t>
            </w:r>
            <w:r w:rsidRPr="00210671">
              <w:rPr>
                <w:rFonts w:ascii="Arial" w:hAnsi="Arial" w:cs="Arial"/>
                <w:color w:val="000000" w:themeColor="text1"/>
              </w:rPr>
              <w:t>zgodne z wymaganiami producenta oprogramowania systemu planowania leczenia</w:t>
            </w:r>
            <w:r>
              <w:rPr>
                <w:rFonts w:ascii="Arial" w:hAnsi="Arial" w:cs="Arial"/>
                <w:color w:val="000000" w:themeColor="text1"/>
              </w:rPr>
              <w:t>,  umożliwiające pełne wykorzystanie jego funkcjonalności,  spełniające ponadto następujące warunki:</w:t>
            </w:r>
          </w:p>
          <w:p w14:paraId="5C41629B" w14:textId="4FA0916C" w:rsidR="00210671" w:rsidRPr="00210671" w:rsidRDefault="00210671" w:rsidP="0055512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210671">
              <w:rPr>
                <w:rFonts w:ascii="Arial" w:hAnsi="Arial" w:cs="Arial"/>
                <w:color w:val="000000" w:themeColor="text1"/>
              </w:rPr>
              <w:tab/>
            </w:r>
          </w:p>
          <w:p w14:paraId="511809D1" w14:textId="061EA567" w:rsidR="00210671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="00210671" w:rsidRPr="00210671">
              <w:rPr>
                <w:rFonts w:ascii="Arial" w:hAnsi="Arial" w:cs="Arial"/>
                <w:color w:val="000000" w:themeColor="text1"/>
              </w:rPr>
              <w:t>spółpraca z procesorami o architekturze x86-64.</w:t>
            </w:r>
          </w:p>
          <w:p w14:paraId="4BC1C4FE" w14:textId="2900D920" w:rsidR="00210671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</w:t>
            </w:r>
            <w:r w:rsidR="00210671" w:rsidRPr="00210671">
              <w:rPr>
                <w:rFonts w:ascii="Arial" w:hAnsi="Arial" w:cs="Arial"/>
                <w:color w:val="000000" w:themeColor="text1"/>
              </w:rPr>
              <w:t>nstalacja i użytkowanie aplikacji 32-bit. i 64-bit. na dostarczonym systemie operacyjnym.</w:t>
            </w:r>
          </w:p>
          <w:p w14:paraId="73A31D38" w14:textId="45F68F25" w:rsidR="00210671" w:rsidRPr="0055512A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="00210671" w:rsidRPr="00210671">
              <w:rPr>
                <w:rFonts w:ascii="Arial" w:hAnsi="Arial" w:cs="Arial"/>
                <w:color w:val="000000" w:themeColor="text1"/>
              </w:rPr>
              <w:t xml:space="preserve"> ramach dostarczonej licencji zawarta możliwość instalacji oprogramowania na serwerze wyposażonym w </w:t>
            </w:r>
            <w:r w:rsidR="00210671">
              <w:rPr>
                <w:rFonts w:ascii="Arial" w:hAnsi="Arial" w:cs="Arial"/>
                <w:color w:val="000000" w:themeColor="text1"/>
              </w:rPr>
              <w:t>10</w:t>
            </w:r>
            <w:r w:rsidR="00210671" w:rsidRPr="00210671">
              <w:rPr>
                <w:rFonts w:ascii="Arial" w:hAnsi="Arial" w:cs="Arial"/>
                <w:color w:val="000000" w:themeColor="text1"/>
              </w:rPr>
              <w:t xml:space="preserve"> rdzeni.</w:t>
            </w:r>
            <w:r w:rsidR="00210671" w:rsidRPr="0055512A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E37FFEB" w14:textId="5599B50C" w:rsidR="00210671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</w:t>
            </w:r>
            <w:r w:rsidR="00210671" w:rsidRPr="00210671">
              <w:rPr>
                <w:rFonts w:ascii="Arial" w:hAnsi="Arial" w:cs="Arial"/>
                <w:color w:val="000000" w:themeColor="text1"/>
              </w:rPr>
              <w:t>bsługa 64 procesorów fizycznych oraz co najmniej 64 procesorów logicznych (wirtualnych).</w:t>
            </w:r>
          </w:p>
          <w:p w14:paraId="77D295D8" w14:textId="59C7C543" w:rsidR="00210671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</w:t>
            </w:r>
            <w:r w:rsidR="00210671" w:rsidRPr="00210671">
              <w:rPr>
                <w:rFonts w:ascii="Arial" w:hAnsi="Arial" w:cs="Arial"/>
                <w:color w:val="000000" w:themeColor="text1"/>
              </w:rPr>
              <w:t>raca w roli klienta domeny Microsoft Active Directory</w:t>
            </w:r>
          </w:p>
          <w:p w14:paraId="000594D9" w14:textId="520AC365" w:rsidR="00210671" w:rsidRPr="0055512A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z</w:t>
            </w:r>
            <w:r w:rsidR="00210671" w:rsidRPr="0055512A">
              <w:rPr>
                <w:rFonts w:ascii="Arial" w:hAnsi="Arial" w:cs="Arial"/>
                <w:color w:val="000000" w:themeColor="text1"/>
              </w:rPr>
              <w:t>awarta możliwość uruchomienia roli kontrolera domeny Microsoft Active Directory na poziomie Microsoft Windows Server 2012.</w:t>
            </w:r>
          </w:p>
          <w:p w14:paraId="48A7ED35" w14:textId="73FE6702" w:rsidR="00210671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</w:t>
            </w:r>
            <w:r w:rsidR="00210671" w:rsidRPr="00210671">
              <w:rPr>
                <w:rFonts w:ascii="Arial" w:hAnsi="Arial" w:cs="Arial"/>
                <w:color w:val="000000" w:themeColor="text1"/>
              </w:rPr>
              <w:t xml:space="preserve">awarta możliwość uruchomienia roli serwera DHCP, w tym funkcji </w:t>
            </w:r>
            <w:proofErr w:type="spellStart"/>
            <w:r w:rsidR="00210671" w:rsidRPr="00210671">
              <w:rPr>
                <w:rFonts w:ascii="Arial" w:hAnsi="Arial" w:cs="Arial"/>
                <w:color w:val="000000" w:themeColor="text1"/>
              </w:rPr>
              <w:t>klastrowania</w:t>
            </w:r>
            <w:proofErr w:type="spellEnd"/>
            <w:r w:rsidR="00210671" w:rsidRPr="00210671">
              <w:rPr>
                <w:rFonts w:ascii="Arial" w:hAnsi="Arial" w:cs="Arial"/>
                <w:color w:val="000000" w:themeColor="text1"/>
              </w:rPr>
              <w:t xml:space="preserve"> serwera DHCP (możliwość uruchomienia dwóch serwerów DHCP operujących jednocześnie na tej samej puli oferowanych adresów IP).</w:t>
            </w:r>
          </w:p>
          <w:p w14:paraId="78A2A0DB" w14:textId="248A5FFC" w:rsidR="00210671" w:rsidRPr="0055512A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</w:t>
            </w:r>
            <w:r w:rsidR="00210671" w:rsidRPr="0055512A">
              <w:rPr>
                <w:rFonts w:ascii="Arial" w:hAnsi="Arial" w:cs="Arial"/>
                <w:color w:val="000000" w:themeColor="text1"/>
              </w:rPr>
              <w:t>awarta możliwość uruchomienia roli serwera DNS.</w:t>
            </w:r>
          </w:p>
          <w:p w14:paraId="5B61C5A4" w14:textId="37249AB4" w:rsidR="00210671" w:rsidRPr="0055512A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</w:t>
            </w:r>
            <w:r w:rsidR="00210671" w:rsidRPr="0055512A">
              <w:rPr>
                <w:rFonts w:ascii="Arial" w:hAnsi="Arial" w:cs="Arial"/>
                <w:color w:val="000000" w:themeColor="text1"/>
              </w:rPr>
              <w:t>awarta możliwość uruchomienia roli klienta i serwera czasu (NTP).</w:t>
            </w:r>
          </w:p>
          <w:p w14:paraId="50CD216A" w14:textId="19AA35F8" w:rsidR="00210671" w:rsidRPr="0055512A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</w:t>
            </w:r>
            <w:r w:rsidR="00210671" w:rsidRPr="0055512A">
              <w:rPr>
                <w:rFonts w:ascii="Arial" w:hAnsi="Arial" w:cs="Arial"/>
                <w:color w:val="000000" w:themeColor="text1"/>
              </w:rPr>
              <w:t>awarta możliwość uruchomienia roli serwera plików z uwierzytelnieniem i autoryzacją dostępu w domenie Microsoft Active Directory.</w:t>
            </w:r>
          </w:p>
          <w:p w14:paraId="4E008728" w14:textId="40FD343E" w:rsidR="00210671" w:rsidRPr="0055512A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</w:t>
            </w:r>
            <w:r w:rsidR="00210671" w:rsidRPr="0055512A">
              <w:rPr>
                <w:rFonts w:ascii="Arial" w:hAnsi="Arial" w:cs="Arial"/>
                <w:color w:val="000000" w:themeColor="text1"/>
              </w:rPr>
              <w:t>awarta możliwość uruchomienia roli serwera wydruku z uwierzytelnieniem i autoryzacją dostępu w domenie Microsoft Active Directory.</w:t>
            </w:r>
          </w:p>
          <w:p w14:paraId="55C6117F" w14:textId="7BEF3DA1" w:rsidR="00210671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</w:t>
            </w:r>
            <w:r w:rsidR="00210671" w:rsidRPr="00210671">
              <w:rPr>
                <w:rFonts w:ascii="Arial" w:hAnsi="Arial" w:cs="Arial"/>
                <w:color w:val="000000" w:themeColor="text1"/>
              </w:rPr>
              <w:t>awarta możliwość uruchomienia roli serwera stron WWW.</w:t>
            </w:r>
          </w:p>
          <w:p w14:paraId="7070D188" w14:textId="6ACE2DDC" w:rsidR="00210671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w </w:t>
            </w:r>
            <w:r w:rsidRPr="0055512A">
              <w:rPr>
                <w:rFonts w:ascii="Arial" w:hAnsi="Arial" w:cs="Arial"/>
                <w:color w:val="000000" w:themeColor="text1"/>
              </w:rPr>
              <w:t xml:space="preserve">ramach dostarczonej licencji zawarte prawo do użytkowania i dostęp do oprogramowania oferowanego przez producenta systemu operacyjnego umożliwiającego </w:t>
            </w:r>
            <w:proofErr w:type="spellStart"/>
            <w:r w:rsidRPr="0055512A">
              <w:rPr>
                <w:rFonts w:ascii="Arial" w:hAnsi="Arial" w:cs="Arial"/>
                <w:color w:val="000000" w:themeColor="text1"/>
              </w:rPr>
              <w:t>wirtualizowanie</w:t>
            </w:r>
            <w:proofErr w:type="spellEnd"/>
            <w:r w:rsidRPr="0055512A">
              <w:rPr>
                <w:rFonts w:ascii="Arial" w:hAnsi="Arial" w:cs="Arial"/>
                <w:color w:val="000000" w:themeColor="text1"/>
              </w:rPr>
              <w:t xml:space="preserve"> zasobów sprzętowych serwera.</w:t>
            </w:r>
          </w:p>
          <w:p w14:paraId="66437354" w14:textId="6EB5A396" w:rsidR="0055512A" w:rsidRPr="0055512A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Pr="0055512A">
              <w:rPr>
                <w:rFonts w:ascii="Arial" w:hAnsi="Arial" w:cs="Arial"/>
                <w:color w:val="000000" w:themeColor="text1"/>
              </w:rPr>
              <w:t xml:space="preserve"> ramach dostarczonej licencji zawarte prawo do instalacji i użytkowania systemu operacyjnego na co najmniej dwóch maszynach wirtualnych.</w:t>
            </w:r>
          </w:p>
          <w:p w14:paraId="66E2921F" w14:textId="5BAB1E7A" w:rsidR="0055512A" w:rsidRPr="0055512A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Pr="0055512A">
              <w:rPr>
                <w:rFonts w:ascii="Arial" w:hAnsi="Arial" w:cs="Arial"/>
                <w:color w:val="000000" w:themeColor="text1"/>
              </w:rPr>
              <w:t xml:space="preserve"> ramach dostarczonej licencji zawarte prawo do pobierania poprawek systemu operacyjnego.</w:t>
            </w:r>
          </w:p>
          <w:p w14:paraId="6612B2B0" w14:textId="46562E67" w:rsidR="00210671" w:rsidRPr="00210671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Pr="0055512A">
              <w:rPr>
                <w:rFonts w:ascii="Arial" w:hAnsi="Arial" w:cs="Arial"/>
                <w:color w:val="000000" w:themeColor="text1"/>
              </w:rPr>
              <w:t>szystkie wymienione w tabeli parametry, role, funkcje, itp. systemu operacyjnego objęte są dostarczoną licencją (licencjami) i zawarte w dostarczonej wersji oprogramowania (nie wymagają ponoszenia przez Zamawiającego dodatkowych kosztów).</w:t>
            </w:r>
          </w:p>
        </w:tc>
        <w:tc>
          <w:tcPr>
            <w:tcW w:w="1451" w:type="dxa"/>
            <w:vAlign w:val="center"/>
          </w:tcPr>
          <w:p w14:paraId="765E02CB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TAK</w:t>
            </w:r>
          </w:p>
        </w:tc>
        <w:tc>
          <w:tcPr>
            <w:tcW w:w="1778" w:type="dxa"/>
            <w:vAlign w:val="center"/>
          </w:tcPr>
          <w:p w14:paraId="24AF3060" w14:textId="6373C508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0F9E256D" w14:textId="48BD63EC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20C7B264" w14:textId="77777777" w:rsidTr="00221204">
        <w:tc>
          <w:tcPr>
            <w:tcW w:w="890" w:type="dxa"/>
          </w:tcPr>
          <w:p w14:paraId="5E619EFD" w14:textId="7BA3817A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.4.</w:t>
            </w:r>
          </w:p>
        </w:tc>
        <w:tc>
          <w:tcPr>
            <w:tcW w:w="7145" w:type="dxa"/>
          </w:tcPr>
          <w:p w14:paraId="473C843E" w14:textId="77777777" w:rsidR="008F4BD2" w:rsidRPr="00E05F4F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Serwer systemu zdalnego dostępu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Citrix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umożliwiającego pracę z oferowanymi systemami zarządzania i planowania – 3 szt., zastępujący wykorzystywane dotąd serwery systemu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Citrix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o parametrach technicznych zgodnych z wymogami producenta oferowanego oprogramowania, zapewniającym prawidłowe funkcjonowanie oferowanego systemu, o parametrach minimalnych:</w:t>
            </w:r>
          </w:p>
          <w:p w14:paraId="77AA07CD" w14:textId="77777777" w:rsidR="008F4BD2" w:rsidRPr="00E05F4F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- procesor – 2 szt.</w:t>
            </w:r>
            <w:r w:rsidRPr="0055512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05F4F">
              <w:rPr>
                <w:rFonts w:ascii="Arial" w:hAnsi="Arial" w:cs="Arial"/>
                <w:color w:val="000000" w:themeColor="text1"/>
              </w:rPr>
              <w:t>zgodne z wymaganiami producenta oprogramowania systemu planowania leczenia</w:t>
            </w:r>
          </w:p>
          <w:p w14:paraId="50FA360A" w14:textId="77777777" w:rsidR="008F4BD2" w:rsidRPr="00E05F4F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- 64 GB pamięci RDIMM</w:t>
            </w:r>
          </w:p>
          <w:p w14:paraId="29F7ED22" w14:textId="77777777" w:rsidR="008F4BD2" w:rsidRPr="00E05F4F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- dysk SSD 480GB – 5 szt.</w:t>
            </w:r>
          </w:p>
          <w:p w14:paraId="2751007A" w14:textId="77777777" w:rsidR="008F4BD2" w:rsidRPr="00E05F4F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- kontroler RAID – 1 szt.</w:t>
            </w:r>
          </w:p>
          <w:p w14:paraId="698C1AF7" w14:textId="77777777" w:rsidR="008F4BD2" w:rsidRPr="00E05F4F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- podwójny nadmiarowy zasilacz (1+1), 1100W</w:t>
            </w:r>
          </w:p>
          <w:p w14:paraId="3EF35CFB" w14:textId="77777777" w:rsidR="008F4BD2" w:rsidRPr="00E05F4F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- karta sieciowa Intel X710 dwuportowa 10GbE – 1 szt.</w:t>
            </w:r>
          </w:p>
          <w:p w14:paraId="746A3F5B" w14:textId="77777777" w:rsidR="008F4BD2" w:rsidRDefault="008F4BD2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- licencja Windows Server 2022 Standard</w:t>
            </w:r>
            <w:r w:rsidRPr="0055512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97FAF" w:rsidRPr="0055512A">
              <w:rPr>
                <w:rFonts w:ascii="Arial" w:hAnsi="Arial" w:cs="Arial"/>
                <w:color w:val="000000" w:themeColor="text1"/>
              </w:rPr>
              <w:t xml:space="preserve">lub równoważny </w:t>
            </w:r>
            <w:r w:rsidRPr="00E05F4F">
              <w:rPr>
                <w:rFonts w:ascii="Arial" w:hAnsi="Arial" w:cs="Arial"/>
                <w:color w:val="000000" w:themeColor="text1"/>
              </w:rPr>
              <w:t>zgodne z wymaganiami producenta oprogramowania systemu planowania leczenia</w:t>
            </w:r>
            <w:r w:rsidR="0055512A">
              <w:rPr>
                <w:rFonts w:ascii="Arial" w:hAnsi="Arial" w:cs="Arial"/>
                <w:color w:val="000000" w:themeColor="text1"/>
              </w:rPr>
              <w:t>.</w:t>
            </w:r>
          </w:p>
          <w:p w14:paraId="49965911" w14:textId="77777777" w:rsidR="00D15D09" w:rsidRDefault="00D15D09" w:rsidP="00D15D0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</w:p>
          <w:p w14:paraId="7DFC8280" w14:textId="649139E8" w:rsidR="0055512A" w:rsidRDefault="0055512A" w:rsidP="00D15D0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Za oprogramowanie równoważne Microsoft Windows Server 20</w:t>
            </w:r>
            <w:r w:rsidR="00D15D09">
              <w:rPr>
                <w:rFonts w:ascii="Arial" w:hAnsi="Arial" w:cs="Arial"/>
                <w:color w:val="000000" w:themeColor="text1"/>
              </w:rPr>
              <w:t>22</w:t>
            </w:r>
            <w:r w:rsidRPr="0055512A">
              <w:rPr>
                <w:rFonts w:ascii="Arial" w:hAnsi="Arial" w:cs="Arial"/>
                <w:color w:val="000000" w:themeColor="text1"/>
              </w:rPr>
              <w:t xml:space="preserve"> Zamawiający uzna oprogramowanie zgodne z wymaganiami producenta oprogramowania systemu planowania leczenia,  umożliwiające pełne wykorzystanie jego funkcjonalności,  </w:t>
            </w:r>
            <w:r w:rsidR="00D15D09">
              <w:rPr>
                <w:rFonts w:ascii="Arial" w:hAnsi="Arial" w:cs="Arial"/>
                <w:color w:val="000000" w:themeColor="text1"/>
              </w:rPr>
              <w:t>które zapewnia:</w:t>
            </w:r>
          </w:p>
          <w:p w14:paraId="2B4B1550" w14:textId="77777777" w:rsidR="0055512A" w:rsidRDefault="0055512A" w:rsidP="0055512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</w:p>
          <w:p w14:paraId="2F2BD3B8" w14:textId="03E5930C" w:rsidR="0055512A" w:rsidRPr="0055512A" w:rsidRDefault="00D15D09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</w:t>
            </w:r>
            <w:r w:rsidR="0055512A" w:rsidRPr="0055512A">
              <w:rPr>
                <w:rFonts w:ascii="Arial" w:hAnsi="Arial" w:cs="Arial"/>
                <w:color w:val="000000" w:themeColor="text1"/>
              </w:rPr>
              <w:t>icencję obejmującą minimum 16 rdzeni procesora(ów),</w:t>
            </w:r>
          </w:p>
          <w:p w14:paraId="3F65F723" w14:textId="2AD88A18" w:rsidR="0055512A" w:rsidRPr="0055512A" w:rsidRDefault="00D15D09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</w:t>
            </w:r>
            <w:r w:rsidR="0055512A" w:rsidRPr="0055512A">
              <w:rPr>
                <w:rFonts w:ascii="Arial" w:hAnsi="Arial" w:cs="Arial"/>
                <w:color w:val="000000" w:themeColor="text1"/>
              </w:rPr>
              <w:t xml:space="preserve">bsługę Windows Server </w:t>
            </w:r>
            <w:proofErr w:type="spellStart"/>
            <w:r w:rsidR="0055512A" w:rsidRPr="0055512A">
              <w:rPr>
                <w:rFonts w:ascii="Arial" w:hAnsi="Arial" w:cs="Arial"/>
                <w:color w:val="000000" w:themeColor="text1"/>
              </w:rPr>
              <w:t>Containers</w:t>
            </w:r>
            <w:proofErr w:type="spellEnd"/>
            <w:r w:rsidR="0055512A" w:rsidRPr="0055512A">
              <w:rPr>
                <w:rFonts w:ascii="Arial" w:hAnsi="Arial" w:cs="Arial"/>
                <w:color w:val="000000" w:themeColor="text1"/>
              </w:rPr>
              <w:t>.</w:t>
            </w:r>
          </w:p>
          <w:p w14:paraId="5735F8C3" w14:textId="644B5D22" w:rsidR="0055512A" w:rsidRPr="00D15D09" w:rsidRDefault="00D15D09" w:rsidP="00D15D0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</w:t>
            </w:r>
            <w:r w:rsidR="0055512A" w:rsidRPr="0055512A">
              <w:rPr>
                <w:rFonts w:ascii="Arial" w:hAnsi="Arial" w:cs="Arial"/>
                <w:color w:val="000000" w:themeColor="text1"/>
              </w:rPr>
              <w:t>ożliwość pełnienia funkcji drugiego kontrolera domeny Active Directory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55512A" w:rsidRPr="00D15D09">
              <w:rPr>
                <w:rFonts w:ascii="Arial" w:hAnsi="Arial" w:cs="Arial"/>
                <w:color w:val="000000" w:themeColor="text1"/>
              </w:rPr>
              <w:t>w istniejącej infrastrukturze Zamawiającego (zgodność z AD na poziomie</w:t>
            </w:r>
            <w:r w:rsidRPr="00D15D0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5512A" w:rsidRPr="00D15D09">
              <w:rPr>
                <w:rFonts w:ascii="Arial" w:hAnsi="Arial" w:cs="Arial"/>
                <w:color w:val="000000" w:themeColor="text1"/>
              </w:rPr>
              <w:t>Windows Server 2008 R2).</w:t>
            </w:r>
          </w:p>
          <w:p w14:paraId="1513FE89" w14:textId="0E4DC1CB" w:rsidR="0055512A" w:rsidRPr="00D15D09" w:rsidRDefault="0055512A" w:rsidP="00D15D0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interfejsy użytkownika dostępne w wielu językach do wyboru - w tym</w:t>
            </w:r>
            <w:r w:rsidR="00D15D09">
              <w:rPr>
                <w:rFonts w:ascii="Arial" w:hAnsi="Arial" w:cs="Arial"/>
                <w:color w:val="000000" w:themeColor="text1"/>
              </w:rPr>
              <w:t xml:space="preserve"> w języku </w:t>
            </w:r>
            <w:r w:rsidRPr="00D15D09">
              <w:rPr>
                <w:rFonts w:ascii="Arial" w:hAnsi="Arial" w:cs="Arial"/>
                <w:color w:val="000000" w:themeColor="text1"/>
              </w:rPr>
              <w:t>polskim i angielskim,</w:t>
            </w:r>
          </w:p>
          <w:p w14:paraId="3B189361" w14:textId="0067B974" w:rsidR="0055512A" w:rsidRPr="0055512A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graficzne środowisko instalacji i konfiguracji dostępne w języku polskim,</w:t>
            </w:r>
          </w:p>
          <w:p w14:paraId="2EC1C36E" w14:textId="36006DD9" w:rsidR="0055512A" w:rsidRPr="00D15D09" w:rsidRDefault="0055512A" w:rsidP="00D15D0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możliwość dokonywania bezpłatnych aktualizacji i poprawek w ramach</w:t>
            </w:r>
            <w:r w:rsidR="00D15D0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15D09">
              <w:rPr>
                <w:rFonts w:ascii="Arial" w:hAnsi="Arial" w:cs="Arial"/>
                <w:color w:val="000000" w:themeColor="text1"/>
              </w:rPr>
              <w:t>wersji systemu operacyjnego poprzez wdrożony w jednostce</w:t>
            </w:r>
            <w:r w:rsidR="00D15D0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15D09">
              <w:rPr>
                <w:rFonts w:ascii="Arial" w:hAnsi="Arial" w:cs="Arial"/>
                <w:color w:val="000000" w:themeColor="text1"/>
              </w:rPr>
              <w:t>Zamawiającego serwer aktualizacji Microsoft Windows Server Update</w:t>
            </w:r>
            <w:r w:rsidR="00D15D0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15D09">
              <w:rPr>
                <w:rFonts w:ascii="Arial" w:hAnsi="Arial" w:cs="Arial"/>
                <w:color w:val="000000" w:themeColor="text1"/>
              </w:rPr>
              <w:t>Services (WSUS),</w:t>
            </w:r>
          </w:p>
          <w:p w14:paraId="0D937CC8" w14:textId="42371C43" w:rsidR="0055512A" w:rsidRPr="00D15D09" w:rsidRDefault="0055512A" w:rsidP="00D15D0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wsparcie dla większości powszechnie używanych urządzeń peryferyjnych</w:t>
            </w:r>
            <w:r w:rsidR="00D15D0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15D09">
              <w:rPr>
                <w:rFonts w:ascii="Arial" w:hAnsi="Arial" w:cs="Arial"/>
                <w:color w:val="000000" w:themeColor="text1"/>
              </w:rPr>
              <w:t xml:space="preserve">(drukarek, urządzeń sieciowych, standardów USB, </w:t>
            </w:r>
            <w:proofErr w:type="spellStart"/>
            <w:r w:rsidRPr="00D15D09">
              <w:rPr>
                <w:rFonts w:ascii="Arial" w:hAnsi="Arial" w:cs="Arial"/>
                <w:color w:val="000000" w:themeColor="text1"/>
              </w:rPr>
              <w:t>Plug&amp;Play</w:t>
            </w:r>
            <w:proofErr w:type="spellEnd"/>
            <w:r w:rsidRPr="00D15D09">
              <w:rPr>
                <w:rFonts w:ascii="Arial" w:hAnsi="Arial" w:cs="Arial"/>
                <w:color w:val="000000" w:themeColor="text1"/>
              </w:rPr>
              <w:t>, Wi-Fi),</w:t>
            </w:r>
          </w:p>
          <w:p w14:paraId="6E26AFF6" w14:textId="6AAEB50D" w:rsidR="0055512A" w:rsidRPr="0055512A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zabezpieczenie hasłem dostępu do systemu, konta i profilu</w:t>
            </w:r>
          </w:p>
          <w:p w14:paraId="5D39701E" w14:textId="77777777" w:rsidR="0055512A" w:rsidRPr="0055512A" w:rsidRDefault="0055512A" w:rsidP="00D15D0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użytkowników,</w:t>
            </w:r>
          </w:p>
          <w:p w14:paraId="7F8F238F" w14:textId="6F0177AB" w:rsidR="0055512A" w:rsidRPr="0055512A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mechanizmy logowania w oparciu o login i hasło,</w:t>
            </w:r>
          </w:p>
          <w:p w14:paraId="31541E09" w14:textId="30FEA0C4" w:rsidR="0055512A" w:rsidRPr="0055512A" w:rsidRDefault="00D15D09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</w:t>
            </w:r>
            <w:r w:rsidR="0055512A" w:rsidRPr="0055512A">
              <w:rPr>
                <w:rFonts w:ascii="Arial" w:hAnsi="Arial" w:cs="Arial"/>
                <w:color w:val="000000" w:themeColor="text1"/>
              </w:rPr>
              <w:t>ożliwość dynamicznego obniżania poboru energii przez rdzenie</w:t>
            </w:r>
          </w:p>
          <w:p w14:paraId="43ABAA1A" w14:textId="6DB3212A" w:rsidR="0055512A" w:rsidRPr="00D15D09" w:rsidRDefault="0055512A" w:rsidP="00D15D0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lastRenderedPageBreak/>
              <w:t>procesorów niewykorzystywane w bieżącej pracy. Mechanizm ten musi</w:t>
            </w:r>
            <w:r w:rsidR="00D15D0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15D09">
              <w:rPr>
                <w:rFonts w:ascii="Arial" w:hAnsi="Arial" w:cs="Arial"/>
                <w:color w:val="000000" w:themeColor="text1"/>
              </w:rPr>
              <w:t>uwzględniać specyfikę procesorów wyposażonych w mechanizmy</w:t>
            </w:r>
            <w:r w:rsidR="00D15D0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15D09">
              <w:rPr>
                <w:rFonts w:ascii="Arial" w:hAnsi="Arial" w:cs="Arial"/>
                <w:color w:val="000000" w:themeColor="text1"/>
              </w:rPr>
              <w:t xml:space="preserve">wielowątkowości współbieżnej (ang. </w:t>
            </w:r>
            <w:proofErr w:type="spellStart"/>
            <w:r w:rsidRPr="00D15D09">
              <w:rPr>
                <w:rFonts w:ascii="Arial" w:hAnsi="Arial" w:cs="Arial"/>
                <w:color w:val="000000" w:themeColor="text1"/>
              </w:rPr>
              <w:t>Simultaneous</w:t>
            </w:r>
            <w:proofErr w:type="spellEnd"/>
            <w:r w:rsidRPr="00D15D09">
              <w:rPr>
                <w:rFonts w:ascii="Arial" w:hAnsi="Arial" w:cs="Arial"/>
                <w:color w:val="000000" w:themeColor="text1"/>
              </w:rPr>
              <w:t xml:space="preserve"> Multi-</w:t>
            </w:r>
            <w:proofErr w:type="spellStart"/>
            <w:r w:rsidRPr="00D15D09">
              <w:rPr>
                <w:rFonts w:ascii="Arial" w:hAnsi="Arial" w:cs="Arial"/>
                <w:color w:val="000000" w:themeColor="text1"/>
              </w:rPr>
              <w:t>Threading</w:t>
            </w:r>
            <w:proofErr w:type="spellEnd"/>
            <w:r w:rsidRPr="00D15D09">
              <w:rPr>
                <w:rFonts w:ascii="Arial" w:hAnsi="Arial" w:cs="Arial"/>
                <w:color w:val="000000" w:themeColor="text1"/>
              </w:rPr>
              <w:t>, SMT).</w:t>
            </w:r>
          </w:p>
          <w:p w14:paraId="2BA97F7D" w14:textId="45B0276D" w:rsidR="0055512A" w:rsidRPr="0055512A" w:rsidRDefault="00D15D09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="0055512A" w:rsidRPr="0055512A">
              <w:rPr>
                <w:rFonts w:ascii="Arial" w:hAnsi="Arial" w:cs="Arial"/>
                <w:color w:val="000000" w:themeColor="text1"/>
              </w:rPr>
              <w:t>budowane wsparcie instalacji i pracy na wolumenach, które:</w:t>
            </w:r>
          </w:p>
          <w:p w14:paraId="208CA24C" w14:textId="77777777" w:rsidR="0055512A" w:rsidRPr="0055512A" w:rsidRDefault="0055512A" w:rsidP="00D15D0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a) pozwalają na zmianę rozmiaru w czasie pracy systemu,</w:t>
            </w:r>
          </w:p>
          <w:p w14:paraId="7F470970" w14:textId="7DC1306D" w:rsidR="0055512A" w:rsidRPr="00D15D09" w:rsidRDefault="0055512A" w:rsidP="00D15D0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b) umożliwiają tworzenie w czasie pracy systemu migawek, dających</w:t>
            </w:r>
            <w:r w:rsidR="00D15D0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15D09">
              <w:rPr>
                <w:rFonts w:ascii="Arial" w:hAnsi="Arial" w:cs="Arial"/>
                <w:color w:val="000000" w:themeColor="text1"/>
              </w:rPr>
              <w:t>użytkownikom końcowym (lokalnym i sieciowym) prosty wgląd w</w:t>
            </w:r>
            <w:r w:rsidR="00D15D0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15D09">
              <w:rPr>
                <w:rFonts w:ascii="Arial" w:hAnsi="Arial" w:cs="Arial"/>
                <w:color w:val="000000" w:themeColor="text1"/>
              </w:rPr>
              <w:t>poprzednie wersje plików i folderów,</w:t>
            </w:r>
          </w:p>
          <w:p w14:paraId="6341FBD5" w14:textId="77777777" w:rsidR="0055512A" w:rsidRPr="0055512A" w:rsidRDefault="0055512A" w:rsidP="00D15D0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c) umożliwiają kompresję "w locie" dla wybranych plików i/lub folderów,</w:t>
            </w:r>
          </w:p>
          <w:p w14:paraId="7566F4D0" w14:textId="51081D20" w:rsidR="0055512A" w:rsidRPr="0055512A" w:rsidRDefault="0055512A" w:rsidP="00D15D0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d) umożliwiają zdefiniowanie list kontroli dostępu (ACL)</w:t>
            </w:r>
            <w:r w:rsidR="00D15D09">
              <w:rPr>
                <w:rFonts w:ascii="Arial" w:hAnsi="Arial" w:cs="Arial"/>
                <w:color w:val="000000" w:themeColor="text1"/>
              </w:rPr>
              <w:t>,</w:t>
            </w:r>
          </w:p>
          <w:p w14:paraId="28DFE482" w14:textId="4F31F860" w:rsidR="0055512A" w:rsidRPr="00D15D09" w:rsidRDefault="00D15D09" w:rsidP="00D15D0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</w:t>
            </w:r>
            <w:r w:rsidR="0055512A" w:rsidRPr="0055512A">
              <w:rPr>
                <w:rFonts w:ascii="Arial" w:hAnsi="Arial" w:cs="Arial"/>
                <w:color w:val="000000" w:themeColor="text1"/>
              </w:rPr>
              <w:t>ożliwość wymuszania wieloelementowej dynamicznej kontroli dostępu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55512A" w:rsidRPr="00D15D09">
              <w:rPr>
                <w:rFonts w:ascii="Arial" w:hAnsi="Arial" w:cs="Arial"/>
                <w:color w:val="000000" w:themeColor="text1"/>
              </w:rPr>
              <w:t>dla: określonych grup użytkowników, zastosowanej klasyfikacji danych,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55512A" w:rsidRPr="00D15D09">
              <w:rPr>
                <w:rFonts w:ascii="Arial" w:hAnsi="Arial" w:cs="Arial"/>
                <w:color w:val="000000" w:themeColor="text1"/>
              </w:rPr>
              <w:t>centralnych polityk dostępu w sieci, centralnych polityk audytowych oraz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55512A" w:rsidRPr="00D15D09">
              <w:rPr>
                <w:rFonts w:ascii="Arial" w:hAnsi="Arial" w:cs="Arial"/>
                <w:color w:val="000000" w:themeColor="text1"/>
              </w:rPr>
              <w:t>narzuconych dla grup użytkowników praw do wykorzystywania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55512A" w:rsidRPr="00D15D09">
              <w:rPr>
                <w:rFonts w:ascii="Arial" w:hAnsi="Arial" w:cs="Arial"/>
                <w:color w:val="000000" w:themeColor="text1"/>
              </w:rPr>
              <w:t>szyfrowanych danych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</w:p>
          <w:p w14:paraId="3E096B33" w14:textId="44BD2C01" w:rsidR="0055512A" w:rsidRPr="00D15D09" w:rsidRDefault="00D15D09" w:rsidP="00D15D0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</w:t>
            </w:r>
            <w:r w:rsidR="0055512A" w:rsidRPr="0055512A">
              <w:rPr>
                <w:rFonts w:ascii="Arial" w:hAnsi="Arial" w:cs="Arial"/>
                <w:color w:val="000000" w:themeColor="text1"/>
              </w:rPr>
              <w:t>ożliwość zdalnej konfiguracji, administrowania oraz aktualizowania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55512A" w:rsidRPr="00D15D09">
              <w:rPr>
                <w:rFonts w:ascii="Arial" w:hAnsi="Arial" w:cs="Arial"/>
                <w:color w:val="000000" w:themeColor="text1"/>
              </w:rPr>
              <w:t>systemu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</w:p>
          <w:p w14:paraId="0A624A57" w14:textId="6C438758" w:rsidR="0055512A" w:rsidRPr="0055512A" w:rsidRDefault="00D15D09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</w:t>
            </w:r>
            <w:r w:rsidR="0055512A" w:rsidRPr="0055512A">
              <w:rPr>
                <w:rFonts w:ascii="Arial" w:hAnsi="Arial" w:cs="Arial"/>
                <w:color w:val="000000" w:themeColor="text1"/>
              </w:rPr>
              <w:t>ostępność bezpłatnych narzędzi producenta systemu umożliwiających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</w:p>
          <w:p w14:paraId="77CA91AA" w14:textId="5D62754E" w:rsidR="0055512A" w:rsidRPr="0055512A" w:rsidRDefault="0055512A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badanie i wdrażanie zdefiniowanego zestawu polityk bezpieczeństwa</w:t>
            </w:r>
            <w:r w:rsidR="00D15D09">
              <w:rPr>
                <w:rFonts w:ascii="Arial" w:hAnsi="Arial" w:cs="Arial"/>
                <w:color w:val="000000" w:themeColor="text1"/>
              </w:rPr>
              <w:t>,</w:t>
            </w:r>
          </w:p>
          <w:p w14:paraId="31433174" w14:textId="61C4312C" w:rsidR="0055512A" w:rsidRPr="0055512A" w:rsidRDefault="00D15D09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="0055512A" w:rsidRPr="0055512A">
              <w:rPr>
                <w:rFonts w:ascii="Arial" w:hAnsi="Arial" w:cs="Arial"/>
                <w:color w:val="000000" w:themeColor="text1"/>
              </w:rPr>
              <w:t>sparcie dla środowisk Java i .NET Framework 6.x – możliwość</w:t>
            </w:r>
          </w:p>
          <w:p w14:paraId="79CCEB01" w14:textId="5EAE4823" w:rsidR="0055512A" w:rsidRPr="0055512A" w:rsidRDefault="0055512A" w:rsidP="00D15D0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uruchomienia aplikacji działających we wskazanych środowiskach</w:t>
            </w:r>
            <w:r w:rsidR="00D15D09">
              <w:rPr>
                <w:rFonts w:ascii="Arial" w:hAnsi="Arial" w:cs="Arial"/>
                <w:color w:val="000000" w:themeColor="text1"/>
              </w:rPr>
              <w:t>,</w:t>
            </w:r>
          </w:p>
          <w:p w14:paraId="69DBEF23" w14:textId="6E28E444" w:rsidR="0055512A" w:rsidRPr="00D15D09" w:rsidRDefault="00D15D09" w:rsidP="00D15D0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</w:t>
            </w:r>
            <w:r w:rsidR="0055512A" w:rsidRPr="0055512A">
              <w:rPr>
                <w:rFonts w:ascii="Arial" w:hAnsi="Arial" w:cs="Arial"/>
                <w:color w:val="000000" w:themeColor="text1"/>
              </w:rPr>
              <w:t>ożliwość implementacji następujących funkcjonalności bez potrzeby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55512A" w:rsidRPr="00D15D09">
              <w:rPr>
                <w:rFonts w:ascii="Arial" w:hAnsi="Arial" w:cs="Arial"/>
                <w:color w:val="000000" w:themeColor="text1"/>
              </w:rPr>
              <w:t>instalowania dodatkowych produktów (oprogramowania) innych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55512A" w:rsidRPr="00D15D09">
              <w:rPr>
                <w:rFonts w:ascii="Arial" w:hAnsi="Arial" w:cs="Arial"/>
                <w:color w:val="000000" w:themeColor="text1"/>
              </w:rPr>
              <w:t>producentów wymagających dodatkowych licencji:</w:t>
            </w:r>
          </w:p>
          <w:p w14:paraId="3571F0CD" w14:textId="77777777" w:rsidR="0055512A" w:rsidRPr="0055512A" w:rsidRDefault="0055512A" w:rsidP="00D15D0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a) Podstawowe usługi sieciowe: DHCP oraz DNS wspierający DNSSEC,</w:t>
            </w:r>
          </w:p>
          <w:p w14:paraId="639004CE" w14:textId="1DFF0BCE" w:rsidR="0055512A" w:rsidRPr="00D15D09" w:rsidRDefault="0055512A" w:rsidP="00D15D0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b) Usługi katalogowe oparte o LDAP i pozwalające na uwierzytelnianie</w:t>
            </w:r>
            <w:r w:rsidR="00D15D0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15D09">
              <w:rPr>
                <w:rFonts w:ascii="Arial" w:hAnsi="Arial" w:cs="Arial"/>
                <w:color w:val="000000" w:themeColor="text1"/>
              </w:rPr>
              <w:t>użytkowników stacji roboczych, bez konieczności instalowania</w:t>
            </w:r>
            <w:r w:rsidR="00D15D0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15D09">
              <w:rPr>
                <w:rFonts w:ascii="Arial" w:hAnsi="Arial" w:cs="Arial"/>
                <w:color w:val="000000" w:themeColor="text1"/>
              </w:rPr>
              <w:t>dodatkowego oprogramowania na tych stacjach, pozwalające na</w:t>
            </w:r>
            <w:r w:rsidR="00D15D0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15D09">
              <w:rPr>
                <w:rFonts w:ascii="Arial" w:hAnsi="Arial" w:cs="Arial"/>
                <w:color w:val="000000" w:themeColor="text1"/>
              </w:rPr>
              <w:t>zarządzanie zasobami w sieci (użytkownicy, komputery, drukarki, udziały</w:t>
            </w:r>
            <w:r w:rsidR="00D15D0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15D09">
              <w:rPr>
                <w:rFonts w:ascii="Arial" w:hAnsi="Arial" w:cs="Arial"/>
                <w:color w:val="000000" w:themeColor="text1"/>
              </w:rPr>
              <w:t>sieciowe)</w:t>
            </w:r>
            <w:r w:rsidR="00D15D09">
              <w:rPr>
                <w:rFonts w:ascii="Arial" w:hAnsi="Arial" w:cs="Arial"/>
                <w:color w:val="000000" w:themeColor="text1"/>
              </w:rPr>
              <w:t>,</w:t>
            </w:r>
          </w:p>
          <w:p w14:paraId="1FE13B60" w14:textId="56F09022" w:rsidR="0055512A" w:rsidRPr="00D15D09" w:rsidRDefault="0055512A" w:rsidP="00D15D0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c) Wbudowane mechanizmy wirtualizacji (</w:t>
            </w:r>
            <w:proofErr w:type="spellStart"/>
            <w:r w:rsidRPr="0055512A">
              <w:rPr>
                <w:rFonts w:ascii="Arial" w:hAnsi="Arial" w:cs="Arial"/>
                <w:color w:val="000000" w:themeColor="text1"/>
              </w:rPr>
              <w:t>Hypervisor</w:t>
            </w:r>
            <w:proofErr w:type="spellEnd"/>
            <w:r w:rsidRPr="0055512A">
              <w:rPr>
                <w:rFonts w:ascii="Arial" w:hAnsi="Arial" w:cs="Arial"/>
                <w:color w:val="000000" w:themeColor="text1"/>
              </w:rPr>
              <w:t>) pozwalające na</w:t>
            </w:r>
            <w:r w:rsidR="00D15D0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15D09">
              <w:rPr>
                <w:rFonts w:ascii="Arial" w:hAnsi="Arial" w:cs="Arial"/>
                <w:color w:val="000000" w:themeColor="text1"/>
              </w:rPr>
              <w:t>uruchamianie minimum 2 aktywnych środowisk wirtualnych systemów</w:t>
            </w:r>
            <w:r w:rsidR="00D15D0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15D09">
              <w:rPr>
                <w:rFonts w:ascii="Arial" w:hAnsi="Arial" w:cs="Arial"/>
                <w:color w:val="000000" w:themeColor="text1"/>
              </w:rPr>
              <w:t>operacyjnych</w:t>
            </w:r>
            <w:r w:rsidR="00D15D09">
              <w:rPr>
                <w:rFonts w:ascii="Arial" w:hAnsi="Arial" w:cs="Arial"/>
                <w:color w:val="000000" w:themeColor="text1"/>
              </w:rPr>
              <w:t>,</w:t>
            </w:r>
          </w:p>
          <w:p w14:paraId="1EAFA2BA" w14:textId="48E6EA19" w:rsidR="0055512A" w:rsidRPr="0055512A" w:rsidRDefault="00D15D09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m</w:t>
            </w:r>
            <w:r w:rsidR="0055512A" w:rsidRPr="0055512A">
              <w:rPr>
                <w:rFonts w:ascii="Arial" w:hAnsi="Arial" w:cs="Arial"/>
                <w:color w:val="000000" w:themeColor="text1"/>
              </w:rPr>
              <w:t>ożliwość instalacji poprawek poprzez wgranie ich do obrazu</w:t>
            </w:r>
          </w:p>
          <w:p w14:paraId="53026CAC" w14:textId="32D7786D" w:rsidR="0055512A" w:rsidRPr="0055512A" w:rsidRDefault="0055512A" w:rsidP="00D15D0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55512A">
              <w:rPr>
                <w:rFonts w:ascii="Arial" w:hAnsi="Arial" w:cs="Arial"/>
                <w:color w:val="000000" w:themeColor="text1"/>
              </w:rPr>
              <w:t>instalacyjnego</w:t>
            </w:r>
            <w:r w:rsidR="00D15D09">
              <w:rPr>
                <w:rFonts w:ascii="Arial" w:hAnsi="Arial" w:cs="Arial"/>
                <w:color w:val="000000" w:themeColor="text1"/>
              </w:rPr>
              <w:t>,</w:t>
            </w:r>
          </w:p>
          <w:p w14:paraId="621D4B3E" w14:textId="70012C24" w:rsidR="0055512A" w:rsidRPr="0055512A" w:rsidRDefault="00D15D09" w:rsidP="0055512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</w:t>
            </w:r>
            <w:r w:rsidR="0055512A" w:rsidRPr="0055512A">
              <w:rPr>
                <w:rFonts w:ascii="Arial" w:hAnsi="Arial" w:cs="Arial"/>
                <w:color w:val="000000" w:themeColor="text1"/>
              </w:rPr>
              <w:t>echanizmy zdalnej administracji oraz mechanizmy (również działające</w:t>
            </w:r>
            <w:r w:rsidR="0055512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5512A" w:rsidRPr="0055512A">
              <w:rPr>
                <w:rFonts w:ascii="Arial" w:hAnsi="Arial" w:cs="Arial"/>
                <w:color w:val="000000" w:themeColor="text1"/>
              </w:rPr>
              <w:t>zdalnie) administracji przez skrypty.</w:t>
            </w:r>
          </w:p>
        </w:tc>
        <w:tc>
          <w:tcPr>
            <w:tcW w:w="1451" w:type="dxa"/>
            <w:vAlign w:val="center"/>
          </w:tcPr>
          <w:p w14:paraId="18DC629E" w14:textId="1DC1ED40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TAK</w:t>
            </w:r>
          </w:p>
        </w:tc>
        <w:tc>
          <w:tcPr>
            <w:tcW w:w="1778" w:type="dxa"/>
            <w:vAlign w:val="center"/>
          </w:tcPr>
          <w:p w14:paraId="59BFF9C0" w14:textId="6B5AB220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34DD16FD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2EC7EBE5" w14:textId="77777777" w:rsidTr="008655FD">
        <w:tc>
          <w:tcPr>
            <w:tcW w:w="890" w:type="dxa"/>
          </w:tcPr>
          <w:p w14:paraId="6664DA6E" w14:textId="4441841E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10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.5.</w:t>
            </w:r>
          </w:p>
        </w:tc>
        <w:tc>
          <w:tcPr>
            <w:tcW w:w="7145" w:type="dxa"/>
          </w:tcPr>
          <w:p w14:paraId="461C9FED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bookmarkStart w:id="1" w:name="_Hlk3380997"/>
            <w:r w:rsidRPr="00E05F4F">
              <w:rPr>
                <w:rFonts w:ascii="Arial" w:hAnsi="Arial" w:cs="Arial"/>
                <w:color w:val="000000" w:themeColor="text1"/>
              </w:rPr>
              <w:t>Streamer (napęd taśmowy) umożliwiający wykonywanie kopii bezpieczeństwa oferowanego systemu bezpośrednio na taśmie typu LTO – 1 szt., wraz z taśmą czyszczącą 1 szt. i taśmami min. 10 szt</w:t>
            </w:r>
            <w:bookmarkEnd w:id="1"/>
            <w:r w:rsidRPr="00E05F4F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451" w:type="dxa"/>
            <w:vAlign w:val="center"/>
          </w:tcPr>
          <w:p w14:paraId="53302B80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6E0992AA" w14:textId="00DEDBF5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7A01B69F" w14:textId="6FDF8BF8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53F0DDFD" w14:textId="77777777" w:rsidTr="008655FD">
        <w:tc>
          <w:tcPr>
            <w:tcW w:w="890" w:type="dxa"/>
          </w:tcPr>
          <w:p w14:paraId="46B18D07" w14:textId="48953105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.6.</w:t>
            </w:r>
          </w:p>
        </w:tc>
        <w:tc>
          <w:tcPr>
            <w:tcW w:w="7145" w:type="dxa"/>
          </w:tcPr>
          <w:p w14:paraId="247C2168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Oprogramowania do wykonywania kopii zapasowych na napędach taśmowych z możliwością obsługi min. 4 wirtualnych serwerów – 1 szt.</w:t>
            </w:r>
          </w:p>
        </w:tc>
        <w:tc>
          <w:tcPr>
            <w:tcW w:w="1451" w:type="dxa"/>
            <w:vAlign w:val="center"/>
          </w:tcPr>
          <w:p w14:paraId="491A60C8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120D8A84" w14:textId="00A8F969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13FFB5DF" w14:textId="004C816B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73736DAC" w14:textId="77777777" w:rsidTr="008655FD">
        <w:tc>
          <w:tcPr>
            <w:tcW w:w="890" w:type="dxa"/>
          </w:tcPr>
          <w:p w14:paraId="5A8112AB" w14:textId="42640FBD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7.</w:t>
            </w:r>
          </w:p>
        </w:tc>
        <w:tc>
          <w:tcPr>
            <w:tcW w:w="7145" w:type="dxa"/>
          </w:tcPr>
          <w:p w14:paraId="24B60935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Zasilacz awaryjnego zasilania UPS 3000VA z kartą zdalnego zarządzania – 1 szt.</w:t>
            </w:r>
          </w:p>
        </w:tc>
        <w:tc>
          <w:tcPr>
            <w:tcW w:w="1451" w:type="dxa"/>
            <w:vAlign w:val="center"/>
          </w:tcPr>
          <w:p w14:paraId="768BFCFC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68A9D0C4" w14:textId="6D74D57C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73753B5E" w14:textId="2C87969D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1FF5F9BA" w14:textId="77777777" w:rsidTr="008655FD">
        <w:tc>
          <w:tcPr>
            <w:tcW w:w="890" w:type="dxa"/>
          </w:tcPr>
          <w:p w14:paraId="4673F171" w14:textId="1579CCC4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7145" w:type="dxa"/>
          </w:tcPr>
          <w:p w14:paraId="69026240" w14:textId="7B6DE22D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Wymiana stacji roboczych wykorzystywanego systemu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oraz Aria w zakresie koniecznym do spełnienia wymogów oferowanego systemu</w:t>
            </w:r>
          </w:p>
        </w:tc>
        <w:tc>
          <w:tcPr>
            <w:tcW w:w="1451" w:type="dxa"/>
            <w:vAlign w:val="center"/>
          </w:tcPr>
          <w:p w14:paraId="1B80282A" w14:textId="3552F006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1E9190DA" w14:textId="362EDF0F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516EBA82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13DD0D7C" w14:textId="77777777" w:rsidTr="008655FD">
        <w:tc>
          <w:tcPr>
            <w:tcW w:w="890" w:type="dxa"/>
          </w:tcPr>
          <w:p w14:paraId="2E43484F" w14:textId="3423BC36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.1.</w:t>
            </w:r>
          </w:p>
        </w:tc>
        <w:tc>
          <w:tcPr>
            <w:tcW w:w="7145" w:type="dxa"/>
          </w:tcPr>
          <w:p w14:paraId="6639DD08" w14:textId="148ED23E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Komputer - stacja robocza z monitorem zastępująca dotychczas wykorzystywaną stację fizyczną systemu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– 7 szt., w konfiguracji wymaganej przez producenta oferowanego systemu planowania leczenia, w tym minimum:</w:t>
            </w:r>
          </w:p>
          <w:p w14:paraId="54E1700B" w14:textId="031E2172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2 procesory min. 6-rdzeniowe zgodne z wymaganiami producenta oprogramowania systemu planowania leczenia</w:t>
            </w:r>
          </w:p>
          <w:p w14:paraId="679444AA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min. 32 GB RAM</w:t>
            </w:r>
          </w:p>
          <w:p w14:paraId="3E1B1276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twardy dysk min. 1 TB</w:t>
            </w:r>
          </w:p>
          <w:p w14:paraId="2FA01781" w14:textId="2BB7C6EA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karta graficzna min. 1GB zgodna z wymaganiami producenta oprogramowania systemu planowania leczenia</w:t>
            </w:r>
          </w:p>
          <w:p w14:paraId="2BB27327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karta sieciową 100/1000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Mbps</w:t>
            </w:r>
            <w:proofErr w:type="spellEnd"/>
          </w:p>
          <w:p w14:paraId="77F856FD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napęd DVD-ROM</w:t>
            </w:r>
          </w:p>
          <w:p w14:paraId="0D2E0E1E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mysz i klawiatura</w:t>
            </w:r>
          </w:p>
          <w:p w14:paraId="3AE03F15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system operacyjny zgodny z wymaganiami producenta oprogramowania systemu planowania leczenia umożliwiający pracę w domenie szpitala</w:t>
            </w:r>
          </w:p>
          <w:p w14:paraId="47E0EC95" w14:textId="34A13739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monitor LCD 27 cali o rozdzielczości 2560x1440</w:t>
            </w:r>
          </w:p>
          <w:p w14:paraId="1AE0F5CF" w14:textId="5CB40106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obliczenia w oparciu o zainstalowaną kartę GPU zgodną z wymaganiami producenta oprogramowania systemu planowania leczenia</w:t>
            </w:r>
          </w:p>
        </w:tc>
        <w:tc>
          <w:tcPr>
            <w:tcW w:w="1451" w:type="dxa"/>
            <w:vAlign w:val="center"/>
          </w:tcPr>
          <w:p w14:paraId="4342CC55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TAK</w:t>
            </w:r>
          </w:p>
        </w:tc>
        <w:tc>
          <w:tcPr>
            <w:tcW w:w="1778" w:type="dxa"/>
            <w:vAlign w:val="center"/>
          </w:tcPr>
          <w:p w14:paraId="7E9944CC" w14:textId="3F30080F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74A5B351" w14:textId="55BAE969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012F09B3" w14:textId="77777777" w:rsidTr="00995A1D">
        <w:tc>
          <w:tcPr>
            <w:tcW w:w="890" w:type="dxa"/>
          </w:tcPr>
          <w:p w14:paraId="225B069F" w14:textId="48D3CE29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.2.</w:t>
            </w:r>
          </w:p>
        </w:tc>
        <w:tc>
          <w:tcPr>
            <w:tcW w:w="7145" w:type="dxa"/>
          </w:tcPr>
          <w:p w14:paraId="1919BA8F" w14:textId="6F157FD2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Komputer - stacja robocza zastępująca dotychczas wykorzystywaną stację lekarską systemu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Eclipse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– 13 szt., w konfiguracji wymaganej przez producenta oferowanego systemu planowania leczenia i w konfiguracji umożliwiającej uruchomienie oprogramowania w trybie terminalowym poprzez oprogramowanie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Citrix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>, w tym minimum:</w:t>
            </w:r>
          </w:p>
          <w:p w14:paraId="0B16CDA7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procesor  zgodny z wymaganiami producenta oprogramowania systemu planowania leczenia</w:t>
            </w:r>
          </w:p>
          <w:p w14:paraId="04DC4102" w14:textId="26F8172E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min. 16 GB RAM</w:t>
            </w:r>
          </w:p>
          <w:p w14:paraId="10B6AC31" w14:textId="2850352D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twardy dysk SSD min. 256 GB</w:t>
            </w:r>
          </w:p>
          <w:p w14:paraId="4AF88BB2" w14:textId="3F4221A0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karta graficzna min. 3 monitorowa, min. 4GB</w:t>
            </w:r>
          </w:p>
          <w:p w14:paraId="3C1418D6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karta sieciową 100/1000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Mbps</w:t>
            </w:r>
            <w:proofErr w:type="spellEnd"/>
          </w:p>
          <w:p w14:paraId="6A09962B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mysz i klawiatura</w:t>
            </w:r>
          </w:p>
          <w:p w14:paraId="0CD2D3F4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napęd DVD-ROM</w:t>
            </w:r>
          </w:p>
          <w:p w14:paraId="1F354684" w14:textId="0C2FF92A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obudowa typu SFF</w:t>
            </w:r>
          </w:p>
          <w:p w14:paraId="0F19F370" w14:textId="37D90FFD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system operacyjny w wersji w języku polskim, zgodny z wymaganiami producenta oprogramowania systemu planowania leczenia, umożliwiający pracę w domenie szpitala</w:t>
            </w:r>
          </w:p>
        </w:tc>
        <w:tc>
          <w:tcPr>
            <w:tcW w:w="1451" w:type="dxa"/>
            <w:vAlign w:val="center"/>
          </w:tcPr>
          <w:p w14:paraId="719CC136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38BC187C" w14:textId="491421A4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25AD374B" w14:textId="58F1364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0F9B9EA0" w14:textId="77777777" w:rsidTr="00995A1D">
        <w:tc>
          <w:tcPr>
            <w:tcW w:w="890" w:type="dxa"/>
          </w:tcPr>
          <w:p w14:paraId="0493B627" w14:textId="42A3608A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.3.</w:t>
            </w:r>
          </w:p>
        </w:tc>
        <w:tc>
          <w:tcPr>
            <w:tcW w:w="7145" w:type="dxa"/>
          </w:tcPr>
          <w:p w14:paraId="31BFAA65" w14:textId="08B3CE76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Komputer - stacja robocza z monitorem zastępująca dotychczas wykorzystywaną stację robocza systemu ARIA – 20 szt., w konfiguracji wymaganej przez producenta oferowanego systemu weryfikacji i zarządzania i w konfiguracji umożliwiającej uruchomienie oprogramowania w trybie terminalowym poprzez oprogramowanie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Citrix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>, w tym minimum:</w:t>
            </w:r>
          </w:p>
          <w:p w14:paraId="20F8BAD2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procesor zgodny z wymaganiami producenta oprogramowania systemu zarządzania </w:t>
            </w:r>
          </w:p>
          <w:p w14:paraId="0123C17A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min. 8 GB RAM</w:t>
            </w:r>
          </w:p>
          <w:p w14:paraId="53C22379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twardy dysk SSD min. 128 GB</w:t>
            </w:r>
          </w:p>
          <w:p w14:paraId="59D7B95A" w14:textId="31288DDC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karta graficzna zintegrowana </w:t>
            </w:r>
          </w:p>
          <w:p w14:paraId="43EE9DF7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karta sieciową 100/1000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Mbps</w:t>
            </w:r>
            <w:proofErr w:type="spellEnd"/>
          </w:p>
          <w:p w14:paraId="342EF8A1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mysz i klawiatura</w:t>
            </w:r>
          </w:p>
          <w:p w14:paraId="0905018C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napęd DVD-ROM</w:t>
            </w:r>
          </w:p>
          <w:p w14:paraId="3A96AB4E" w14:textId="39A2E2F0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obudowa typu SFF</w:t>
            </w:r>
          </w:p>
          <w:p w14:paraId="447975CD" w14:textId="77777777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system operacyjny w wersji w języku polskim, zgodny z wymaganiami producenta oprogramowania systemu planowania leczenia, umożliwiający pracę w domenie szpitala</w:t>
            </w:r>
          </w:p>
          <w:p w14:paraId="20190F29" w14:textId="50BBA89E" w:rsidR="008F4BD2" w:rsidRPr="00E05F4F" w:rsidRDefault="008F4BD2" w:rsidP="008F4BD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monitor LCD 27 cali</w:t>
            </w:r>
          </w:p>
        </w:tc>
        <w:tc>
          <w:tcPr>
            <w:tcW w:w="1451" w:type="dxa"/>
            <w:vAlign w:val="center"/>
          </w:tcPr>
          <w:p w14:paraId="7C674D51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TAK</w:t>
            </w:r>
          </w:p>
        </w:tc>
        <w:tc>
          <w:tcPr>
            <w:tcW w:w="1778" w:type="dxa"/>
            <w:vAlign w:val="center"/>
          </w:tcPr>
          <w:p w14:paraId="723D79A9" w14:textId="245B5E22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220E09D3" w14:textId="23042CF5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74C33D32" w14:textId="77777777" w:rsidTr="009C465A">
        <w:tc>
          <w:tcPr>
            <w:tcW w:w="890" w:type="dxa"/>
          </w:tcPr>
          <w:p w14:paraId="602111BA" w14:textId="079B94B1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.4.</w:t>
            </w:r>
          </w:p>
        </w:tc>
        <w:tc>
          <w:tcPr>
            <w:tcW w:w="7145" w:type="dxa"/>
          </w:tcPr>
          <w:p w14:paraId="6FB1EFD9" w14:textId="48F24C9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Monitor medyczny, kolorowy min. 27 cali, rozdzielczość min. 8MPx, jasność min. 400cd/m2, kalibracja w standardzie DICOM14,  automatyczna kalibracja luminancji dla stacji roboczych systemów planowania leczenia oraz weryfikacji i zarządzania – 12 szt.</w:t>
            </w:r>
          </w:p>
        </w:tc>
        <w:tc>
          <w:tcPr>
            <w:tcW w:w="1451" w:type="dxa"/>
            <w:vAlign w:val="center"/>
          </w:tcPr>
          <w:p w14:paraId="184B4B86" w14:textId="1E1F9F12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TAK, podać</w:t>
            </w:r>
          </w:p>
        </w:tc>
        <w:tc>
          <w:tcPr>
            <w:tcW w:w="1778" w:type="dxa"/>
            <w:vAlign w:val="center"/>
          </w:tcPr>
          <w:p w14:paraId="7FE1B69B" w14:textId="3383435D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1B9D188B" w14:textId="3B712D40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0E70EBD6" w14:textId="77777777" w:rsidTr="00F76850">
        <w:tc>
          <w:tcPr>
            <w:tcW w:w="890" w:type="dxa"/>
          </w:tcPr>
          <w:p w14:paraId="41E57A8C" w14:textId="4F5E9F86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.4.1</w:t>
            </w:r>
          </w:p>
        </w:tc>
        <w:tc>
          <w:tcPr>
            <w:tcW w:w="7145" w:type="dxa"/>
          </w:tcPr>
          <w:p w14:paraId="1B9B26B3" w14:textId="08F4A2F9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Oferowany w pkt. </w:t>
            </w:r>
            <w:r w:rsidR="00372C31">
              <w:rPr>
                <w:rFonts w:ascii="Arial" w:hAnsi="Arial" w:cs="Arial"/>
                <w:color w:val="000000" w:themeColor="text1"/>
              </w:rPr>
              <w:t>11</w:t>
            </w:r>
            <w:r w:rsidRPr="00E05F4F">
              <w:rPr>
                <w:rFonts w:ascii="Arial" w:hAnsi="Arial" w:cs="Arial"/>
                <w:color w:val="000000" w:themeColor="text1"/>
              </w:rPr>
              <w:t xml:space="preserve">.4 monitor medyczny jest kompatybilny z posiadanym przez zamawiającego kalibratorem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RadiCS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UX2 </w:t>
            </w:r>
          </w:p>
        </w:tc>
        <w:tc>
          <w:tcPr>
            <w:tcW w:w="1451" w:type="dxa"/>
            <w:vAlign w:val="center"/>
          </w:tcPr>
          <w:p w14:paraId="2A2872B3" w14:textId="16F7C0C4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TAK/NIE, podać</w:t>
            </w:r>
          </w:p>
        </w:tc>
        <w:tc>
          <w:tcPr>
            <w:tcW w:w="1778" w:type="dxa"/>
            <w:vAlign w:val="center"/>
          </w:tcPr>
          <w:p w14:paraId="39AAE317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 - 5 pkt</w:t>
            </w:r>
          </w:p>
          <w:p w14:paraId="6CC5166A" w14:textId="6BD6B28F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NIE - 0 pkt</w:t>
            </w:r>
          </w:p>
        </w:tc>
        <w:tc>
          <w:tcPr>
            <w:tcW w:w="3296" w:type="dxa"/>
            <w:vAlign w:val="center"/>
          </w:tcPr>
          <w:p w14:paraId="5FF9D518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56C03B17" w14:textId="77777777" w:rsidTr="00F77FD4">
        <w:tc>
          <w:tcPr>
            <w:tcW w:w="890" w:type="dxa"/>
          </w:tcPr>
          <w:p w14:paraId="644A2A41" w14:textId="6E21F54F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11.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4.2</w:t>
            </w:r>
          </w:p>
        </w:tc>
        <w:tc>
          <w:tcPr>
            <w:tcW w:w="7145" w:type="dxa"/>
          </w:tcPr>
          <w:p w14:paraId="0C43FC86" w14:textId="68C5A238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Oferowany w pkt. </w:t>
            </w:r>
            <w:r w:rsidR="00372C31">
              <w:rPr>
                <w:rFonts w:ascii="Arial" w:hAnsi="Arial" w:cs="Arial"/>
                <w:color w:val="000000" w:themeColor="text1"/>
              </w:rPr>
              <w:t>11</w:t>
            </w:r>
            <w:r w:rsidRPr="00E05F4F">
              <w:rPr>
                <w:rFonts w:ascii="Arial" w:hAnsi="Arial" w:cs="Arial"/>
                <w:color w:val="000000" w:themeColor="text1"/>
              </w:rPr>
              <w:t xml:space="preserve">.4 monitor medyczny jest kompatybilny z posiadanym przez zamawiającego oprogramowaniem do zarządzania  monitorami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</w:rPr>
              <w:t>RadiNet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</w:rPr>
              <w:t xml:space="preserve"> Pro  </w:t>
            </w:r>
          </w:p>
        </w:tc>
        <w:tc>
          <w:tcPr>
            <w:tcW w:w="1451" w:type="dxa"/>
            <w:vAlign w:val="center"/>
          </w:tcPr>
          <w:p w14:paraId="273B4C4A" w14:textId="376015D8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TAK/NIE, podać</w:t>
            </w:r>
          </w:p>
        </w:tc>
        <w:tc>
          <w:tcPr>
            <w:tcW w:w="1778" w:type="dxa"/>
            <w:vAlign w:val="center"/>
          </w:tcPr>
          <w:p w14:paraId="7C32C094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 - 5 pkt</w:t>
            </w:r>
          </w:p>
          <w:p w14:paraId="28EA81C9" w14:textId="4212E80C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NIE - 0 pkt</w:t>
            </w:r>
          </w:p>
        </w:tc>
        <w:tc>
          <w:tcPr>
            <w:tcW w:w="3296" w:type="dxa"/>
            <w:vAlign w:val="center"/>
          </w:tcPr>
          <w:p w14:paraId="4781B9C3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1B937B68" w14:textId="77777777" w:rsidTr="00C87564">
        <w:tc>
          <w:tcPr>
            <w:tcW w:w="890" w:type="dxa"/>
          </w:tcPr>
          <w:p w14:paraId="010FA9EB" w14:textId="0E46AA13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.5.</w:t>
            </w:r>
          </w:p>
        </w:tc>
        <w:tc>
          <w:tcPr>
            <w:tcW w:w="7145" w:type="dxa"/>
          </w:tcPr>
          <w:p w14:paraId="50F64E7F" w14:textId="3562BE9C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Monitor medyczny kolorowy min. 23”  i rozdzielczości min. 1920x1080 z panelem dotykowym kompatybilny ze standardem DICOM 14 – 1 szt.</w:t>
            </w:r>
          </w:p>
        </w:tc>
        <w:tc>
          <w:tcPr>
            <w:tcW w:w="1451" w:type="dxa"/>
            <w:vAlign w:val="center"/>
          </w:tcPr>
          <w:p w14:paraId="142E4BD6" w14:textId="2E9BFC56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 podać</w:t>
            </w:r>
          </w:p>
        </w:tc>
        <w:tc>
          <w:tcPr>
            <w:tcW w:w="1778" w:type="dxa"/>
            <w:vAlign w:val="center"/>
          </w:tcPr>
          <w:p w14:paraId="2AF4A883" w14:textId="4CCE918B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4F200CAF" w14:textId="112747A8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73042258" w14:textId="77777777" w:rsidTr="00C87564">
        <w:tc>
          <w:tcPr>
            <w:tcW w:w="890" w:type="dxa"/>
          </w:tcPr>
          <w:p w14:paraId="6AB86685" w14:textId="32A0E0F2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11.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6.</w:t>
            </w:r>
          </w:p>
        </w:tc>
        <w:tc>
          <w:tcPr>
            <w:tcW w:w="7145" w:type="dxa"/>
          </w:tcPr>
          <w:p w14:paraId="3F41EAD6" w14:textId="1CAF326F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F4BD2">
              <w:rPr>
                <w:rFonts w:ascii="Arial" w:hAnsi="Arial" w:cs="Arial"/>
                <w:color w:val="000000" w:themeColor="text1"/>
              </w:rPr>
              <w:t xml:space="preserve">Oprogramowanie pakietu biurowego zawierającego aplikacje typu Word, umożliwiającego m.in. tworzenie dynamicznych raportów w posiadanym oprogramowaniu </w:t>
            </w:r>
            <w:proofErr w:type="spellStart"/>
            <w:r w:rsidRPr="008F4BD2">
              <w:rPr>
                <w:rFonts w:ascii="Arial" w:hAnsi="Arial" w:cs="Arial"/>
                <w:color w:val="000000" w:themeColor="text1"/>
              </w:rPr>
              <w:t>Dynamic</w:t>
            </w:r>
            <w:proofErr w:type="spellEnd"/>
            <w:r w:rsidRPr="008F4BD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F4BD2">
              <w:rPr>
                <w:rFonts w:ascii="Arial" w:hAnsi="Arial" w:cs="Arial"/>
                <w:color w:val="000000" w:themeColor="text1"/>
              </w:rPr>
              <w:t>Documents</w:t>
            </w:r>
            <w:proofErr w:type="spellEnd"/>
            <w:r w:rsidRPr="008F4BD2">
              <w:rPr>
                <w:rFonts w:ascii="Arial" w:hAnsi="Arial" w:cs="Arial"/>
                <w:color w:val="000000" w:themeColor="text1"/>
              </w:rPr>
              <w:t xml:space="preserve"> systemu weryfikacji i zarządzania ARIA – 43 szt.</w:t>
            </w:r>
          </w:p>
        </w:tc>
        <w:tc>
          <w:tcPr>
            <w:tcW w:w="1451" w:type="dxa"/>
            <w:vAlign w:val="center"/>
          </w:tcPr>
          <w:p w14:paraId="5EDAEA82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4EDB3D0D" w14:textId="2BB26C6C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0F63641B" w14:textId="398217E3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58398022" w14:textId="77777777" w:rsidTr="00C87564">
        <w:tc>
          <w:tcPr>
            <w:tcW w:w="890" w:type="dxa"/>
          </w:tcPr>
          <w:p w14:paraId="00A66F33" w14:textId="6C673760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.7.</w:t>
            </w:r>
          </w:p>
        </w:tc>
        <w:tc>
          <w:tcPr>
            <w:tcW w:w="7145" w:type="dxa"/>
          </w:tcPr>
          <w:p w14:paraId="0C04BA4B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E05F4F">
              <w:rPr>
                <w:rFonts w:ascii="Arial" w:hAnsi="Arial" w:cs="Arial"/>
                <w:color w:val="000000" w:themeColor="text1"/>
                <w:lang w:val="en-US"/>
              </w:rPr>
              <w:t xml:space="preserve">Kabel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  <w:lang w:val="en-US"/>
              </w:rPr>
              <w:t>patchord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  <w:lang w:val="en-US"/>
              </w:rPr>
              <w:t xml:space="preserve"> CAT.6 3m – 20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  <w:lang w:val="en-US"/>
              </w:rPr>
              <w:t>szt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  <w:lang w:val="en-US"/>
              </w:rPr>
              <w:t>.</w:t>
            </w:r>
          </w:p>
        </w:tc>
        <w:tc>
          <w:tcPr>
            <w:tcW w:w="1451" w:type="dxa"/>
            <w:vAlign w:val="center"/>
          </w:tcPr>
          <w:p w14:paraId="2C6B7CA8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6A35CFA6" w14:textId="76F6266D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3299FADB" w14:textId="4BC1F08B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783AA69E" w14:textId="77777777" w:rsidTr="00C87564">
        <w:tc>
          <w:tcPr>
            <w:tcW w:w="890" w:type="dxa"/>
          </w:tcPr>
          <w:p w14:paraId="30F56F02" w14:textId="38984652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.8.</w:t>
            </w:r>
          </w:p>
        </w:tc>
        <w:tc>
          <w:tcPr>
            <w:tcW w:w="7145" w:type="dxa"/>
          </w:tcPr>
          <w:p w14:paraId="52B06901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E05F4F">
              <w:rPr>
                <w:rFonts w:ascii="Arial" w:hAnsi="Arial" w:cs="Arial"/>
                <w:color w:val="000000" w:themeColor="text1"/>
                <w:lang w:val="en-US"/>
              </w:rPr>
              <w:t xml:space="preserve">Kabel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  <w:lang w:val="en-US"/>
              </w:rPr>
              <w:t>patchord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  <w:lang w:val="en-US"/>
              </w:rPr>
              <w:t xml:space="preserve"> CAT.6 5m – 20 </w:t>
            </w:r>
            <w:proofErr w:type="spellStart"/>
            <w:r w:rsidRPr="00E05F4F">
              <w:rPr>
                <w:rFonts w:ascii="Arial" w:hAnsi="Arial" w:cs="Arial"/>
                <w:color w:val="000000" w:themeColor="text1"/>
                <w:lang w:val="en-US"/>
              </w:rPr>
              <w:t>szt</w:t>
            </w:r>
            <w:proofErr w:type="spellEnd"/>
            <w:r w:rsidRPr="00E05F4F">
              <w:rPr>
                <w:rFonts w:ascii="Arial" w:hAnsi="Arial" w:cs="Arial"/>
                <w:color w:val="000000" w:themeColor="text1"/>
                <w:lang w:val="en-US"/>
              </w:rPr>
              <w:t>.</w:t>
            </w:r>
          </w:p>
        </w:tc>
        <w:tc>
          <w:tcPr>
            <w:tcW w:w="1451" w:type="dxa"/>
            <w:vAlign w:val="center"/>
          </w:tcPr>
          <w:p w14:paraId="54B93DED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218689D4" w14:textId="5C2D1078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6189A2E2" w14:textId="2D6BF443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14B21977" w14:textId="77777777" w:rsidTr="00C87564">
        <w:tc>
          <w:tcPr>
            <w:tcW w:w="890" w:type="dxa"/>
          </w:tcPr>
          <w:p w14:paraId="7D16F886" w14:textId="05C02EBE" w:rsidR="008F4BD2" w:rsidRPr="00E05F4F" w:rsidRDefault="00372C31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11.</w:t>
            </w:r>
            <w:r w:rsidR="008F4BD2" w:rsidRPr="00E05F4F">
              <w:rPr>
                <w:rFonts w:ascii="Arial" w:hAnsi="Arial" w:cs="Arial"/>
                <w:color w:val="000000" w:themeColor="text1"/>
              </w:rPr>
              <w:t>9.</w:t>
            </w:r>
          </w:p>
        </w:tc>
        <w:tc>
          <w:tcPr>
            <w:tcW w:w="7145" w:type="dxa"/>
          </w:tcPr>
          <w:p w14:paraId="75493A11" w14:textId="77777777" w:rsidR="008F4BD2" w:rsidRPr="00E05F4F" w:rsidRDefault="008F4BD2" w:rsidP="008F4BD2">
            <w:pPr>
              <w:widowControl w:val="0"/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Przełącznik sieciowy min 16 portowy – 1szt.</w:t>
            </w:r>
          </w:p>
        </w:tc>
        <w:tc>
          <w:tcPr>
            <w:tcW w:w="1451" w:type="dxa"/>
            <w:vAlign w:val="center"/>
          </w:tcPr>
          <w:p w14:paraId="15459517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755E8895" w14:textId="47DDA296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29755106" w14:textId="41625B8A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6B253FC6" w14:textId="77777777" w:rsidTr="00F71560">
        <w:tc>
          <w:tcPr>
            <w:tcW w:w="890" w:type="dxa"/>
          </w:tcPr>
          <w:p w14:paraId="0F87AC3F" w14:textId="77777777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13670" w:type="dxa"/>
            <w:gridSpan w:val="4"/>
          </w:tcPr>
          <w:p w14:paraId="62E7A156" w14:textId="46AAB8F6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5F4F">
              <w:rPr>
                <w:rFonts w:ascii="Arial" w:hAnsi="Arial" w:cs="Arial"/>
                <w:b/>
                <w:color w:val="000000"/>
              </w:rPr>
              <w:t>POZOSTAŁE WYMAGANIA</w:t>
            </w:r>
          </w:p>
        </w:tc>
      </w:tr>
      <w:tr w:rsidR="008F4BD2" w:rsidRPr="00E05F4F" w14:paraId="39BA637C" w14:textId="77777777" w:rsidTr="00570C4F">
        <w:tc>
          <w:tcPr>
            <w:tcW w:w="890" w:type="dxa"/>
          </w:tcPr>
          <w:p w14:paraId="0F0C7F7A" w14:textId="4C438802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372C31">
              <w:rPr>
                <w:rFonts w:ascii="Arial" w:hAnsi="Arial" w:cs="Arial"/>
                <w:color w:val="000000" w:themeColor="text1"/>
              </w:rPr>
              <w:t>2</w:t>
            </w:r>
            <w:r w:rsidRPr="00E05F4F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7145" w:type="dxa"/>
          </w:tcPr>
          <w:p w14:paraId="6D831833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Szkolenia w zakresie zmian funkcjonalnych dla przedstawicieli Zamawiającego, tj. techników radioterapii, fizyków medycznych, radioterapeutów</w:t>
            </w:r>
          </w:p>
        </w:tc>
        <w:tc>
          <w:tcPr>
            <w:tcW w:w="1451" w:type="dxa"/>
            <w:vAlign w:val="center"/>
          </w:tcPr>
          <w:p w14:paraId="59445529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18D70BEB" w14:textId="687BBA16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2D83F0D2" w14:textId="28FD4F46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6EA3C4D2" w14:textId="77777777" w:rsidTr="00570C4F">
        <w:tc>
          <w:tcPr>
            <w:tcW w:w="890" w:type="dxa"/>
          </w:tcPr>
          <w:p w14:paraId="3E87528E" w14:textId="19C12268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1</w:t>
            </w:r>
            <w:r w:rsidR="00372C31">
              <w:rPr>
                <w:rFonts w:ascii="Arial" w:hAnsi="Arial" w:cs="Arial"/>
                <w:color w:val="000000" w:themeColor="text1"/>
              </w:rPr>
              <w:t>3</w:t>
            </w:r>
            <w:r w:rsidRPr="00E05F4F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7145" w:type="dxa"/>
          </w:tcPr>
          <w:p w14:paraId="69088144" w14:textId="77777777" w:rsidR="006C2403" w:rsidRDefault="008F4BD2" w:rsidP="006C240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 xml:space="preserve">Gwarancja: </w:t>
            </w:r>
          </w:p>
          <w:p w14:paraId="0572C774" w14:textId="1F5A5F58" w:rsidR="006C2403" w:rsidRDefault="008F4BD2" w:rsidP="006C240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12 miesięcy</w:t>
            </w:r>
            <w:r w:rsidR="006C240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C2403" w:rsidRPr="006C2403">
              <w:rPr>
                <w:rFonts w:ascii="Arial" w:hAnsi="Arial" w:cs="Arial"/>
                <w:color w:val="000000" w:themeColor="text1"/>
              </w:rPr>
              <w:t>gwarancji od daty podpisania protokołu odbioru dla oferowanego oprogramowania</w:t>
            </w:r>
            <w:r w:rsidR="006C2403">
              <w:rPr>
                <w:rFonts w:ascii="Arial" w:hAnsi="Arial" w:cs="Arial"/>
                <w:color w:val="000000" w:themeColor="text1"/>
              </w:rPr>
              <w:t xml:space="preserve"> systemu planowania, oraz zarządzania i weryfikacji. </w:t>
            </w:r>
          </w:p>
          <w:p w14:paraId="6876E880" w14:textId="5EDAA82E" w:rsidR="008F4BD2" w:rsidRPr="00E05F4F" w:rsidRDefault="006C2403" w:rsidP="006C240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24 miesiące </w:t>
            </w:r>
            <w:r w:rsidRPr="006C2403">
              <w:rPr>
                <w:rFonts w:ascii="Arial" w:hAnsi="Arial" w:cs="Arial"/>
                <w:color w:val="000000" w:themeColor="text1"/>
              </w:rPr>
              <w:t>gwarancji od daty podpisania protokołu odbioru dla sprzętu komputerowego obejmującego serwery z wyposażeniem oraz stacje komputerowe z monitorami</w:t>
            </w:r>
          </w:p>
        </w:tc>
        <w:tc>
          <w:tcPr>
            <w:tcW w:w="1451" w:type="dxa"/>
            <w:vAlign w:val="center"/>
          </w:tcPr>
          <w:p w14:paraId="34C26B50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lastRenderedPageBreak/>
              <w:t>TAK</w:t>
            </w:r>
          </w:p>
        </w:tc>
        <w:tc>
          <w:tcPr>
            <w:tcW w:w="1778" w:type="dxa"/>
            <w:vAlign w:val="center"/>
          </w:tcPr>
          <w:p w14:paraId="15C8A7A6" w14:textId="6D9EBF52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219BBCB9" w14:textId="0CF107E6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4D36C9DC" w14:textId="77777777" w:rsidTr="00570C4F">
        <w:tc>
          <w:tcPr>
            <w:tcW w:w="890" w:type="dxa"/>
          </w:tcPr>
          <w:p w14:paraId="1BC28E4C" w14:textId="6C2BFB22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1</w:t>
            </w:r>
            <w:r w:rsidR="00372C31">
              <w:rPr>
                <w:rFonts w:ascii="Arial" w:hAnsi="Arial" w:cs="Arial"/>
                <w:color w:val="000000" w:themeColor="text1"/>
              </w:rPr>
              <w:t>3</w:t>
            </w:r>
            <w:r w:rsidRPr="00E05F4F">
              <w:rPr>
                <w:rFonts w:ascii="Arial" w:hAnsi="Arial" w:cs="Arial"/>
                <w:color w:val="000000" w:themeColor="text1"/>
              </w:rPr>
              <w:t>.1.</w:t>
            </w:r>
          </w:p>
        </w:tc>
        <w:tc>
          <w:tcPr>
            <w:tcW w:w="7145" w:type="dxa"/>
          </w:tcPr>
          <w:p w14:paraId="11D9C391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Liczba przeglądów gwarancyjnych : min. 2 / rok</w:t>
            </w:r>
          </w:p>
        </w:tc>
        <w:tc>
          <w:tcPr>
            <w:tcW w:w="1451" w:type="dxa"/>
            <w:vAlign w:val="center"/>
          </w:tcPr>
          <w:p w14:paraId="6A304FDD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61F7F625" w14:textId="7E1EAB1D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5A74C858" w14:textId="4DD43B68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357E7A9C" w14:textId="77777777" w:rsidTr="00570C4F">
        <w:tc>
          <w:tcPr>
            <w:tcW w:w="890" w:type="dxa"/>
          </w:tcPr>
          <w:p w14:paraId="49EADA5B" w14:textId="47C3764F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1</w:t>
            </w:r>
            <w:r w:rsidR="00372C31">
              <w:rPr>
                <w:rFonts w:ascii="Arial" w:hAnsi="Arial" w:cs="Arial"/>
                <w:color w:val="000000" w:themeColor="text1"/>
              </w:rPr>
              <w:t>3</w:t>
            </w:r>
            <w:r w:rsidRPr="00E05F4F">
              <w:rPr>
                <w:rFonts w:ascii="Arial" w:hAnsi="Arial" w:cs="Arial"/>
                <w:color w:val="000000" w:themeColor="text1"/>
              </w:rPr>
              <w:t>.2.</w:t>
            </w:r>
          </w:p>
        </w:tc>
        <w:tc>
          <w:tcPr>
            <w:tcW w:w="7145" w:type="dxa"/>
          </w:tcPr>
          <w:p w14:paraId="51C7C24E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Przeglądy gwarancyjne wykonywane w dni robocze, tj. od poniedziałku do piątku, za wyjątkiem dni ustawowo wolnych</w:t>
            </w:r>
          </w:p>
        </w:tc>
        <w:tc>
          <w:tcPr>
            <w:tcW w:w="1451" w:type="dxa"/>
            <w:vAlign w:val="center"/>
          </w:tcPr>
          <w:p w14:paraId="7775FDBA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36CC9C62" w14:textId="79978153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0493CF25" w14:textId="00AAE2D4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262450B6" w14:textId="77777777" w:rsidTr="00484708">
        <w:tc>
          <w:tcPr>
            <w:tcW w:w="890" w:type="dxa"/>
          </w:tcPr>
          <w:p w14:paraId="5032870A" w14:textId="4B4B32C6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1</w:t>
            </w:r>
            <w:r w:rsidR="00372C31">
              <w:rPr>
                <w:rFonts w:ascii="Arial" w:hAnsi="Arial" w:cs="Arial"/>
                <w:color w:val="000000" w:themeColor="text1"/>
              </w:rPr>
              <w:t>3</w:t>
            </w:r>
            <w:r w:rsidRPr="00E05F4F">
              <w:rPr>
                <w:rFonts w:ascii="Arial" w:hAnsi="Arial" w:cs="Arial"/>
                <w:color w:val="000000" w:themeColor="text1"/>
              </w:rPr>
              <w:t>.3.</w:t>
            </w:r>
          </w:p>
        </w:tc>
        <w:tc>
          <w:tcPr>
            <w:tcW w:w="7145" w:type="dxa"/>
          </w:tcPr>
          <w:p w14:paraId="3D7378B4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Naprawy gwarancyjne wykonywane w dni robocze, tj. od poniedziałku do piątku, za wyjątkiem dni ustawowo wolnych</w:t>
            </w:r>
          </w:p>
        </w:tc>
        <w:tc>
          <w:tcPr>
            <w:tcW w:w="1451" w:type="dxa"/>
            <w:vAlign w:val="center"/>
          </w:tcPr>
          <w:p w14:paraId="11EA64B7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02EB3CD7" w14:textId="477F77C0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6826735B" w14:textId="62982C60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376E69F0" w14:textId="77777777" w:rsidTr="00484708">
        <w:tc>
          <w:tcPr>
            <w:tcW w:w="890" w:type="dxa"/>
          </w:tcPr>
          <w:p w14:paraId="5A392A1C" w14:textId="3999A6E0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1</w:t>
            </w:r>
            <w:r w:rsidR="00372C31">
              <w:rPr>
                <w:rFonts w:ascii="Arial" w:hAnsi="Arial" w:cs="Arial"/>
                <w:color w:val="000000" w:themeColor="text1"/>
              </w:rPr>
              <w:t>3</w:t>
            </w:r>
            <w:r w:rsidRPr="00E05F4F">
              <w:rPr>
                <w:rFonts w:ascii="Arial" w:hAnsi="Arial" w:cs="Arial"/>
                <w:color w:val="000000" w:themeColor="text1"/>
              </w:rPr>
              <w:t>.4.</w:t>
            </w:r>
          </w:p>
        </w:tc>
        <w:tc>
          <w:tcPr>
            <w:tcW w:w="7145" w:type="dxa"/>
          </w:tcPr>
          <w:p w14:paraId="5E1165C3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Czas reakcji serwisowej od zgłoszenia awarii: max 12 godzin</w:t>
            </w:r>
          </w:p>
        </w:tc>
        <w:tc>
          <w:tcPr>
            <w:tcW w:w="1451" w:type="dxa"/>
            <w:vAlign w:val="center"/>
          </w:tcPr>
          <w:p w14:paraId="5C79D1C4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5E0CEF8B" w14:textId="0021CC22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48712392" w14:textId="1589AF0B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F4BD2" w:rsidRPr="00E05F4F" w14:paraId="57D2EA39" w14:textId="77777777" w:rsidTr="00484708">
        <w:tc>
          <w:tcPr>
            <w:tcW w:w="890" w:type="dxa"/>
          </w:tcPr>
          <w:p w14:paraId="21E2E41F" w14:textId="6324B7B8" w:rsidR="008F4BD2" w:rsidRPr="00E05F4F" w:rsidRDefault="008F4BD2" w:rsidP="008F4BD2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1</w:t>
            </w:r>
            <w:r w:rsidR="00372C31">
              <w:rPr>
                <w:rFonts w:ascii="Arial" w:hAnsi="Arial" w:cs="Arial"/>
                <w:color w:val="000000" w:themeColor="text1"/>
              </w:rPr>
              <w:t>3</w:t>
            </w:r>
            <w:r w:rsidRPr="00E05F4F">
              <w:rPr>
                <w:rFonts w:ascii="Arial" w:hAnsi="Arial" w:cs="Arial"/>
                <w:color w:val="000000" w:themeColor="text1"/>
              </w:rPr>
              <w:t>.5.</w:t>
            </w:r>
          </w:p>
        </w:tc>
        <w:tc>
          <w:tcPr>
            <w:tcW w:w="7145" w:type="dxa"/>
          </w:tcPr>
          <w:p w14:paraId="18563B20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Maksymalny czas naprawy od zgłoszenia awarii: max 10 dni roboczych</w:t>
            </w:r>
          </w:p>
        </w:tc>
        <w:tc>
          <w:tcPr>
            <w:tcW w:w="1451" w:type="dxa"/>
            <w:vAlign w:val="center"/>
          </w:tcPr>
          <w:p w14:paraId="3F270780" w14:textId="77777777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hAnsi="Arial" w:cs="Arial"/>
                <w:color w:val="000000" w:themeColor="text1"/>
              </w:rPr>
              <w:t>TAK</w:t>
            </w:r>
          </w:p>
        </w:tc>
        <w:tc>
          <w:tcPr>
            <w:tcW w:w="1778" w:type="dxa"/>
            <w:vAlign w:val="center"/>
          </w:tcPr>
          <w:p w14:paraId="308FFAB1" w14:textId="2BA0DD7D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F4F">
              <w:rPr>
                <w:rFonts w:ascii="Arial" w:eastAsia="Times New Roman" w:hAnsi="Arial" w:cs="Arial"/>
                <w:color w:val="000000"/>
                <w:lang w:eastAsia="zh-CN"/>
              </w:rPr>
              <w:t>Bez oceny</w:t>
            </w:r>
          </w:p>
        </w:tc>
        <w:tc>
          <w:tcPr>
            <w:tcW w:w="3296" w:type="dxa"/>
            <w:vAlign w:val="center"/>
          </w:tcPr>
          <w:p w14:paraId="5757A146" w14:textId="314EA155" w:rsidR="008F4BD2" w:rsidRPr="00E05F4F" w:rsidRDefault="008F4BD2" w:rsidP="008F4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17066D8" w14:textId="77777777" w:rsidR="003F7F96" w:rsidRPr="00E05F4F" w:rsidRDefault="003F7F96" w:rsidP="000576A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0265A03" w14:textId="77777777" w:rsidR="00AF3076" w:rsidRDefault="00AF3076" w:rsidP="000576A7">
      <w:pPr>
        <w:spacing w:line="240" w:lineRule="auto"/>
        <w:rPr>
          <w:rFonts w:ascii="Arial" w:hAnsi="Arial" w:cs="Arial"/>
        </w:rPr>
      </w:pPr>
    </w:p>
    <w:p w14:paraId="425D9433" w14:textId="77777777" w:rsidR="0058617B" w:rsidRDefault="0058617B" w:rsidP="000576A7">
      <w:pPr>
        <w:spacing w:line="240" w:lineRule="auto"/>
        <w:rPr>
          <w:rFonts w:ascii="Arial" w:hAnsi="Arial" w:cs="Arial"/>
        </w:rPr>
      </w:pPr>
    </w:p>
    <w:p w14:paraId="1874138A" w14:textId="77777777" w:rsidR="0058617B" w:rsidRDefault="0058617B" w:rsidP="000576A7">
      <w:pPr>
        <w:spacing w:line="240" w:lineRule="auto"/>
        <w:rPr>
          <w:rFonts w:ascii="Arial" w:hAnsi="Arial" w:cs="Arial"/>
        </w:rPr>
      </w:pPr>
    </w:p>
    <w:p w14:paraId="00E20BA9" w14:textId="1ACF5C95" w:rsidR="0058617B" w:rsidRPr="00E05F4F" w:rsidRDefault="0058617B" w:rsidP="0058617B">
      <w:pPr>
        <w:spacing w:line="240" w:lineRule="auto"/>
        <w:jc w:val="center"/>
        <w:rPr>
          <w:rFonts w:ascii="Arial" w:hAnsi="Arial" w:cs="Arial"/>
        </w:rPr>
      </w:pPr>
      <w:r w:rsidRPr="0058617B">
        <w:rPr>
          <w:rFonts w:ascii="Arial" w:hAnsi="Arial" w:cs="Arial"/>
        </w:rPr>
        <w:t>Dokument powinien być podpisany kwalifikowanym podpisem elektronicznym przez osobę upoważnioną  do reprezentowania Wykonawcy , zgodnie z formą reprezentacji Wykonawcy określoną w rejestrze lub innym dokumencie, właściwym dla danej formy organizacyjnej Wykonawcy albo przez upełnomocnionego przedstawiciela Wykonawcy.</w:t>
      </w:r>
    </w:p>
    <w:sectPr w:rsidR="0058617B" w:rsidRPr="00E05F4F" w:rsidSect="00417A6F">
      <w:head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4C6C4" w14:textId="77777777" w:rsidR="00701C2F" w:rsidRDefault="00701C2F" w:rsidP="00701C2F">
      <w:pPr>
        <w:spacing w:after="0" w:line="240" w:lineRule="auto"/>
      </w:pPr>
      <w:r>
        <w:separator/>
      </w:r>
    </w:p>
  </w:endnote>
  <w:endnote w:type="continuationSeparator" w:id="0">
    <w:p w14:paraId="65CA7F0A" w14:textId="77777777" w:rsidR="00701C2F" w:rsidRDefault="00701C2F" w:rsidP="007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F9052" w14:textId="77777777" w:rsidR="00701C2F" w:rsidRDefault="00701C2F" w:rsidP="00701C2F">
      <w:pPr>
        <w:spacing w:after="0" w:line="240" w:lineRule="auto"/>
      </w:pPr>
      <w:r>
        <w:separator/>
      </w:r>
    </w:p>
  </w:footnote>
  <w:footnote w:type="continuationSeparator" w:id="0">
    <w:p w14:paraId="615FB7F9" w14:textId="77777777" w:rsidR="00701C2F" w:rsidRDefault="00701C2F" w:rsidP="0070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DE97" w14:textId="0569DED5" w:rsidR="00701C2F" w:rsidRDefault="00701C2F">
    <w:pPr>
      <w:pStyle w:val="Nagwek"/>
    </w:pPr>
    <w:r>
      <w:t>ZPZ-02/01/24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3360"/>
    <w:multiLevelType w:val="hybridMultilevel"/>
    <w:tmpl w:val="45821EB2"/>
    <w:lvl w:ilvl="0" w:tplc="9EC0C6B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50BA9"/>
    <w:multiLevelType w:val="hybridMultilevel"/>
    <w:tmpl w:val="3B8A9878"/>
    <w:lvl w:ilvl="0" w:tplc="9EC0C6B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C9634F"/>
    <w:multiLevelType w:val="hybridMultilevel"/>
    <w:tmpl w:val="1BE2EFB4"/>
    <w:lvl w:ilvl="0" w:tplc="9EC0C6B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C1C22"/>
    <w:multiLevelType w:val="hybridMultilevel"/>
    <w:tmpl w:val="FA52CFE4"/>
    <w:lvl w:ilvl="0" w:tplc="9EC0C6B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4C0C65"/>
    <w:multiLevelType w:val="multilevel"/>
    <w:tmpl w:val="6E345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FB4039A"/>
    <w:multiLevelType w:val="hybridMultilevel"/>
    <w:tmpl w:val="56EE4EEE"/>
    <w:lvl w:ilvl="0" w:tplc="9EC0C6B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102DFC"/>
    <w:multiLevelType w:val="multilevel"/>
    <w:tmpl w:val="3B2447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5F01C90"/>
    <w:multiLevelType w:val="hybridMultilevel"/>
    <w:tmpl w:val="338C0C10"/>
    <w:lvl w:ilvl="0" w:tplc="9EC0C6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92B91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0246A88"/>
    <w:multiLevelType w:val="hybridMultilevel"/>
    <w:tmpl w:val="5906B360"/>
    <w:lvl w:ilvl="0" w:tplc="9EC0C6B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B31B57"/>
    <w:multiLevelType w:val="hybridMultilevel"/>
    <w:tmpl w:val="F982B5C2"/>
    <w:lvl w:ilvl="0" w:tplc="9EC0C6B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CA3ED2"/>
    <w:multiLevelType w:val="multilevel"/>
    <w:tmpl w:val="8D60230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D197C2E"/>
    <w:multiLevelType w:val="hybridMultilevel"/>
    <w:tmpl w:val="63064594"/>
    <w:lvl w:ilvl="0" w:tplc="9EC0C6B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380B0F"/>
    <w:multiLevelType w:val="hybridMultilevel"/>
    <w:tmpl w:val="D39CBEE8"/>
    <w:lvl w:ilvl="0" w:tplc="9EC0C6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40D83"/>
    <w:multiLevelType w:val="multilevel"/>
    <w:tmpl w:val="EE9EA6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F0168C4"/>
    <w:multiLevelType w:val="hybridMultilevel"/>
    <w:tmpl w:val="D8B2E2C2"/>
    <w:lvl w:ilvl="0" w:tplc="9EC0C6B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6D0EF0"/>
    <w:multiLevelType w:val="hybridMultilevel"/>
    <w:tmpl w:val="89A03906"/>
    <w:lvl w:ilvl="0" w:tplc="9EC0C6B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4E73D2"/>
    <w:multiLevelType w:val="hybridMultilevel"/>
    <w:tmpl w:val="116EE708"/>
    <w:lvl w:ilvl="0" w:tplc="9EC0C6B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0B7276"/>
    <w:multiLevelType w:val="multilevel"/>
    <w:tmpl w:val="8D60230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24926679">
    <w:abstractNumId w:val="2"/>
  </w:num>
  <w:num w:numId="2" w16cid:durableId="541332001">
    <w:abstractNumId w:val="1"/>
  </w:num>
  <w:num w:numId="3" w16cid:durableId="1876579379">
    <w:abstractNumId w:val="10"/>
  </w:num>
  <w:num w:numId="4" w16cid:durableId="643851964">
    <w:abstractNumId w:val="7"/>
  </w:num>
  <w:num w:numId="5" w16cid:durableId="675115695">
    <w:abstractNumId w:val="15"/>
  </w:num>
  <w:num w:numId="6" w16cid:durableId="1168666888">
    <w:abstractNumId w:val="12"/>
  </w:num>
  <w:num w:numId="7" w16cid:durableId="565386071">
    <w:abstractNumId w:val="5"/>
  </w:num>
  <w:num w:numId="8" w16cid:durableId="543952757">
    <w:abstractNumId w:val="9"/>
  </w:num>
  <w:num w:numId="9" w16cid:durableId="1134182185">
    <w:abstractNumId w:val="16"/>
  </w:num>
  <w:num w:numId="10" w16cid:durableId="1538204424">
    <w:abstractNumId w:val="13"/>
  </w:num>
  <w:num w:numId="11" w16cid:durableId="766118029">
    <w:abstractNumId w:val="3"/>
  </w:num>
  <w:num w:numId="12" w16cid:durableId="1863399858">
    <w:abstractNumId w:val="17"/>
  </w:num>
  <w:num w:numId="13" w16cid:durableId="546142665">
    <w:abstractNumId w:val="0"/>
  </w:num>
  <w:num w:numId="14" w16cid:durableId="1810592698">
    <w:abstractNumId w:val="18"/>
  </w:num>
  <w:num w:numId="15" w16cid:durableId="799884996">
    <w:abstractNumId w:val="6"/>
  </w:num>
  <w:num w:numId="16" w16cid:durableId="1396857683">
    <w:abstractNumId w:val="14"/>
  </w:num>
  <w:num w:numId="17" w16cid:durableId="644238832">
    <w:abstractNumId w:val="8"/>
  </w:num>
  <w:num w:numId="18" w16cid:durableId="319886981">
    <w:abstractNumId w:val="4"/>
  </w:num>
  <w:num w:numId="19" w16cid:durableId="13937009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61"/>
    <w:rsid w:val="00043619"/>
    <w:rsid w:val="000576A7"/>
    <w:rsid w:val="000F5CD9"/>
    <w:rsid w:val="001177E4"/>
    <w:rsid w:val="001550AC"/>
    <w:rsid w:val="00197FAF"/>
    <w:rsid w:val="001D797A"/>
    <w:rsid w:val="00210671"/>
    <w:rsid w:val="00372C31"/>
    <w:rsid w:val="003F7F96"/>
    <w:rsid w:val="00417A6F"/>
    <w:rsid w:val="00423DF1"/>
    <w:rsid w:val="00434031"/>
    <w:rsid w:val="004C2F35"/>
    <w:rsid w:val="00522AA1"/>
    <w:rsid w:val="0055512A"/>
    <w:rsid w:val="00580DFD"/>
    <w:rsid w:val="0058617B"/>
    <w:rsid w:val="006C2403"/>
    <w:rsid w:val="006F5B6C"/>
    <w:rsid w:val="00701C2F"/>
    <w:rsid w:val="00711CA6"/>
    <w:rsid w:val="00823C1A"/>
    <w:rsid w:val="008B3246"/>
    <w:rsid w:val="008F4BD2"/>
    <w:rsid w:val="00925C61"/>
    <w:rsid w:val="0096681A"/>
    <w:rsid w:val="00A15E17"/>
    <w:rsid w:val="00AF3076"/>
    <w:rsid w:val="00B9779F"/>
    <w:rsid w:val="00C00652"/>
    <w:rsid w:val="00D145C0"/>
    <w:rsid w:val="00D15D09"/>
    <w:rsid w:val="00E05F4F"/>
    <w:rsid w:val="00E260C1"/>
    <w:rsid w:val="00EE41C0"/>
    <w:rsid w:val="00F4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B879"/>
  <w15:chartTrackingRefBased/>
  <w15:docId w15:val="{5575E55E-4FA8-43EF-BED0-F1ECEAE1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F96"/>
    <w:pPr>
      <w:spacing w:after="200" w:line="276" w:lineRule="auto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5F4F"/>
    <w:pPr>
      <w:keepNext/>
      <w:keepLines/>
      <w:numPr>
        <w:numId w:val="17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5F4F"/>
    <w:pPr>
      <w:keepNext/>
      <w:keepLines/>
      <w:numPr>
        <w:ilvl w:val="1"/>
        <w:numId w:val="17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5F4F"/>
    <w:pPr>
      <w:keepNext/>
      <w:keepLines/>
      <w:numPr>
        <w:ilvl w:val="2"/>
        <w:numId w:val="1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5F4F"/>
    <w:pPr>
      <w:keepNext/>
      <w:keepLines/>
      <w:numPr>
        <w:ilvl w:val="3"/>
        <w:numId w:val="1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5F4F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5F4F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5F4F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5F4F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5F4F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F96"/>
    <w:pPr>
      <w:ind w:left="720"/>
      <w:contextualSpacing/>
    </w:pPr>
  </w:style>
  <w:style w:type="table" w:styleId="Tabela-Siatka">
    <w:name w:val="Table Grid"/>
    <w:basedOn w:val="Standardowy"/>
    <w:uiPriority w:val="59"/>
    <w:rsid w:val="003F7F96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05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5F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5F4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5F4F"/>
    <w:rPr>
      <w:rFonts w:asciiTheme="majorHAnsi" w:eastAsiaTheme="majorEastAsia" w:hAnsiTheme="majorHAnsi" w:cstheme="majorBidi"/>
      <w:i/>
      <w:iCs/>
      <w:color w:val="2E74B5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5F4F"/>
    <w:rPr>
      <w:rFonts w:asciiTheme="majorHAnsi" w:eastAsiaTheme="majorEastAsia" w:hAnsiTheme="majorHAnsi" w:cstheme="majorBidi"/>
      <w:color w:val="2E74B5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5F4F"/>
    <w:rPr>
      <w:rFonts w:asciiTheme="majorHAnsi" w:eastAsiaTheme="majorEastAsia" w:hAnsiTheme="majorHAnsi" w:cstheme="majorBidi"/>
      <w:color w:val="1F4D78" w:themeColor="accent1" w:themeShade="7F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5F4F"/>
    <w:rPr>
      <w:rFonts w:asciiTheme="majorHAnsi" w:eastAsiaTheme="majorEastAsia" w:hAnsiTheme="majorHAnsi" w:cstheme="majorBidi"/>
      <w:i/>
      <w:iCs/>
      <w:color w:val="1F4D78" w:themeColor="accent1" w:themeShade="7F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5F4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5F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701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C2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01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C2F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FCC4-0696-4232-9102-4933FD21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21</Pages>
  <Words>5138</Words>
  <Characters>30834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Varian Admin</dc:creator>
  <cp:keywords/>
  <dc:description/>
  <cp:lastModifiedBy>Konrad Piotrowski</cp:lastModifiedBy>
  <cp:revision>13</cp:revision>
  <dcterms:created xsi:type="dcterms:W3CDTF">2023-12-19T18:28:00Z</dcterms:created>
  <dcterms:modified xsi:type="dcterms:W3CDTF">2024-01-15T16:37:00Z</dcterms:modified>
</cp:coreProperties>
</file>