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7D628E30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0F0B17">
        <w:rPr>
          <w:rFonts w:ascii="Cambria" w:eastAsia="Times New Roman" w:hAnsi="Cambria" w:cs="Times New Roman"/>
          <w:b/>
          <w:sz w:val="20"/>
          <w:szCs w:val="20"/>
          <w:lang w:eastAsia="zh-CN"/>
        </w:rPr>
        <w:t>72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C31F4E2" w:rsidR="002845B7" w:rsidRPr="000F0B17" w:rsidRDefault="002845B7" w:rsidP="000F0B17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F0B17" w:rsidRPr="008408AF">
        <w:rPr>
          <w:rFonts w:ascii="Cambria" w:hAnsi="Cambria" w:cs="Cambria"/>
          <w:b/>
          <w:color w:val="000000"/>
          <w:sz w:val="20"/>
          <w:szCs w:val="20"/>
          <w:lang w:eastAsia="pl-PL"/>
        </w:rPr>
        <w:t>Remonty wybranych pomieszczeń w budynkach Politechniki Lubelskiej w 2 częściach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</w:t>
      </w:r>
      <w:bookmarkStart w:id="3" w:name="_GoBack"/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1D70-7021-406F-983A-784578B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2022-09-02T05:39:00Z</cp:lastPrinted>
  <dcterms:created xsi:type="dcterms:W3CDTF">2022-09-08T13:45:00Z</dcterms:created>
  <dcterms:modified xsi:type="dcterms:W3CDTF">2022-09-08T13:45:00Z</dcterms:modified>
</cp:coreProperties>
</file>