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518A" w14:textId="77777777" w:rsidR="002E5EF5" w:rsidRPr="00D37D07" w:rsidRDefault="009D09A5" w:rsidP="009D09A5">
      <w:pPr>
        <w:jc w:val="center"/>
        <w:rPr>
          <w:b/>
          <w:sz w:val="44"/>
          <w:szCs w:val="44"/>
        </w:rPr>
      </w:pPr>
      <w:r w:rsidRPr="00D37D07">
        <w:rPr>
          <w:b/>
          <w:sz w:val="44"/>
          <w:szCs w:val="44"/>
        </w:rPr>
        <w:t>PROJEKT WYKONAWCZY</w:t>
      </w:r>
    </w:p>
    <w:p w14:paraId="148DCE16" w14:textId="77777777" w:rsidR="009D09A5" w:rsidRDefault="009D09A5" w:rsidP="009D09A5">
      <w:pPr>
        <w:jc w:val="center"/>
        <w:rPr>
          <w:sz w:val="44"/>
          <w:szCs w:val="44"/>
        </w:rPr>
      </w:pPr>
    </w:p>
    <w:p w14:paraId="1F27E940" w14:textId="77777777" w:rsidR="009D09A5" w:rsidRDefault="009D09A5" w:rsidP="009D09A5">
      <w:pPr>
        <w:jc w:val="center"/>
        <w:rPr>
          <w:sz w:val="44"/>
          <w:szCs w:val="44"/>
        </w:rPr>
      </w:pPr>
    </w:p>
    <w:p w14:paraId="592C0C1F" w14:textId="77777777" w:rsidR="009D09A5" w:rsidRDefault="009D09A5" w:rsidP="009D09A5">
      <w:pPr>
        <w:jc w:val="center"/>
        <w:rPr>
          <w:sz w:val="44"/>
          <w:szCs w:val="44"/>
        </w:rPr>
      </w:pPr>
    </w:p>
    <w:p w14:paraId="09D9F33B" w14:textId="77777777" w:rsidR="009D09A5" w:rsidRPr="009D09A5" w:rsidRDefault="009D09A5" w:rsidP="009D09A5">
      <w:pPr>
        <w:jc w:val="center"/>
        <w:rPr>
          <w:sz w:val="44"/>
          <w:szCs w:val="44"/>
        </w:rPr>
      </w:pPr>
    </w:p>
    <w:p w14:paraId="0954DC7A" w14:textId="77777777" w:rsidR="009D09A5" w:rsidRPr="003C66FC" w:rsidRDefault="008E0D17" w:rsidP="009D09A5">
      <w:pPr>
        <w:jc w:val="center"/>
        <w:rPr>
          <w:b/>
          <w:sz w:val="44"/>
          <w:szCs w:val="44"/>
        </w:rPr>
      </w:pPr>
      <w:r>
        <w:rPr>
          <w:b/>
          <w:sz w:val="44"/>
          <w:szCs w:val="44"/>
        </w:rPr>
        <w:t xml:space="preserve">Modernizacja dróg gruntowych </w:t>
      </w:r>
      <w:r w:rsidR="009D09A5" w:rsidRPr="003C66FC">
        <w:rPr>
          <w:b/>
          <w:sz w:val="44"/>
          <w:szCs w:val="44"/>
        </w:rPr>
        <w:t xml:space="preserve"> </w:t>
      </w:r>
      <w:r w:rsidR="009D09A5" w:rsidRPr="003C66FC">
        <w:rPr>
          <w:b/>
          <w:sz w:val="44"/>
          <w:szCs w:val="44"/>
        </w:rPr>
        <w:br/>
        <w:t>w granicach administracyjnych Grudziądza.</w:t>
      </w:r>
    </w:p>
    <w:p w14:paraId="179AF716" w14:textId="77777777" w:rsidR="009D09A5" w:rsidRDefault="009D09A5" w:rsidP="009D09A5">
      <w:pPr>
        <w:jc w:val="center"/>
        <w:rPr>
          <w:sz w:val="36"/>
          <w:szCs w:val="36"/>
        </w:rPr>
      </w:pPr>
    </w:p>
    <w:p w14:paraId="2F05B466" w14:textId="77777777" w:rsidR="009D09A5" w:rsidRDefault="009D09A5" w:rsidP="009D09A5">
      <w:pPr>
        <w:jc w:val="center"/>
        <w:rPr>
          <w:sz w:val="36"/>
          <w:szCs w:val="36"/>
        </w:rPr>
      </w:pPr>
    </w:p>
    <w:p w14:paraId="08E689BF" w14:textId="77777777" w:rsidR="009D09A5" w:rsidRDefault="009D09A5" w:rsidP="009D09A5">
      <w:pPr>
        <w:jc w:val="center"/>
        <w:rPr>
          <w:sz w:val="36"/>
          <w:szCs w:val="36"/>
        </w:rPr>
      </w:pPr>
    </w:p>
    <w:p w14:paraId="0F3F0BF4" w14:textId="77777777" w:rsidR="009D09A5" w:rsidRDefault="009D09A5" w:rsidP="009D09A5">
      <w:pPr>
        <w:jc w:val="center"/>
        <w:rPr>
          <w:sz w:val="36"/>
          <w:szCs w:val="36"/>
        </w:rPr>
      </w:pPr>
    </w:p>
    <w:p w14:paraId="00BA3F86" w14:textId="77777777" w:rsidR="009D09A5" w:rsidRDefault="009D09A5" w:rsidP="009D09A5">
      <w:pPr>
        <w:jc w:val="center"/>
        <w:rPr>
          <w:sz w:val="36"/>
          <w:szCs w:val="36"/>
        </w:rPr>
      </w:pPr>
    </w:p>
    <w:p w14:paraId="0423ADC8" w14:textId="77777777" w:rsidR="009D09A5" w:rsidRDefault="009D09A5" w:rsidP="009D09A5">
      <w:pPr>
        <w:jc w:val="center"/>
        <w:rPr>
          <w:sz w:val="36"/>
          <w:szCs w:val="36"/>
        </w:rPr>
      </w:pPr>
    </w:p>
    <w:p w14:paraId="67CE8AAD" w14:textId="77777777" w:rsidR="009D09A5" w:rsidRDefault="009D09A5" w:rsidP="009D09A5">
      <w:pPr>
        <w:jc w:val="center"/>
        <w:rPr>
          <w:sz w:val="36"/>
          <w:szCs w:val="36"/>
        </w:rPr>
      </w:pPr>
    </w:p>
    <w:p w14:paraId="79AAFCF2" w14:textId="77777777" w:rsidR="009D09A5" w:rsidRDefault="009D09A5" w:rsidP="009D09A5">
      <w:pPr>
        <w:jc w:val="center"/>
        <w:rPr>
          <w:sz w:val="36"/>
          <w:szCs w:val="36"/>
        </w:rPr>
      </w:pPr>
    </w:p>
    <w:p w14:paraId="2FB6D8A9" w14:textId="77777777" w:rsidR="009D09A5" w:rsidRDefault="009D09A5" w:rsidP="009D09A5">
      <w:pPr>
        <w:jc w:val="center"/>
        <w:rPr>
          <w:sz w:val="36"/>
          <w:szCs w:val="36"/>
        </w:rPr>
      </w:pPr>
    </w:p>
    <w:p w14:paraId="14A291E8" w14:textId="77777777" w:rsidR="009D09A5" w:rsidRDefault="009D09A5" w:rsidP="009D09A5">
      <w:pPr>
        <w:jc w:val="center"/>
        <w:rPr>
          <w:sz w:val="36"/>
          <w:szCs w:val="36"/>
        </w:rPr>
      </w:pPr>
    </w:p>
    <w:p w14:paraId="3BC421D6" w14:textId="77777777" w:rsidR="00147373" w:rsidRDefault="00147373" w:rsidP="009D09A5">
      <w:pPr>
        <w:jc w:val="center"/>
        <w:rPr>
          <w:sz w:val="36"/>
          <w:szCs w:val="36"/>
        </w:rPr>
      </w:pPr>
    </w:p>
    <w:p w14:paraId="6E52DD31" w14:textId="77777777" w:rsidR="00147373" w:rsidRDefault="00147373" w:rsidP="009D09A5">
      <w:pPr>
        <w:jc w:val="center"/>
        <w:rPr>
          <w:sz w:val="36"/>
          <w:szCs w:val="36"/>
        </w:rPr>
      </w:pPr>
    </w:p>
    <w:p w14:paraId="7BFC8174" w14:textId="4BF3D709" w:rsidR="003C66FC" w:rsidRDefault="006D1DC0" w:rsidP="00147373">
      <w:pPr>
        <w:jc w:val="center"/>
        <w:rPr>
          <w:sz w:val="36"/>
          <w:szCs w:val="36"/>
        </w:rPr>
      </w:pPr>
      <w:r>
        <w:rPr>
          <w:sz w:val="36"/>
          <w:szCs w:val="36"/>
        </w:rPr>
        <w:t>202</w:t>
      </w:r>
      <w:r w:rsidR="009465E5">
        <w:rPr>
          <w:sz w:val="36"/>
          <w:szCs w:val="36"/>
        </w:rPr>
        <w:t>4</w:t>
      </w:r>
      <w:r w:rsidR="00AF1EEE">
        <w:rPr>
          <w:sz w:val="36"/>
          <w:szCs w:val="36"/>
        </w:rPr>
        <w:t xml:space="preserve"> rok</w:t>
      </w:r>
    </w:p>
    <w:p w14:paraId="20FF4BA2" w14:textId="77777777" w:rsidR="00147373" w:rsidRDefault="00147373" w:rsidP="009D09A5">
      <w:pPr>
        <w:jc w:val="center"/>
        <w:rPr>
          <w:sz w:val="36"/>
          <w:szCs w:val="36"/>
        </w:rPr>
      </w:pPr>
    </w:p>
    <w:p w14:paraId="7D054F81" w14:textId="77777777" w:rsidR="009D09A5" w:rsidRPr="003C66FC" w:rsidRDefault="009D09A5" w:rsidP="009D09A5">
      <w:pPr>
        <w:jc w:val="center"/>
        <w:rPr>
          <w:b/>
        </w:rPr>
      </w:pPr>
      <w:r w:rsidRPr="003C66FC">
        <w:rPr>
          <w:b/>
        </w:rPr>
        <w:t>OPIS TECHNICZNY</w:t>
      </w:r>
    </w:p>
    <w:p w14:paraId="4FC7F6E8" w14:textId="7AE942E5" w:rsidR="009D09A5" w:rsidRDefault="009D09A5" w:rsidP="009D09A5">
      <w:pPr>
        <w:jc w:val="both"/>
      </w:pPr>
      <w:r>
        <w:tab/>
        <w:t xml:space="preserve">Do projektu wykonawczego dla </w:t>
      </w:r>
      <w:r w:rsidR="00434774">
        <w:t>modernizacji dróg gruntowych</w:t>
      </w:r>
      <w:r>
        <w:t xml:space="preserve"> prowadzonych w pasie drogowym</w:t>
      </w:r>
      <w:r w:rsidR="002E2A53">
        <w:t xml:space="preserve"> ul. </w:t>
      </w:r>
      <w:r w:rsidR="009465E5">
        <w:t>Wierzbowej</w:t>
      </w:r>
      <w:r>
        <w:t xml:space="preserve"> będącym w </w:t>
      </w:r>
      <w:r w:rsidR="00D37A63">
        <w:t>administracji Zarządu Dróg Miejskich</w:t>
      </w:r>
      <w:r>
        <w:t xml:space="preserve"> </w:t>
      </w:r>
      <w:r w:rsidR="00D37A63">
        <w:br/>
      </w:r>
      <w:r w:rsidR="00BF3979">
        <w:t>w</w:t>
      </w:r>
      <w:r>
        <w:t xml:space="preserve"> Grudziądz</w:t>
      </w:r>
      <w:r w:rsidR="00BF3979">
        <w:t>u</w:t>
      </w:r>
      <w:r>
        <w:t xml:space="preserve">. </w:t>
      </w:r>
      <w:r w:rsidR="00BF3979">
        <w:t xml:space="preserve">Niniejszy projekt obejmuje ulice zlokalizowane na terenie miasta Grudziądza, charakteryzujące się przekrojem drogowym, jak i ulicznym, posiadające nawierzchnie </w:t>
      </w:r>
      <w:r w:rsidR="00434774">
        <w:t>gruntowe i wzmocnione gruzem betonowym</w:t>
      </w:r>
      <w:r w:rsidR="00BF3979">
        <w:t>.</w:t>
      </w:r>
    </w:p>
    <w:p w14:paraId="4558039D" w14:textId="77777777" w:rsidR="00D37A63" w:rsidRDefault="00D37A63" w:rsidP="00D37A63">
      <w:pPr>
        <w:spacing w:after="0"/>
        <w:jc w:val="both"/>
      </w:pPr>
      <w:r>
        <w:t xml:space="preserve">Zakres projektu wykonawczego obejmuje realizację </w:t>
      </w:r>
      <w:r w:rsidR="00434774">
        <w:t>modernizacji</w:t>
      </w:r>
      <w:r>
        <w:t xml:space="preserve"> w dwóch technologiach wykonania robót:</w:t>
      </w:r>
    </w:p>
    <w:p w14:paraId="5C8F7600" w14:textId="77777777" w:rsidR="00D37A63" w:rsidRDefault="00D37A63" w:rsidP="00D37A63">
      <w:pPr>
        <w:spacing w:after="0"/>
        <w:jc w:val="both"/>
        <w:rPr>
          <w:b/>
        </w:rPr>
      </w:pPr>
      <w:r w:rsidRPr="00F43FEC">
        <w:rPr>
          <w:b/>
        </w:rPr>
        <w:t>Przy użyciu</w:t>
      </w:r>
      <w:r w:rsidR="00C30D3D">
        <w:rPr>
          <w:b/>
        </w:rPr>
        <w:t xml:space="preserve"> betonowych</w:t>
      </w:r>
      <w:r w:rsidRPr="00F43FEC">
        <w:rPr>
          <w:b/>
        </w:rPr>
        <w:t xml:space="preserve"> </w:t>
      </w:r>
      <w:r w:rsidR="006D1DC0">
        <w:rPr>
          <w:b/>
        </w:rPr>
        <w:t xml:space="preserve">zbrojonych </w:t>
      </w:r>
      <w:r w:rsidR="00C30D3D">
        <w:rPr>
          <w:b/>
        </w:rPr>
        <w:t xml:space="preserve">płyt ażurowych typu </w:t>
      </w:r>
      <w:proofErr w:type="spellStart"/>
      <w:r w:rsidR="00C30D3D">
        <w:rPr>
          <w:b/>
        </w:rPr>
        <w:t>Y</w:t>
      </w:r>
      <w:r w:rsidR="001800C2">
        <w:rPr>
          <w:b/>
        </w:rPr>
        <w:t>umbo</w:t>
      </w:r>
      <w:proofErr w:type="spellEnd"/>
      <w:r>
        <w:rPr>
          <w:b/>
        </w:rPr>
        <w:t>:</w:t>
      </w:r>
    </w:p>
    <w:p w14:paraId="06AEC149" w14:textId="77777777" w:rsidR="00D37A63" w:rsidRDefault="00D37A63" w:rsidP="00D37A63">
      <w:pPr>
        <w:spacing w:after="0"/>
        <w:jc w:val="both"/>
      </w:pPr>
      <w:r>
        <w:tab/>
      </w:r>
      <w:r w:rsidRPr="00F43FEC">
        <w:t>Przed przystąpieniem do prac należy ustawić oznakowanie pionowe, na podstawie projektu</w:t>
      </w:r>
      <w:r>
        <w:t xml:space="preserve"> </w:t>
      </w:r>
      <w:r w:rsidRPr="00F43FEC">
        <w:t xml:space="preserve">organizacji ruchu na czas prowadzenia robót w pasie drogowym, opracowanym </w:t>
      </w:r>
      <w:r>
        <w:br/>
      </w:r>
      <w:r w:rsidRPr="00F43FEC">
        <w:t xml:space="preserve">zgodnie z obowiązującymi przepisami, i zatwierdzonym przez zarządzającego ruchem </w:t>
      </w:r>
      <w:r w:rsidR="001D01A8">
        <w:br/>
      </w:r>
      <w:r w:rsidRPr="00F43FEC">
        <w:t xml:space="preserve">na drodze. </w:t>
      </w:r>
    </w:p>
    <w:p w14:paraId="7939B47B" w14:textId="77777777" w:rsidR="00D37A63" w:rsidRPr="003C66FC" w:rsidRDefault="00D37A63" w:rsidP="00D37A63">
      <w:pPr>
        <w:pStyle w:val="Akapitzlist"/>
        <w:numPr>
          <w:ilvl w:val="0"/>
          <w:numId w:val="3"/>
        </w:numPr>
        <w:autoSpaceDE w:val="0"/>
        <w:autoSpaceDN w:val="0"/>
        <w:adjustRightInd w:val="0"/>
        <w:spacing w:after="0"/>
        <w:ind w:left="284" w:hanging="284"/>
        <w:jc w:val="both"/>
        <w:rPr>
          <w:b/>
        </w:rPr>
      </w:pPr>
      <w:r w:rsidRPr="003C66FC">
        <w:rPr>
          <w:b/>
        </w:rPr>
        <w:t>Przygotowanie miejsca do</w:t>
      </w:r>
      <w:r w:rsidR="00434774">
        <w:rPr>
          <w:b/>
        </w:rPr>
        <w:t xml:space="preserve"> przeprowadzenia</w:t>
      </w:r>
      <w:r w:rsidRPr="003C66FC">
        <w:rPr>
          <w:b/>
        </w:rPr>
        <w:t xml:space="preserve"> </w:t>
      </w:r>
      <w:r w:rsidR="00434774">
        <w:rPr>
          <w:b/>
        </w:rPr>
        <w:t>modernizacji</w:t>
      </w:r>
      <w:r w:rsidR="00BF3979" w:rsidRPr="003C66FC">
        <w:rPr>
          <w:b/>
        </w:rPr>
        <w:t xml:space="preserve"> obejmuje</w:t>
      </w:r>
      <w:r w:rsidRPr="003C66FC">
        <w:rPr>
          <w:b/>
        </w:rPr>
        <w:t>:</w:t>
      </w:r>
    </w:p>
    <w:p w14:paraId="35CDBDE8" w14:textId="77777777" w:rsidR="001800C2" w:rsidRPr="001800C2" w:rsidRDefault="001800C2" w:rsidP="00D37A63">
      <w:pPr>
        <w:pStyle w:val="Akapitzlist"/>
        <w:numPr>
          <w:ilvl w:val="0"/>
          <w:numId w:val="2"/>
        </w:numPr>
        <w:autoSpaceDE w:val="0"/>
        <w:autoSpaceDN w:val="0"/>
        <w:adjustRightInd w:val="0"/>
        <w:spacing w:after="0"/>
        <w:ind w:left="851" w:hanging="425"/>
        <w:jc w:val="both"/>
      </w:pPr>
      <w:r w:rsidRPr="001800C2">
        <w:rPr>
          <w:shd w:val="clear" w:color="auto" w:fill="FFFFFF"/>
        </w:rPr>
        <w:t>zaczynamy od </w:t>
      </w:r>
      <w:r w:rsidRPr="001800C2">
        <w:rPr>
          <w:bCs/>
          <w:shd w:val="clear" w:color="auto" w:fill="FFFFFF"/>
        </w:rPr>
        <w:t>wyznaczenia placu budowy za pomocą linek i kołków</w:t>
      </w:r>
      <w:r w:rsidRPr="001800C2">
        <w:rPr>
          <w:shd w:val="clear" w:color="auto" w:fill="FFFFFF"/>
        </w:rPr>
        <w:t>, utrzymanie linek na jednakowym poziomie pomoże w wyrównywaniu powierzchni układanych płyt ażurowych, a tym samym ustabilizowaniu całej powierzchni.</w:t>
      </w:r>
    </w:p>
    <w:p w14:paraId="30FB446D" w14:textId="7FD1843A" w:rsidR="001800C2" w:rsidRPr="001800C2" w:rsidRDefault="001800C2" w:rsidP="001800C2">
      <w:pPr>
        <w:pStyle w:val="Akapitzlist"/>
        <w:numPr>
          <w:ilvl w:val="0"/>
          <w:numId w:val="2"/>
        </w:numPr>
        <w:autoSpaceDE w:val="0"/>
        <w:autoSpaceDN w:val="0"/>
        <w:adjustRightInd w:val="0"/>
        <w:spacing w:after="0" w:line="240" w:lineRule="auto"/>
        <w:ind w:hanging="294"/>
        <w:jc w:val="both"/>
      </w:pPr>
      <w:r w:rsidRPr="001800C2">
        <w:rPr>
          <w:rFonts w:eastAsia="Times New Roman"/>
          <w:lang w:eastAsia="pl-PL"/>
        </w:rPr>
        <w:t xml:space="preserve">wykonanie koryta gł. 25 cm dla podbudowy z </w:t>
      </w:r>
      <w:r w:rsidR="00504017">
        <w:rPr>
          <w:rFonts w:eastAsia="Times New Roman"/>
          <w:lang w:eastAsia="pl-PL"/>
        </w:rPr>
        <w:t>kruszywa naturalnego</w:t>
      </w:r>
      <w:r w:rsidRPr="001800C2">
        <w:rPr>
          <w:rFonts w:eastAsia="Times New Roman"/>
          <w:lang w:eastAsia="pl-PL"/>
        </w:rPr>
        <w:t xml:space="preserve"> </w:t>
      </w:r>
    </w:p>
    <w:p w14:paraId="327CC697" w14:textId="2E3956F0" w:rsidR="001800C2" w:rsidRPr="001800C2" w:rsidRDefault="00504017" w:rsidP="00D37A63">
      <w:pPr>
        <w:pStyle w:val="Akapitzlist"/>
        <w:numPr>
          <w:ilvl w:val="0"/>
          <w:numId w:val="2"/>
        </w:numPr>
        <w:autoSpaceDE w:val="0"/>
        <w:autoSpaceDN w:val="0"/>
        <w:adjustRightInd w:val="0"/>
        <w:spacing w:after="0"/>
        <w:ind w:left="851" w:hanging="425"/>
        <w:jc w:val="both"/>
      </w:pPr>
      <w:r>
        <w:rPr>
          <w:rFonts w:eastAsia="Times New Roman"/>
          <w:lang w:eastAsia="pl-PL"/>
        </w:rPr>
        <w:t>w</w:t>
      </w:r>
      <w:r w:rsidR="001800C2" w:rsidRPr="001800C2">
        <w:rPr>
          <w:rFonts w:eastAsia="Times New Roman"/>
          <w:lang w:eastAsia="pl-PL"/>
        </w:rPr>
        <w:t>ykonanie podbudowy z kruszywa naturalnego stabilizowanego mechanicznie gr. 20 cm</w:t>
      </w:r>
    </w:p>
    <w:p w14:paraId="77DB6326" w14:textId="04C26C2D" w:rsidR="001800C2" w:rsidRPr="001800C2" w:rsidRDefault="00504017" w:rsidP="00D37A63">
      <w:pPr>
        <w:pStyle w:val="Akapitzlist"/>
        <w:numPr>
          <w:ilvl w:val="0"/>
          <w:numId w:val="2"/>
        </w:numPr>
        <w:autoSpaceDE w:val="0"/>
        <w:autoSpaceDN w:val="0"/>
        <w:adjustRightInd w:val="0"/>
        <w:spacing w:after="0"/>
        <w:ind w:left="851" w:hanging="425"/>
        <w:jc w:val="both"/>
      </w:pPr>
      <w:r>
        <w:rPr>
          <w:rFonts w:eastAsia="Times New Roman"/>
          <w:lang w:eastAsia="pl-PL"/>
        </w:rPr>
        <w:t>w</w:t>
      </w:r>
      <w:r w:rsidR="001800C2" w:rsidRPr="001800C2">
        <w:rPr>
          <w:rFonts w:eastAsia="Times New Roman"/>
          <w:lang w:eastAsia="pl-PL"/>
        </w:rPr>
        <w:t>ykonanie warstwy odsączającej gr. 10 cm</w:t>
      </w:r>
    </w:p>
    <w:p w14:paraId="36778FE8" w14:textId="77777777" w:rsidR="00D37A63" w:rsidRPr="001800C2" w:rsidRDefault="00D37A63" w:rsidP="00D37A63">
      <w:pPr>
        <w:pStyle w:val="Akapitzlist"/>
        <w:numPr>
          <w:ilvl w:val="0"/>
          <w:numId w:val="2"/>
        </w:numPr>
        <w:autoSpaceDE w:val="0"/>
        <w:autoSpaceDN w:val="0"/>
        <w:adjustRightInd w:val="0"/>
        <w:spacing w:after="0"/>
        <w:ind w:left="851" w:hanging="425"/>
        <w:jc w:val="both"/>
      </w:pPr>
      <w:r w:rsidRPr="001800C2">
        <w:t>zagęszczenie poszczególny</w:t>
      </w:r>
      <w:r w:rsidR="00434774" w:rsidRPr="001800C2">
        <w:t xml:space="preserve">ch wbudowanych warstw </w:t>
      </w:r>
      <w:r w:rsidRPr="001800C2">
        <w:t>za pomocą walca lub</w:t>
      </w:r>
    </w:p>
    <w:p w14:paraId="23D88EBA" w14:textId="77777777" w:rsidR="00D37A63" w:rsidRPr="001800C2" w:rsidRDefault="00D37A63" w:rsidP="00D37A63">
      <w:pPr>
        <w:autoSpaceDE w:val="0"/>
        <w:autoSpaceDN w:val="0"/>
        <w:adjustRightInd w:val="0"/>
        <w:spacing w:after="0"/>
        <w:ind w:left="851" w:hanging="425"/>
        <w:jc w:val="both"/>
      </w:pPr>
      <w:r w:rsidRPr="001800C2">
        <w:t xml:space="preserve">      </w:t>
      </w:r>
      <w:r w:rsidR="00D40FBA" w:rsidRPr="001800C2">
        <w:t xml:space="preserve"> </w:t>
      </w:r>
      <w:r w:rsidRPr="001800C2">
        <w:t xml:space="preserve">zagęszczarki płytowej.   </w:t>
      </w:r>
    </w:p>
    <w:p w14:paraId="45E82812" w14:textId="77777777" w:rsidR="00D37A63" w:rsidRPr="001800C2" w:rsidRDefault="00D37A63" w:rsidP="00434774">
      <w:pPr>
        <w:pStyle w:val="Akapitzlist"/>
        <w:numPr>
          <w:ilvl w:val="0"/>
          <w:numId w:val="2"/>
        </w:numPr>
        <w:autoSpaceDE w:val="0"/>
        <w:autoSpaceDN w:val="0"/>
        <w:adjustRightInd w:val="0"/>
        <w:spacing w:after="0"/>
        <w:ind w:left="851" w:hanging="425"/>
        <w:jc w:val="both"/>
      </w:pPr>
      <w:r w:rsidRPr="001800C2">
        <w:t>obmiar wykonanych robót w metrach kwadratowych</w:t>
      </w:r>
    </w:p>
    <w:p w14:paraId="765624B6" w14:textId="77777777" w:rsidR="00D37A63" w:rsidRPr="001800C2" w:rsidRDefault="00D37A63" w:rsidP="00D37A63">
      <w:pPr>
        <w:pStyle w:val="Akapitzlist"/>
        <w:numPr>
          <w:ilvl w:val="0"/>
          <w:numId w:val="2"/>
        </w:numPr>
        <w:autoSpaceDE w:val="0"/>
        <w:autoSpaceDN w:val="0"/>
        <w:adjustRightInd w:val="0"/>
        <w:spacing w:after="0"/>
        <w:ind w:left="851" w:hanging="425"/>
        <w:jc w:val="both"/>
      </w:pPr>
      <w:r w:rsidRPr="001800C2">
        <w:t>płatność po dokonaniu odbioru.</w:t>
      </w:r>
    </w:p>
    <w:p w14:paraId="61CB42B7" w14:textId="77777777" w:rsidR="00D37A63" w:rsidRPr="001800C2" w:rsidRDefault="00D37A63" w:rsidP="00D37A63">
      <w:pPr>
        <w:pStyle w:val="Akapitzlist"/>
        <w:autoSpaceDE w:val="0"/>
        <w:autoSpaceDN w:val="0"/>
        <w:adjustRightInd w:val="0"/>
        <w:spacing w:after="0"/>
        <w:ind w:left="0"/>
        <w:jc w:val="both"/>
      </w:pPr>
    </w:p>
    <w:p w14:paraId="4DCB5633" w14:textId="77777777" w:rsidR="00D37A63" w:rsidRPr="00F43FEC" w:rsidRDefault="00D37A63" w:rsidP="00D37A63">
      <w:pPr>
        <w:pStyle w:val="Tekstpodstawowy"/>
        <w:numPr>
          <w:ilvl w:val="0"/>
          <w:numId w:val="4"/>
        </w:numPr>
        <w:spacing w:line="276" w:lineRule="auto"/>
        <w:ind w:left="284" w:hanging="284"/>
        <w:rPr>
          <w:b/>
        </w:rPr>
      </w:pPr>
      <w:r w:rsidRPr="003C66FC">
        <w:rPr>
          <w:b/>
          <w:szCs w:val="24"/>
        </w:rPr>
        <w:t>Przygotowanie nawierzchni do naprawy</w:t>
      </w:r>
      <w:r w:rsidRPr="00F43FEC">
        <w:rPr>
          <w:szCs w:val="24"/>
        </w:rPr>
        <w:t>.</w:t>
      </w:r>
    </w:p>
    <w:p w14:paraId="0CB6B5B4" w14:textId="34E35E3A" w:rsidR="003C66FC" w:rsidRPr="00F43FEC" w:rsidRDefault="00D37A63" w:rsidP="00D37A63">
      <w:pPr>
        <w:pStyle w:val="Tekstpodstawowy21"/>
        <w:tabs>
          <w:tab w:val="left" w:pos="284"/>
        </w:tabs>
        <w:spacing w:line="276" w:lineRule="auto"/>
        <w:ind w:left="284" w:right="0"/>
        <w:rPr>
          <w:sz w:val="24"/>
          <w:szCs w:val="24"/>
        </w:rPr>
      </w:pPr>
      <w:r>
        <w:rPr>
          <w:sz w:val="24"/>
          <w:szCs w:val="24"/>
        </w:rPr>
        <w:t>T</w:t>
      </w:r>
      <w:r w:rsidRPr="00F43FEC">
        <w:rPr>
          <w:sz w:val="24"/>
          <w:szCs w:val="24"/>
        </w:rPr>
        <w:t xml:space="preserve">rwałość naprawy nawierzchni zależy </w:t>
      </w:r>
      <w:r w:rsidR="00D40FBA" w:rsidRPr="00F43FEC">
        <w:rPr>
          <w:sz w:val="24"/>
          <w:szCs w:val="24"/>
        </w:rPr>
        <w:t>w bardzo</w:t>
      </w:r>
      <w:r w:rsidRPr="00F43FEC">
        <w:rPr>
          <w:sz w:val="24"/>
          <w:szCs w:val="24"/>
        </w:rPr>
        <w:t xml:space="preserve"> dużym stopniu od dokładności jej</w:t>
      </w:r>
      <w:r>
        <w:rPr>
          <w:sz w:val="24"/>
          <w:szCs w:val="24"/>
        </w:rPr>
        <w:t xml:space="preserve"> </w:t>
      </w:r>
      <w:r w:rsidR="0090797E">
        <w:rPr>
          <w:sz w:val="24"/>
          <w:szCs w:val="24"/>
        </w:rPr>
        <w:t xml:space="preserve">wyprofilowania i zagęszczenia podłoża w taki sposób aby wody opadowe gromadziły się </w:t>
      </w:r>
      <w:r w:rsidR="00504017">
        <w:rPr>
          <w:sz w:val="24"/>
          <w:szCs w:val="24"/>
        </w:rPr>
        <w:t xml:space="preserve">     </w:t>
      </w:r>
      <w:r w:rsidR="0090797E">
        <w:rPr>
          <w:sz w:val="24"/>
          <w:szCs w:val="24"/>
        </w:rPr>
        <w:t xml:space="preserve">w miejscach do tego wyznaczonych tj. pobocza czy istniejące studnie chłonne nie powodując przy tym zastoisk </w:t>
      </w:r>
      <w:r w:rsidR="006A5503">
        <w:rPr>
          <w:sz w:val="24"/>
          <w:szCs w:val="24"/>
        </w:rPr>
        <w:t xml:space="preserve">w pasie ruchu. </w:t>
      </w:r>
      <w:r w:rsidRPr="00F43FEC">
        <w:rPr>
          <w:sz w:val="24"/>
          <w:szCs w:val="24"/>
        </w:rPr>
        <w:t xml:space="preserve"> </w:t>
      </w:r>
    </w:p>
    <w:p w14:paraId="58655F54" w14:textId="77777777" w:rsidR="00D37A63" w:rsidRPr="003C66FC" w:rsidRDefault="00D37A63" w:rsidP="00D37A63">
      <w:pPr>
        <w:pStyle w:val="Tekstpodstawowy21"/>
        <w:numPr>
          <w:ilvl w:val="0"/>
          <w:numId w:val="4"/>
        </w:numPr>
        <w:tabs>
          <w:tab w:val="left" w:pos="284"/>
        </w:tabs>
        <w:spacing w:line="276" w:lineRule="auto"/>
        <w:ind w:right="0" w:hanging="720"/>
        <w:rPr>
          <w:b/>
          <w:sz w:val="24"/>
          <w:szCs w:val="24"/>
        </w:rPr>
      </w:pPr>
      <w:r w:rsidRPr="003C66FC">
        <w:rPr>
          <w:b/>
          <w:sz w:val="24"/>
          <w:szCs w:val="24"/>
        </w:rPr>
        <w:t>Oznakowanie robót.</w:t>
      </w:r>
    </w:p>
    <w:p w14:paraId="44070869" w14:textId="625637BC" w:rsidR="003C66FC" w:rsidRDefault="00D37A63" w:rsidP="00F63904">
      <w:pPr>
        <w:pStyle w:val="Tekstpodstawowy21"/>
        <w:tabs>
          <w:tab w:val="left" w:pos="4111"/>
        </w:tabs>
        <w:spacing w:line="276" w:lineRule="auto"/>
        <w:ind w:left="284" w:right="0" w:hanging="710"/>
        <w:rPr>
          <w:sz w:val="24"/>
          <w:szCs w:val="24"/>
        </w:rPr>
      </w:pPr>
      <w:r w:rsidRPr="00F43FEC">
        <w:rPr>
          <w:sz w:val="24"/>
          <w:szCs w:val="24"/>
        </w:rPr>
        <w:t xml:space="preserve">      </w:t>
      </w:r>
      <w:r>
        <w:rPr>
          <w:sz w:val="24"/>
          <w:szCs w:val="24"/>
        </w:rPr>
        <w:t xml:space="preserve">    </w:t>
      </w:r>
      <w:r w:rsidR="00D40FBA">
        <w:rPr>
          <w:sz w:val="24"/>
          <w:szCs w:val="24"/>
        </w:rPr>
        <w:t xml:space="preserve"> </w:t>
      </w:r>
      <w:r>
        <w:rPr>
          <w:sz w:val="24"/>
          <w:szCs w:val="24"/>
        </w:rPr>
        <w:t xml:space="preserve"> </w:t>
      </w:r>
      <w:r w:rsidRPr="00F43FEC">
        <w:rPr>
          <w:sz w:val="24"/>
          <w:szCs w:val="24"/>
        </w:rPr>
        <w:t xml:space="preserve">Ze względu na specyfikę robót przy wykonywaniu </w:t>
      </w:r>
      <w:r w:rsidR="006A5503">
        <w:rPr>
          <w:sz w:val="24"/>
          <w:szCs w:val="24"/>
        </w:rPr>
        <w:t>modernizacji</w:t>
      </w:r>
      <w:r w:rsidRPr="00F43FEC">
        <w:rPr>
          <w:sz w:val="24"/>
          <w:szCs w:val="24"/>
        </w:rPr>
        <w:t xml:space="preserve"> nawierzchni</w:t>
      </w:r>
      <w:r w:rsidR="00F63904">
        <w:rPr>
          <w:sz w:val="24"/>
          <w:szCs w:val="24"/>
        </w:rPr>
        <w:br/>
      </w:r>
      <w:r w:rsidR="006A5503">
        <w:rPr>
          <w:sz w:val="24"/>
          <w:szCs w:val="24"/>
        </w:rPr>
        <w:t xml:space="preserve">kruszywem betonowym, Wykonawca w </w:t>
      </w:r>
      <w:r w:rsidRPr="00F43FEC">
        <w:rPr>
          <w:sz w:val="24"/>
          <w:szCs w:val="24"/>
        </w:rPr>
        <w:t>sposób</w:t>
      </w:r>
      <w:r w:rsidR="006A5503">
        <w:rPr>
          <w:sz w:val="24"/>
          <w:szCs w:val="24"/>
        </w:rPr>
        <w:t xml:space="preserve"> </w:t>
      </w:r>
      <w:r w:rsidRPr="00F43FEC">
        <w:rPr>
          <w:sz w:val="24"/>
          <w:szCs w:val="24"/>
        </w:rPr>
        <w:t>szczególny jest zobowiązany</w:t>
      </w:r>
      <w:r w:rsidR="00F63904">
        <w:rPr>
          <w:sz w:val="24"/>
          <w:szCs w:val="24"/>
        </w:rPr>
        <w:t xml:space="preserve">                   </w:t>
      </w:r>
      <w:r w:rsidRPr="00F43FEC">
        <w:rPr>
          <w:sz w:val="24"/>
          <w:szCs w:val="24"/>
        </w:rPr>
        <w:t xml:space="preserve"> </w:t>
      </w:r>
      <w:r w:rsidR="00504017">
        <w:rPr>
          <w:sz w:val="24"/>
          <w:szCs w:val="24"/>
        </w:rPr>
        <w:t xml:space="preserve">          </w:t>
      </w:r>
      <w:r w:rsidRPr="00F43FEC">
        <w:rPr>
          <w:sz w:val="24"/>
          <w:szCs w:val="24"/>
        </w:rPr>
        <w:t xml:space="preserve">do przestrzegania zasad </w:t>
      </w:r>
      <w:r w:rsidR="006A5503">
        <w:rPr>
          <w:sz w:val="24"/>
          <w:szCs w:val="24"/>
        </w:rPr>
        <w:t xml:space="preserve">bezpieczeństwa ruchu drogowego </w:t>
      </w:r>
      <w:r w:rsidRPr="00F43FEC">
        <w:rPr>
          <w:sz w:val="24"/>
          <w:szCs w:val="24"/>
        </w:rPr>
        <w:t>w czasie prowadzenia robót. Znaki powinny być odblaskowe, czyste  i w razie potrzeby czyszczone, odnawiane lub wymieniane na nowe. Proj</w:t>
      </w:r>
      <w:r w:rsidR="00F63904">
        <w:rPr>
          <w:sz w:val="24"/>
          <w:szCs w:val="24"/>
        </w:rPr>
        <w:t xml:space="preserve">ekt oznakowania robót Wykonawca </w:t>
      </w:r>
      <w:r w:rsidRPr="00F43FEC">
        <w:rPr>
          <w:sz w:val="24"/>
          <w:szCs w:val="24"/>
        </w:rPr>
        <w:t>uzgodni z organem zarządzającym ruchem (uwzględniając zastosowanie takich urządzeń jak:</w:t>
      </w:r>
      <w:r>
        <w:rPr>
          <w:sz w:val="24"/>
          <w:szCs w:val="24"/>
        </w:rPr>
        <w:t xml:space="preserve"> p</w:t>
      </w:r>
      <w:r w:rsidRPr="00F43FEC">
        <w:rPr>
          <w:sz w:val="24"/>
          <w:szCs w:val="24"/>
        </w:rPr>
        <w:t>achołki drogowe z pulsującymi światłami ostrzegawczymi, tymczasowe bariery ochronne wydzielające powierzchnię wyłączon</w:t>
      </w:r>
      <w:r>
        <w:rPr>
          <w:sz w:val="24"/>
          <w:szCs w:val="24"/>
        </w:rPr>
        <w:t>ą</w:t>
      </w:r>
      <w:r w:rsidRPr="00F43FEC">
        <w:rPr>
          <w:sz w:val="24"/>
          <w:szCs w:val="24"/>
        </w:rPr>
        <w:t xml:space="preserve"> z ruchu itp.).</w:t>
      </w:r>
    </w:p>
    <w:p w14:paraId="5CDA7763" w14:textId="77777777" w:rsidR="00D37A63" w:rsidRPr="00F43FEC" w:rsidRDefault="00D37A63" w:rsidP="00D37A63">
      <w:pPr>
        <w:pStyle w:val="Tekstpodstawowy21"/>
        <w:tabs>
          <w:tab w:val="left" w:pos="4111"/>
        </w:tabs>
        <w:spacing w:line="276" w:lineRule="auto"/>
        <w:ind w:right="0" w:hanging="426"/>
        <w:rPr>
          <w:sz w:val="24"/>
          <w:szCs w:val="24"/>
        </w:rPr>
      </w:pPr>
      <w:r w:rsidRPr="00F43FEC">
        <w:rPr>
          <w:sz w:val="24"/>
          <w:szCs w:val="24"/>
        </w:rPr>
        <w:tab/>
      </w:r>
    </w:p>
    <w:p w14:paraId="44230999" w14:textId="77777777" w:rsidR="00D37A63" w:rsidRPr="003C66FC" w:rsidRDefault="00D37A63" w:rsidP="00D37A63">
      <w:pPr>
        <w:pStyle w:val="Tekstpodstawowy21"/>
        <w:numPr>
          <w:ilvl w:val="0"/>
          <w:numId w:val="4"/>
        </w:numPr>
        <w:tabs>
          <w:tab w:val="left" w:pos="4111"/>
        </w:tabs>
        <w:spacing w:line="276" w:lineRule="auto"/>
        <w:ind w:left="284" w:right="0" w:hanging="284"/>
        <w:rPr>
          <w:b/>
          <w:sz w:val="24"/>
          <w:szCs w:val="24"/>
        </w:rPr>
      </w:pPr>
      <w:r w:rsidRPr="003C66FC">
        <w:rPr>
          <w:b/>
          <w:sz w:val="24"/>
          <w:szCs w:val="24"/>
        </w:rPr>
        <w:lastRenderedPageBreak/>
        <w:t xml:space="preserve">Warunki przystąpienia do robót. </w:t>
      </w:r>
    </w:p>
    <w:p w14:paraId="0F341D5C" w14:textId="481E87A9" w:rsidR="003C66FC" w:rsidRDefault="00F63904" w:rsidP="00F63904">
      <w:pPr>
        <w:pStyle w:val="Tekstpodstawowy21"/>
        <w:tabs>
          <w:tab w:val="left" w:pos="4111"/>
        </w:tabs>
        <w:spacing w:line="276" w:lineRule="auto"/>
        <w:ind w:left="284" w:right="0"/>
        <w:rPr>
          <w:rFonts w:ascii="Arial Narrow" w:hAnsi="Arial Narrow"/>
        </w:rPr>
      </w:pPr>
      <w:r>
        <w:rPr>
          <w:sz w:val="24"/>
          <w:szCs w:val="24"/>
        </w:rPr>
        <w:t>Modernizacja</w:t>
      </w:r>
      <w:r w:rsidR="00D37A63" w:rsidRPr="00F43FEC">
        <w:rPr>
          <w:sz w:val="24"/>
          <w:szCs w:val="24"/>
        </w:rPr>
        <w:t xml:space="preserve"> nawierzchni </w:t>
      </w:r>
      <w:r>
        <w:rPr>
          <w:sz w:val="24"/>
          <w:szCs w:val="24"/>
        </w:rPr>
        <w:t xml:space="preserve">gruntowej poprzez wzmocnienie kruszywem </w:t>
      </w:r>
      <w:r w:rsidR="00504017">
        <w:rPr>
          <w:sz w:val="24"/>
          <w:szCs w:val="24"/>
        </w:rPr>
        <w:t>naturalnym</w:t>
      </w:r>
      <w:r w:rsidR="00D37A63">
        <w:rPr>
          <w:sz w:val="24"/>
          <w:szCs w:val="24"/>
        </w:rPr>
        <w:t xml:space="preserve">   </w:t>
      </w:r>
      <w:r w:rsidR="00D40FBA">
        <w:rPr>
          <w:sz w:val="24"/>
          <w:szCs w:val="24"/>
        </w:rPr>
        <w:t xml:space="preserve"> </w:t>
      </w:r>
      <w:r w:rsidR="00D37A63" w:rsidRPr="00F43FEC">
        <w:rPr>
          <w:sz w:val="24"/>
          <w:szCs w:val="24"/>
        </w:rPr>
        <w:t>można wykonywać w okresie, gdy temperatura otoczenia nie jest niższa od +10</w:t>
      </w:r>
      <w:r w:rsidR="00D37A63" w:rsidRPr="00F43FEC">
        <w:rPr>
          <w:sz w:val="24"/>
          <w:szCs w:val="24"/>
          <w:vertAlign w:val="superscript"/>
        </w:rPr>
        <w:t>o</w:t>
      </w:r>
      <w:r w:rsidR="00D37A63" w:rsidRPr="00F43FEC">
        <w:rPr>
          <w:sz w:val="24"/>
          <w:szCs w:val="24"/>
        </w:rPr>
        <w:t>C</w:t>
      </w:r>
      <w:r>
        <w:rPr>
          <w:sz w:val="24"/>
          <w:szCs w:val="24"/>
        </w:rPr>
        <w:t xml:space="preserve">. </w:t>
      </w:r>
      <w:r w:rsidR="00D37A63" w:rsidRPr="00F43FEC">
        <w:rPr>
          <w:sz w:val="24"/>
          <w:szCs w:val="24"/>
        </w:rPr>
        <w:t xml:space="preserve">Temperatura </w:t>
      </w:r>
      <w:r>
        <w:rPr>
          <w:sz w:val="24"/>
          <w:szCs w:val="24"/>
        </w:rPr>
        <w:t xml:space="preserve">gruntu </w:t>
      </w:r>
      <w:r w:rsidR="00D37A63" w:rsidRPr="00F43FEC">
        <w:rPr>
          <w:sz w:val="24"/>
          <w:szCs w:val="24"/>
        </w:rPr>
        <w:t>powinna być nie niższa niż +5</w:t>
      </w:r>
      <w:r w:rsidR="00D37A63">
        <w:rPr>
          <w:sz w:val="24"/>
          <w:szCs w:val="24"/>
          <w:vertAlign w:val="superscript"/>
        </w:rPr>
        <w:t>o</w:t>
      </w:r>
      <w:r>
        <w:rPr>
          <w:sz w:val="24"/>
          <w:szCs w:val="24"/>
        </w:rPr>
        <w:t>C. Nie dopuszcza się</w:t>
      </w:r>
      <w:r w:rsidR="00D40FBA">
        <w:rPr>
          <w:sz w:val="24"/>
          <w:szCs w:val="24"/>
        </w:rPr>
        <w:t xml:space="preserve"> </w:t>
      </w:r>
      <w:r w:rsidR="00D37A63" w:rsidRPr="00F43FEC">
        <w:rPr>
          <w:sz w:val="24"/>
          <w:szCs w:val="24"/>
        </w:rPr>
        <w:t>przystąpienia</w:t>
      </w:r>
      <w:r>
        <w:rPr>
          <w:sz w:val="24"/>
          <w:szCs w:val="24"/>
        </w:rPr>
        <w:t xml:space="preserve">   </w:t>
      </w:r>
      <w:r w:rsidR="00504017">
        <w:rPr>
          <w:sz w:val="24"/>
          <w:szCs w:val="24"/>
        </w:rPr>
        <w:t xml:space="preserve">      </w:t>
      </w:r>
      <w:r>
        <w:rPr>
          <w:sz w:val="24"/>
          <w:szCs w:val="24"/>
        </w:rPr>
        <w:t xml:space="preserve"> </w:t>
      </w:r>
      <w:r w:rsidR="00D37A63" w:rsidRPr="00F43FEC">
        <w:rPr>
          <w:sz w:val="24"/>
          <w:szCs w:val="24"/>
        </w:rPr>
        <w:t xml:space="preserve"> do robót podczas </w:t>
      </w:r>
      <w:r>
        <w:rPr>
          <w:sz w:val="24"/>
          <w:szCs w:val="24"/>
        </w:rPr>
        <w:t xml:space="preserve">długotrwałych </w:t>
      </w:r>
      <w:r w:rsidR="00D37A63" w:rsidRPr="00F43FEC">
        <w:rPr>
          <w:sz w:val="24"/>
          <w:szCs w:val="24"/>
        </w:rPr>
        <w:t>opadów atmosferycznych</w:t>
      </w:r>
      <w:r>
        <w:rPr>
          <w:sz w:val="24"/>
          <w:szCs w:val="24"/>
        </w:rPr>
        <w:t xml:space="preserve"> i utrzymującej się niskiej temperatury. </w:t>
      </w:r>
      <w:r w:rsidR="00D40FBA" w:rsidRPr="00D40FBA">
        <w:rPr>
          <w:rFonts w:ascii="Arial Narrow" w:hAnsi="Arial Narrow"/>
        </w:rPr>
        <w:t xml:space="preserve"> </w:t>
      </w:r>
    </w:p>
    <w:p w14:paraId="5D56FFAD" w14:textId="77777777" w:rsidR="007B3270" w:rsidRPr="00D40FBA" w:rsidRDefault="007B3270" w:rsidP="00F63904">
      <w:pPr>
        <w:pStyle w:val="Tekstpodstawowy21"/>
        <w:tabs>
          <w:tab w:val="left" w:pos="4111"/>
        </w:tabs>
        <w:spacing w:line="276" w:lineRule="auto"/>
        <w:ind w:left="284" w:right="0"/>
        <w:rPr>
          <w:sz w:val="24"/>
          <w:szCs w:val="24"/>
        </w:rPr>
      </w:pPr>
    </w:p>
    <w:p w14:paraId="6D9B84F5" w14:textId="77777777" w:rsidR="00D37A63" w:rsidRPr="003C66FC" w:rsidRDefault="00F63904" w:rsidP="00D37A63">
      <w:pPr>
        <w:pStyle w:val="Tekstpodstawowy21"/>
        <w:numPr>
          <w:ilvl w:val="0"/>
          <w:numId w:val="4"/>
        </w:numPr>
        <w:tabs>
          <w:tab w:val="left" w:pos="0"/>
          <w:tab w:val="left" w:pos="284"/>
        </w:tabs>
        <w:spacing w:line="276" w:lineRule="auto"/>
        <w:ind w:right="0" w:hanging="720"/>
        <w:rPr>
          <w:b/>
          <w:sz w:val="24"/>
          <w:szCs w:val="24"/>
        </w:rPr>
      </w:pPr>
      <w:r>
        <w:rPr>
          <w:b/>
          <w:sz w:val="24"/>
          <w:szCs w:val="24"/>
        </w:rPr>
        <w:t>Sprzęt niezbędny do realizacji zadania</w:t>
      </w:r>
      <w:r w:rsidR="00D37A63" w:rsidRPr="003C66FC">
        <w:rPr>
          <w:b/>
          <w:sz w:val="24"/>
          <w:szCs w:val="24"/>
        </w:rPr>
        <w:t>.</w:t>
      </w:r>
    </w:p>
    <w:p w14:paraId="0248A78A" w14:textId="77777777" w:rsidR="00F63904" w:rsidRPr="00D16744" w:rsidRDefault="00F63904" w:rsidP="007B3270">
      <w:pPr>
        <w:autoSpaceDE w:val="0"/>
        <w:autoSpaceDN w:val="0"/>
        <w:adjustRightInd w:val="0"/>
        <w:spacing w:after="0"/>
        <w:ind w:left="284"/>
        <w:jc w:val="both"/>
      </w:pPr>
      <w:r w:rsidRPr="00D16744">
        <w:t>W zależności od zakresu robót oraz sposobu ich wykonania, Wykonawca powinien wykazać się możliwością korzystania z następującego sprzętu :</w:t>
      </w:r>
    </w:p>
    <w:p w14:paraId="3850086A" w14:textId="77777777" w:rsidR="00F63904" w:rsidRPr="00D16744" w:rsidRDefault="00F63904" w:rsidP="007B3270">
      <w:pPr>
        <w:autoSpaceDE w:val="0"/>
        <w:autoSpaceDN w:val="0"/>
        <w:adjustRightInd w:val="0"/>
        <w:spacing w:after="0"/>
        <w:ind w:left="284"/>
        <w:jc w:val="both"/>
      </w:pPr>
      <w:r w:rsidRPr="00D16744">
        <w:t>- równiarek, spycharek, rozkładarki</w:t>
      </w:r>
      <w:r>
        <w:t>,</w:t>
      </w:r>
    </w:p>
    <w:p w14:paraId="715F9596" w14:textId="77777777" w:rsidR="00F63904" w:rsidRDefault="00F63904" w:rsidP="007B3270">
      <w:pPr>
        <w:autoSpaceDE w:val="0"/>
        <w:autoSpaceDN w:val="0"/>
        <w:adjustRightInd w:val="0"/>
        <w:spacing w:after="0"/>
        <w:ind w:left="284"/>
        <w:jc w:val="both"/>
      </w:pPr>
      <w:r w:rsidRPr="00D16744">
        <w:t>- walców statycznych, gładkich lub ogumionych, samojezdnych lub doczepnych, walców stalowych  wibracyjnych lub płytowych zagęszczarek wibracyjnych lekkich i ci</w:t>
      </w:r>
      <w:r w:rsidRPr="00F63904">
        <w:rPr>
          <w:rFonts w:eastAsia="TimesNewRoman"/>
        </w:rPr>
        <w:t>ęż</w:t>
      </w:r>
      <w:r w:rsidRPr="00D16744">
        <w:t>k</w:t>
      </w:r>
      <w:r>
        <w:t>ich,</w:t>
      </w:r>
    </w:p>
    <w:p w14:paraId="7AFA8C7B" w14:textId="77777777" w:rsidR="00F63904" w:rsidRPr="00D16744" w:rsidRDefault="00F63904" w:rsidP="007B3270">
      <w:pPr>
        <w:autoSpaceDE w:val="0"/>
        <w:autoSpaceDN w:val="0"/>
        <w:adjustRightInd w:val="0"/>
        <w:spacing w:after="0"/>
        <w:ind w:left="284"/>
        <w:jc w:val="both"/>
      </w:pPr>
      <w:r w:rsidRPr="00D16744">
        <w:t>- ręcznego sprzętu do drobnych robót naprawczych, jak łopaty, oskardy, ubijarki ręczne itp.</w:t>
      </w:r>
      <w:r>
        <w:t>,</w:t>
      </w:r>
    </w:p>
    <w:p w14:paraId="78EC4796" w14:textId="77777777" w:rsidR="00F63904" w:rsidRDefault="00F63904" w:rsidP="007B3270">
      <w:pPr>
        <w:autoSpaceDE w:val="0"/>
        <w:autoSpaceDN w:val="0"/>
        <w:adjustRightInd w:val="0"/>
        <w:spacing w:after="0"/>
        <w:ind w:left="284"/>
        <w:jc w:val="both"/>
      </w:pPr>
      <w:r w:rsidRPr="00D16744">
        <w:t>- beczkowóz z urz</w:t>
      </w:r>
      <w:r w:rsidRPr="00F63904">
        <w:rPr>
          <w:rFonts w:eastAsia="TimesNewRoman"/>
        </w:rPr>
        <w:t>ą</w:t>
      </w:r>
      <w:r w:rsidRPr="00D16744">
        <w:t>dzeniem do polewania</w:t>
      </w:r>
      <w:r>
        <w:t>,</w:t>
      </w:r>
    </w:p>
    <w:p w14:paraId="1B833DE8" w14:textId="77777777" w:rsidR="00F63904" w:rsidRDefault="00F63904" w:rsidP="007B3270">
      <w:pPr>
        <w:autoSpaceDE w:val="0"/>
        <w:autoSpaceDN w:val="0"/>
        <w:adjustRightInd w:val="0"/>
        <w:spacing w:after="0"/>
        <w:ind w:left="284"/>
        <w:jc w:val="both"/>
      </w:pPr>
      <w:r>
        <w:t>- koparki, koparko-ładowarki,</w:t>
      </w:r>
    </w:p>
    <w:p w14:paraId="14EA9CDD" w14:textId="77777777" w:rsidR="00F63904" w:rsidRDefault="00F63904" w:rsidP="007B3270">
      <w:pPr>
        <w:autoSpaceDE w:val="0"/>
        <w:autoSpaceDN w:val="0"/>
        <w:adjustRightInd w:val="0"/>
        <w:spacing w:after="0"/>
        <w:ind w:left="284"/>
        <w:jc w:val="both"/>
      </w:pPr>
      <w:r>
        <w:t xml:space="preserve">- ścinarki poboczy (szer. 1,25 m), </w:t>
      </w:r>
    </w:p>
    <w:p w14:paraId="07908AE1" w14:textId="77777777" w:rsidR="00F63904" w:rsidRDefault="00F63904" w:rsidP="007B3270">
      <w:pPr>
        <w:autoSpaceDE w:val="0"/>
        <w:autoSpaceDN w:val="0"/>
        <w:adjustRightInd w:val="0"/>
        <w:spacing w:after="0"/>
        <w:ind w:left="284"/>
        <w:jc w:val="both"/>
      </w:pPr>
      <w:r>
        <w:t>- samochód samowyładowczy (16-24 t)</w:t>
      </w:r>
      <w:r w:rsidR="007B3270">
        <w:t>.</w:t>
      </w:r>
    </w:p>
    <w:p w14:paraId="4F2C7CE1" w14:textId="77777777" w:rsidR="007B3270" w:rsidRDefault="007B3270" w:rsidP="007B3270">
      <w:pPr>
        <w:autoSpaceDE w:val="0"/>
        <w:autoSpaceDN w:val="0"/>
        <w:adjustRightInd w:val="0"/>
        <w:spacing w:after="0"/>
        <w:ind w:left="284"/>
        <w:jc w:val="both"/>
      </w:pPr>
    </w:p>
    <w:p w14:paraId="78BFA4D8" w14:textId="77777777" w:rsidR="00C81061" w:rsidRPr="00C81061" w:rsidRDefault="007B3270" w:rsidP="00C81061">
      <w:pPr>
        <w:pStyle w:val="Akapitzlist"/>
        <w:numPr>
          <w:ilvl w:val="0"/>
          <w:numId w:val="4"/>
        </w:numPr>
        <w:autoSpaceDE w:val="0"/>
        <w:autoSpaceDN w:val="0"/>
        <w:adjustRightInd w:val="0"/>
        <w:spacing w:after="0"/>
        <w:ind w:left="284"/>
        <w:jc w:val="both"/>
        <w:rPr>
          <w:b/>
        </w:rPr>
      </w:pPr>
      <w:r w:rsidRPr="007B3270">
        <w:rPr>
          <w:b/>
        </w:rPr>
        <w:t>Wykonanie robót</w:t>
      </w:r>
    </w:p>
    <w:p w14:paraId="6B23DBE4" w14:textId="00828A85" w:rsidR="007B3270" w:rsidRDefault="007B3270" w:rsidP="00215190">
      <w:pPr>
        <w:autoSpaceDE w:val="0"/>
        <w:autoSpaceDN w:val="0"/>
        <w:adjustRightInd w:val="0"/>
        <w:spacing w:after="0"/>
        <w:jc w:val="both"/>
      </w:pPr>
      <w:r w:rsidRPr="00D16744">
        <w:t xml:space="preserve">Wykonawca jest odpowiedzialny za prowadzenie robót zgodnie z warunkami umowy oraz </w:t>
      </w:r>
      <w:r>
        <w:t xml:space="preserve">  </w:t>
      </w:r>
      <w:r w:rsidR="00504017">
        <w:t xml:space="preserve">     </w:t>
      </w:r>
      <w:r>
        <w:t xml:space="preserve"> </w:t>
      </w:r>
      <w:r w:rsidRPr="00D16744">
        <w:t>za jakość</w:t>
      </w:r>
      <w:r>
        <w:t xml:space="preserve"> </w:t>
      </w:r>
      <w:r w:rsidRPr="00D16744">
        <w:t xml:space="preserve">zastosowanych materiałów i wykonywanych robót, za ich zgodność </w:t>
      </w:r>
      <w:r w:rsidR="00147373">
        <w:t xml:space="preserve">                   </w:t>
      </w:r>
      <w:r w:rsidR="00504017">
        <w:t xml:space="preserve">         </w:t>
      </w:r>
      <w:r w:rsidR="00147373">
        <w:t xml:space="preserve">         </w:t>
      </w:r>
      <w:r w:rsidRPr="00D16744">
        <w:t xml:space="preserve">z dokumentacją, wymaganiami ST oraz poleceniami Zamawiającego. Wykonawca jest odpowiedzialny za stosowane metody wykonywania robót. Wykonawca ponosi odpowiedzialność za dokładne wytyczenie w planie i wyznaczenie wysokości wszystkich elementów robót zgodnie z wymiarami i rzędnymi określonymi na piśmie przez Zamawiającego. Następstwa jakiegokolwiek błędu spowodowanego przez Wykonawcę </w:t>
      </w:r>
      <w:r w:rsidR="00147373">
        <w:t xml:space="preserve">     </w:t>
      </w:r>
      <w:r w:rsidR="00504017">
        <w:t xml:space="preserve">     </w:t>
      </w:r>
      <w:r w:rsidR="00147373">
        <w:t xml:space="preserve">    </w:t>
      </w:r>
      <w:r w:rsidRPr="00D16744">
        <w:t>w wytyczeniu i wyznaczeniu robót zostaną, jeśli wymagać tego będzie Zamawiający, poprawione przez Wykonawcę na własny koszt. Sprawdzenie wytyczenia robót lub wyznaczenia wysokości przez Zamawiającego nie zwalnia Wykonawcy od odpowiedzialności za ich dokładność. Decyzje Zamawiającego dotyczące akceptacji lub odrzucenia materiałów</w:t>
      </w:r>
      <w:r w:rsidR="00147373">
        <w:t xml:space="preserve">      </w:t>
      </w:r>
      <w:r w:rsidRPr="00D16744">
        <w:t xml:space="preserve"> i elementów robót będą oparte na wymaganiach sformułowanych w umowie, dokumentacji </w:t>
      </w:r>
      <w:r w:rsidR="00504017">
        <w:t xml:space="preserve">     </w:t>
      </w:r>
      <w:r w:rsidR="00147373">
        <w:t xml:space="preserve">     </w:t>
      </w:r>
      <w:r w:rsidRPr="00D16744">
        <w:t>i w ST, 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 Polecenie Zamawiającego powinny być wykonywane przez Wykonawcę w czasie okreś</w:t>
      </w:r>
      <w:r>
        <w:t xml:space="preserve">lonym </w:t>
      </w:r>
      <w:r w:rsidRPr="00D16744">
        <w:t>przez Zamawiającego pod groźbą zatrzymania robót. Skutki finansowe</w:t>
      </w:r>
      <w:r w:rsidR="00147373">
        <w:t xml:space="preserve"> z tego tytułu ponosi Wykonawca.</w:t>
      </w:r>
    </w:p>
    <w:p w14:paraId="59B7A98C" w14:textId="77777777" w:rsidR="00C81061" w:rsidRPr="00C81061" w:rsidRDefault="00C81061" w:rsidP="00215190">
      <w:pPr>
        <w:autoSpaceDE w:val="0"/>
        <w:autoSpaceDN w:val="0"/>
        <w:adjustRightInd w:val="0"/>
        <w:spacing w:after="0"/>
        <w:rPr>
          <w:b/>
          <w:bCs/>
        </w:rPr>
      </w:pPr>
      <w:r w:rsidRPr="00C81061">
        <w:rPr>
          <w:b/>
          <w:bCs/>
        </w:rPr>
        <w:t>5.1. Zasady wykonania robót</w:t>
      </w:r>
    </w:p>
    <w:p w14:paraId="75F0331A" w14:textId="77777777" w:rsidR="00C81061" w:rsidRPr="00C81061" w:rsidRDefault="00C81061" w:rsidP="00215190">
      <w:pPr>
        <w:autoSpaceDE w:val="0"/>
        <w:autoSpaceDN w:val="0"/>
        <w:adjustRightInd w:val="0"/>
        <w:spacing w:after="0"/>
      </w:pPr>
      <w:r w:rsidRPr="00C81061">
        <w:t>Zasady wykonania robót podano w SST D-M-00.00.00 pkt 5.</w:t>
      </w:r>
    </w:p>
    <w:p w14:paraId="1AE56515" w14:textId="77777777" w:rsidR="00C81061" w:rsidRPr="00C81061" w:rsidRDefault="00C81061" w:rsidP="00215190">
      <w:pPr>
        <w:autoSpaceDE w:val="0"/>
        <w:autoSpaceDN w:val="0"/>
        <w:adjustRightInd w:val="0"/>
        <w:spacing w:after="0"/>
        <w:rPr>
          <w:b/>
          <w:bCs/>
        </w:rPr>
      </w:pPr>
      <w:r w:rsidRPr="00C81061">
        <w:rPr>
          <w:b/>
          <w:bCs/>
        </w:rPr>
        <w:t>5.2. Koryto pod nawierzchnię</w:t>
      </w:r>
    </w:p>
    <w:p w14:paraId="6D639B30" w14:textId="77777777" w:rsidR="00C81061" w:rsidRPr="00C81061" w:rsidRDefault="00C81061" w:rsidP="00215190">
      <w:pPr>
        <w:autoSpaceDE w:val="0"/>
        <w:autoSpaceDN w:val="0"/>
        <w:adjustRightInd w:val="0"/>
        <w:spacing w:after="0"/>
      </w:pPr>
      <w:r w:rsidRPr="00C81061">
        <w:t>Koryto wykonane w podłożu z gruntu rodzimego lub nasypowego powinno być wyprofilowane zgodnie z projektowanymi spadkami podłużnymi i poprzecznymi nawierzchni oraz zgodnie z wymaganiami podanymi w SST.</w:t>
      </w:r>
      <w:r w:rsidR="00215190">
        <w:t xml:space="preserve"> </w:t>
      </w:r>
      <w:r w:rsidRPr="00C81061">
        <w:t xml:space="preserve">Wskaźnik zagęszczenia koryta nie może być mniejszy od 0,97 według normalnej metody </w:t>
      </w:r>
      <w:proofErr w:type="spellStart"/>
      <w:r w:rsidRPr="00C81061">
        <w:t>Proctora</w:t>
      </w:r>
      <w:proofErr w:type="spellEnd"/>
      <w:r w:rsidRPr="00C81061">
        <w:t>.</w:t>
      </w:r>
    </w:p>
    <w:p w14:paraId="214561FF" w14:textId="77777777" w:rsidR="00C81061" w:rsidRPr="00C81061" w:rsidRDefault="00C81061" w:rsidP="00215190">
      <w:pPr>
        <w:tabs>
          <w:tab w:val="left" w:pos="2805"/>
        </w:tabs>
        <w:autoSpaceDE w:val="0"/>
        <w:autoSpaceDN w:val="0"/>
        <w:adjustRightInd w:val="0"/>
        <w:spacing w:after="0"/>
        <w:rPr>
          <w:b/>
          <w:bCs/>
        </w:rPr>
      </w:pPr>
      <w:r w:rsidRPr="00C81061">
        <w:rPr>
          <w:b/>
          <w:bCs/>
        </w:rPr>
        <w:lastRenderedPageBreak/>
        <w:t>5.3. Podsypka</w:t>
      </w:r>
      <w:r w:rsidRPr="00C81061">
        <w:rPr>
          <w:b/>
          <w:bCs/>
        </w:rPr>
        <w:tab/>
      </w:r>
    </w:p>
    <w:p w14:paraId="7DCD3A4A" w14:textId="77777777" w:rsidR="00C81061" w:rsidRPr="00C81061" w:rsidRDefault="00C81061" w:rsidP="00215190">
      <w:pPr>
        <w:autoSpaceDE w:val="0"/>
        <w:autoSpaceDN w:val="0"/>
        <w:adjustRightInd w:val="0"/>
        <w:spacing w:after="0"/>
      </w:pPr>
      <w:r w:rsidRPr="00C81061">
        <w:t>Grubość podsypki po zagęszczeniu powinna zawierać się</w:t>
      </w:r>
      <w:r>
        <w:t xml:space="preserve"> w granicach od 8 do 10</w:t>
      </w:r>
      <w:r w:rsidRPr="00C81061">
        <w:t xml:space="preserve"> cm. Podsypka powinna być zwilżona wodą, zagęszczona i</w:t>
      </w:r>
    </w:p>
    <w:p w14:paraId="45423419" w14:textId="77777777" w:rsidR="00C81061" w:rsidRPr="00C81061" w:rsidRDefault="00C81061" w:rsidP="00215190">
      <w:pPr>
        <w:autoSpaceDE w:val="0"/>
        <w:autoSpaceDN w:val="0"/>
        <w:adjustRightInd w:val="0"/>
        <w:spacing w:after="0"/>
      </w:pPr>
      <w:r w:rsidRPr="00C81061">
        <w:t>wyprofilowana.</w:t>
      </w:r>
    </w:p>
    <w:p w14:paraId="17D58FCE" w14:textId="77777777" w:rsidR="00C81061" w:rsidRPr="00C81061" w:rsidRDefault="00C81061" w:rsidP="00215190">
      <w:pPr>
        <w:autoSpaceDE w:val="0"/>
        <w:autoSpaceDN w:val="0"/>
        <w:adjustRightInd w:val="0"/>
        <w:spacing w:after="0"/>
        <w:rPr>
          <w:b/>
          <w:bCs/>
        </w:rPr>
      </w:pPr>
      <w:r w:rsidRPr="00C81061">
        <w:rPr>
          <w:b/>
          <w:bCs/>
        </w:rPr>
        <w:t>5.4. Układanie nawierzchni z płyt ażurowych</w:t>
      </w:r>
    </w:p>
    <w:p w14:paraId="76FA9AD0" w14:textId="7D02AC63" w:rsidR="00C81061" w:rsidRPr="00C81061" w:rsidRDefault="00C81061" w:rsidP="00215190">
      <w:pPr>
        <w:autoSpaceDE w:val="0"/>
        <w:autoSpaceDN w:val="0"/>
        <w:adjustRightInd w:val="0"/>
        <w:spacing w:after="0"/>
        <w:jc w:val="both"/>
      </w:pPr>
      <w:r w:rsidRPr="00C81061">
        <w:t>Płyty przy krawężnikach należy układać w taki sposób, aby ich górna krawędź znajdowała się powyżej górnej krawędzi krawężnika. Przy urządzeniach</w:t>
      </w:r>
      <w:r>
        <w:t xml:space="preserve"> naziemnych uzbrojenia </w:t>
      </w:r>
      <w:r w:rsidRPr="00C81061">
        <w:t>podziemnego płyty odpowiednio docięte należy układać w jednym poziomie, regulują</w:t>
      </w:r>
      <w:r>
        <w:t xml:space="preserve">c </w:t>
      </w:r>
      <w:r w:rsidRPr="00C81061">
        <w:t>wysokość urządzeń naziemnych do</w:t>
      </w:r>
      <w:r>
        <w:t xml:space="preserve"> </w:t>
      </w:r>
      <w:r w:rsidRPr="00C81061">
        <w:t xml:space="preserve">poziomu nawierzchni. Płyty należy układać zgodnie ze wzorem wskazanym </w:t>
      </w:r>
      <w:r w:rsidR="00504017">
        <w:t xml:space="preserve">    </w:t>
      </w:r>
      <w:r w:rsidRPr="00C81061">
        <w:t>w dokumentacji projektowej.</w:t>
      </w:r>
    </w:p>
    <w:p w14:paraId="07121A9F" w14:textId="77777777" w:rsidR="00C81061" w:rsidRPr="00C81061" w:rsidRDefault="00C81061" w:rsidP="00C81061">
      <w:pPr>
        <w:autoSpaceDE w:val="0"/>
        <w:autoSpaceDN w:val="0"/>
        <w:adjustRightInd w:val="0"/>
        <w:jc w:val="both"/>
      </w:pPr>
    </w:p>
    <w:p w14:paraId="5C93FF61" w14:textId="77777777" w:rsidR="003C66FC" w:rsidRDefault="003C66FC" w:rsidP="00BF3979">
      <w:pPr>
        <w:pStyle w:val="Akapitzlist"/>
        <w:spacing w:after="0"/>
        <w:jc w:val="both"/>
      </w:pPr>
    </w:p>
    <w:p w14:paraId="34B9203A" w14:textId="77777777" w:rsidR="003C66FC" w:rsidRPr="009D09A5" w:rsidRDefault="003C66FC" w:rsidP="00BF3979">
      <w:pPr>
        <w:pStyle w:val="Akapitzlist"/>
        <w:spacing w:after="0"/>
        <w:jc w:val="both"/>
      </w:pPr>
      <w:r>
        <w:tab/>
      </w:r>
      <w:r>
        <w:tab/>
      </w:r>
      <w:r>
        <w:tab/>
      </w:r>
      <w:r>
        <w:tab/>
      </w:r>
      <w:r>
        <w:tab/>
      </w:r>
      <w:r>
        <w:tab/>
      </w:r>
      <w:r>
        <w:tab/>
      </w:r>
      <w:r>
        <w:tab/>
        <w:t>Opracował:</w:t>
      </w:r>
    </w:p>
    <w:sectPr w:rsidR="003C66FC" w:rsidRPr="009D09A5" w:rsidSect="00147373">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4C21"/>
    <w:multiLevelType w:val="hybridMultilevel"/>
    <w:tmpl w:val="277C20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76917"/>
    <w:multiLevelType w:val="hybridMultilevel"/>
    <w:tmpl w:val="B34287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22C93656"/>
    <w:multiLevelType w:val="hybridMultilevel"/>
    <w:tmpl w:val="82B26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A405AC"/>
    <w:multiLevelType w:val="hybridMultilevel"/>
    <w:tmpl w:val="36501E3C"/>
    <w:lvl w:ilvl="0" w:tplc="4320B7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3469140">
    <w:abstractNumId w:val="2"/>
  </w:num>
  <w:num w:numId="2" w16cid:durableId="1742293822">
    <w:abstractNumId w:val="0"/>
  </w:num>
  <w:num w:numId="3" w16cid:durableId="1161382918">
    <w:abstractNumId w:val="1"/>
  </w:num>
  <w:num w:numId="4" w16cid:durableId="66344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A5"/>
    <w:rsid w:val="000609D3"/>
    <w:rsid w:val="00073D7B"/>
    <w:rsid w:val="000C547A"/>
    <w:rsid w:val="00142B2C"/>
    <w:rsid w:val="00147373"/>
    <w:rsid w:val="001800C2"/>
    <w:rsid w:val="00187087"/>
    <w:rsid w:val="00195F68"/>
    <w:rsid w:val="001D01A8"/>
    <w:rsid w:val="001D7FEE"/>
    <w:rsid w:val="00215190"/>
    <w:rsid w:val="00282AFE"/>
    <w:rsid w:val="002E2A53"/>
    <w:rsid w:val="002E5EF5"/>
    <w:rsid w:val="00340612"/>
    <w:rsid w:val="003C66FC"/>
    <w:rsid w:val="0040395D"/>
    <w:rsid w:val="00434774"/>
    <w:rsid w:val="004C0AF2"/>
    <w:rsid w:val="004C4AA5"/>
    <w:rsid w:val="004D6EA0"/>
    <w:rsid w:val="004F2B31"/>
    <w:rsid w:val="00504017"/>
    <w:rsid w:val="00564404"/>
    <w:rsid w:val="005B3FCF"/>
    <w:rsid w:val="00613307"/>
    <w:rsid w:val="00695477"/>
    <w:rsid w:val="006A5503"/>
    <w:rsid w:val="006A6E97"/>
    <w:rsid w:val="006D1DC0"/>
    <w:rsid w:val="0073030D"/>
    <w:rsid w:val="007A7337"/>
    <w:rsid w:val="007B3270"/>
    <w:rsid w:val="007F62CC"/>
    <w:rsid w:val="008E0D17"/>
    <w:rsid w:val="0090797E"/>
    <w:rsid w:val="00907FAD"/>
    <w:rsid w:val="00916E47"/>
    <w:rsid w:val="009465E5"/>
    <w:rsid w:val="009947E7"/>
    <w:rsid w:val="009D09A5"/>
    <w:rsid w:val="00A43096"/>
    <w:rsid w:val="00AF1EEE"/>
    <w:rsid w:val="00BF3979"/>
    <w:rsid w:val="00C30D3D"/>
    <w:rsid w:val="00C44233"/>
    <w:rsid w:val="00C81061"/>
    <w:rsid w:val="00C96428"/>
    <w:rsid w:val="00D37A63"/>
    <w:rsid w:val="00D37D07"/>
    <w:rsid w:val="00D40FBA"/>
    <w:rsid w:val="00D5041B"/>
    <w:rsid w:val="00E4128C"/>
    <w:rsid w:val="00EE100B"/>
    <w:rsid w:val="00EE2481"/>
    <w:rsid w:val="00F45258"/>
    <w:rsid w:val="00F63904"/>
    <w:rsid w:val="00FA6E31"/>
    <w:rsid w:val="00FB1C45"/>
    <w:rsid w:val="00FB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726C"/>
  <w15:docId w15:val="{6A875222-C1D5-438A-961B-20860C6C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E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7A63"/>
    <w:pPr>
      <w:ind w:left="720"/>
      <w:contextualSpacing/>
    </w:pPr>
  </w:style>
  <w:style w:type="paragraph" w:styleId="Tekstpodstawowy">
    <w:name w:val="Body Text"/>
    <w:aliases w:val="Tekst podstawowy Znak Znak Znak Znak,Tekst podstawowy Znak Znak Znak Znak Znak,Tekst podstawowy Znak Znak Znak Znak Znak Znak Znak,Tekst podstawowy Znak Znak Znak"/>
    <w:basedOn w:val="Normalny"/>
    <w:link w:val="TekstpodstawowyZnak"/>
    <w:rsid w:val="00D37A63"/>
    <w:pPr>
      <w:spacing w:after="0" w:line="240" w:lineRule="auto"/>
      <w:jc w:val="both"/>
    </w:pPr>
    <w:rPr>
      <w:rFonts w:eastAsia="Times New Roman"/>
      <w:szCs w:val="20"/>
      <w:lang w:eastAsia="pl-PL"/>
    </w:rPr>
  </w:style>
  <w:style w:type="character" w:customStyle="1" w:styleId="TekstpodstawowyZnak">
    <w:name w:val="Tekst podstawowy Znak"/>
    <w:aliases w:val="Tekst podstawowy Znak Znak Znak Znak Znak1,Tekst podstawowy Znak Znak Znak Znak Znak Znak,Tekst podstawowy Znak Znak Znak Znak Znak Znak Znak Znak,Tekst podstawowy Znak Znak Znak Znak1"/>
    <w:basedOn w:val="Domylnaczcionkaakapitu"/>
    <w:link w:val="Tekstpodstawowy"/>
    <w:rsid w:val="00D37A63"/>
    <w:rPr>
      <w:rFonts w:eastAsia="Times New Roman"/>
      <w:szCs w:val="20"/>
      <w:lang w:eastAsia="pl-PL"/>
    </w:rPr>
  </w:style>
  <w:style w:type="paragraph" w:customStyle="1" w:styleId="Tekstpodstawowy21">
    <w:name w:val="Tekst podstawowy 21"/>
    <w:basedOn w:val="Normalny"/>
    <w:rsid w:val="00D37A63"/>
    <w:pPr>
      <w:suppressAutoHyphens/>
      <w:spacing w:after="0" w:line="240" w:lineRule="auto"/>
      <w:ind w:right="-284"/>
      <w:jc w:val="both"/>
    </w:pPr>
    <w:rPr>
      <w:rFonts w:eastAsia="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5216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j.trawka</dc:creator>
  <cp:keywords/>
  <dc:description/>
  <cp:lastModifiedBy>Ramona Ficerman</cp:lastModifiedBy>
  <cp:revision>2</cp:revision>
  <cp:lastPrinted>2022-02-04T10:27:00Z</cp:lastPrinted>
  <dcterms:created xsi:type="dcterms:W3CDTF">2024-07-01T07:10:00Z</dcterms:created>
  <dcterms:modified xsi:type="dcterms:W3CDTF">2024-07-01T07:10:00Z</dcterms:modified>
</cp:coreProperties>
</file>