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"/>
        <w:gridCol w:w="8951"/>
      </w:tblGrid>
      <w:tr w:rsidR="00435348" w:rsidRPr="00587346" w14:paraId="14354B85" w14:textId="77777777" w:rsidTr="00435348">
        <w:trPr>
          <w:trHeight w:val="372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4AE2B33" w14:textId="78FE70BF" w:rsidR="00435348" w:rsidRPr="00587346" w:rsidRDefault="00435348" w:rsidP="002C63FD">
            <w:pPr>
              <w:spacing w:after="0" w:line="240" w:lineRule="auto"/>
              <w:rPr>
                <w:rFonts w:cs="Calibri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8BC2070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i/>
                <w:iCs/>
                <w:color w:val="365F91"/>
              </w:rPr>
            </w:pPr>
            <w:r w:rsidRPr="00587346">
              <w:rPr>
                <w:rFonts w:ascii="Calibri Light" w:hAnsi="Calibri Light" w:cs="Calibri Light"/>
                <w:b/>
                <w:bCs/>
                <w:i/>
                <w:iCs/>
                <w:color w:val="365F91"/>
              </w:rPr>
              <w:t>Monitor 24”</w:t>
            </w:r>
          </w:p>
        </w:tc>
      </w:tr>
      <w:tr w:rsidR="00435348" w:rsidRPr="00587346" w14:paraId="0C3B9893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5B9EF732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1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7C7E16BF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Informacje ogólne</w:t>
            </w:r>
          </w:p>
        </w:tc>
      </w:tr>
      <w:tr w:rsidR="00435348" w:rsidRPr="00587346" w14:paraId="40F149F7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558E431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E370CC3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Producent / Model</w:t>
            </w:r>
          </w:p>
        </w:tc>
      </w:tr>
      <w:tr w:rsidR="00435348" w:rsidRPr="00587346" w14:paraId="4AB4D1A5" w14:textId="77777777" w:rsidTr="002C63FD">
        <w:trPr>
          <w:trHeight w:val="564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03AF5A42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9263B10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Monitor musi być fabrycznie nowy i nieużywany przed dniem dostarczenia do siedziby Zamawiającego.</w:t>
            </w:r>
          </w:p>
        </w:tc>
      </w:tr>
      <w:tr w:rsidR="00435348" w:rsidRPr="00587346" w14:paraId="1C8F3F56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15DB7219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2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1EB4E3AE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Ekran</w:t>
            </w:r>
          </w:p>
        </w:tc>
      </w:tr>
      <w:tr w:rsidR="00435348" w:rsidRPr="00587346" w14:paraId="2DC9D480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E7D97C4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33405A7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Ekran ciekłokrystaliczny z aktywną matrycą IPS</w:t>
            </w:r>
          </w:p>
        </w:tc>
      </w:tr>
      <w:tr w:rsidR="00435348" w:rsidRPr="00587346" w14:paraId="14B4659E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2E9FDA7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5B4D0A0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Powłoka antyodblaskowa</w:t>
            </w:r>
          </w:p>
        </w:tc>
      </w:tr>
      <w:tr w:rsidR="00435348" w:rsidRPr="00587346" w14:paraId="6CF00BE2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7AB098E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79A7E67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Przekątna ekranu (16:9) minimum 23,8”</w:t>
            </w:r>
          </w:p>
        </w:tc>
      </w:tr>
      <w:tr w:rsidR="00435348" w:rsidRPr="00587346" w14:paraId="19C7DEA3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5004CE78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  <w:t>3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6371A4B0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Matryca</w:t>
            </w:r>
          </w:p>
        </w:tc>
      </w:tr>
      <w:tr w:rsidR="00435348" w:rsidRPr="00587346" w14:paraId="44EF361C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3B4DFDE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CFD1A84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Matowa z podświetleniem typu LED</w:t>
            </w:r>
          </w:p>
        </w:tc>
      </w:tr>
      <w:tr w:rsidR="00435348" w:rsidRPr="00587346" w14:paraId="1F6E1D53" w14:textId="77777777" w:rsidTr="002C63FD">
        <w:trPr>
          <w:trHeight w:val="312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7FBA943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C99480D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Jasność: 250 cd/m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435348" w:rsidRPr="00587346" w14:paraId="1D845A9C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E67C3B4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DCBC654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Kontrast: Typowy 1000:1</w:t>
            </w:r>
          </w:p>
        </w:tc>
      </w:tr>
      <w:tr w:rsidR="00435348" w:rsidRPr="00587346" w14:paraId="37938151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994E132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F9022CA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Rozdzielczość 1920 x 1080 przy 60Hz</w:t>
            </w:r>
          </w:p>
        </w:tc>
      </w:tr>
      <w:tr w:rsidR="00435348" w:rsidRPr="00587346" w14:paraId="1CEFF79D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0D4C36A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D597BD1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Czas reakcji: maksimum 8ms</w:t>
            </w:r>
          </w:p>
        </w:tc>
      </w:tr>
      <w:tr w:rsidR="00435348" w:rsidRPr="00587346" w14:paraId="3F163F7E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3CFB1116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4</w:t>
            </w:r>
            <w:r w:rsidRPr="0058734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06CB44AC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Złącza</w:t>
            </w:r>
          </w:p>
        </w:tc>
      </w:tr>
      <w:tr w:rsidR="00435348" w:rsidRPr="00587346" w14:paraId="5307A0DA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38EA9C7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3140B71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minimum 1 x Display Port</w:t>
            </w:r>
          </w:p>
        </w:tc>
      </w:tr>
      <w:tr w:rsidR="00435348" w:rsidRPr="00587346" w14:paraId="441B0969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6B2AAE0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F5251DA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minimum 1 x HDMI</w:t>
            </w:r>
          </w:p>
        </w:tc>
      </w:tr>
      <w:tr w:rsidR="00435348" w:rsidRPr="00587346" w14:paraId="147E26EF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5C44ECAA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5</w:t>
            </w:r>
            <w:r w:rsidRPr="0058734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5B3828B2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Stojak</w:t>
            </w:r>
          </w:p>
        </w:tc>
      </w:tr>
      <w:tr w:rsidR="00435348" w:rsidRPr="00587346" w14:paraId="6B796E38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6A85260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26D0584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regulacji wysokości </w:t>
            </w:r>
          </w:p>
        </w:tc>
      </w:tr>
      <w:tr w:rsidR="00435348" w:rsidRPr="00587346" w14:paraId="295FD512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C864F4F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79D5202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regulacji pochylenia</w:t>
            </w:r>
          </w:p>
        </w:tc>
      </w:tr>
      <w:tr w:rsidR="00435348" w:rsidRPr="00587346" w14:paraId="721A3C04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5C7DCBCF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6</w:t>
            </w:r>
            <w:r w:rsidRPr="0058734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6100ADD9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87346">
              <w:rPr>
                <w:rFonts w:ascii="Calibri Light" w:hAnsi="Calibri Light" w:cs="Calibri Light"/>
                <w:b/>
                <w:bCs/>
                <w:color w:val="000000"/>
              </w:rPr>
              <w:t>Certyfikaty i Deklaracje</w:t>
            </w:r>
            <w:r w:rsidRPr="00587346">
              <w:rPr>
                <w:rFonts w:ascii="Calibri Light" w:hAnsi="Calibri Light" w:cs="Calibri Light"/>
                <w:color w:val="000000"/>
              </w:rPr>
              <w:t xml:space="preserve"> </w:t>
            </w:r>
          </w:p>
        </w:tc>
      </w:tr>
      <w:tr w:rsidR="00435348" w:rsidRPr="00587346" w14:paraId="4015A164" w14:textId="77777777" w:rsidTr="002C63FD">
        <w:trPr>
          <w:trHeight w:val="564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37D4BA7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8CC3C95" w14:textId="77777777" w:rsidR="00435348" w:rsidRPr="008653FF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Producent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monitora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musi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posiadać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: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br/>
              <w:t>a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certyfikat ISO 9001 systemu zarządzania jakością;</w:t>
            </w:r>
          </w:p>
          <w:p w14:paraId="3E3CDDCC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certyfikat ISO 14001 zarządzania środowiskiem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</w:tr>
      <w:tr w:rsidR="00435348" w:rsidRPr="00587346" w14:paraId="02419743" w14:textId="77777777" w:rsidTr="002C63FD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8DD61B5" w14:textId="77777777" w:rsidR="00435348" w:rsidRPr="00587346" w:rsidRDefault="00435348" w:rsidP="002C63FD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FFA1133" w14:textId="77777777" w:rsidR="00435348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Monitor</w:t>
            </w:r>
            <w:r w:rsidRPr="008653FF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musi</w:t>
            </w:r>
            <w:r w:rsidRPr="008653FF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posiadać:</w:t>
            </w:r>
          </w:p>
          <w:p w14:paraId="3772D76D" w14:textId="77777777" w:rsidR="00435348" w:rsidRPr="008653FF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certyfikat EPEAT;</w:t>
            </w:r>
          </w:p>
          <w:p w14:paraId="4BBF3ADA" w14:textId="77777777" w:rsidR="00435348" w:rsidRPr="00587346" w:rsidRDefault="00435348" w:rsidP="002C63FD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certyfikat CE.</w:t>
            </w:r>
          </w:p>
        </w:tc>
      </w:tr>
    </w:tbl>
    <w:p w14:paraId="129468DE" w14:textId="77777777" w:rsidR="00024DAB" w:rsidRDefault="00024DAB"/>
    <w:sectPr w:rsidR="00024DAB" w:rsidSect="00435348"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48"/>
    <w:rsid w:val="00024DAB"/>
    <w:rsid w:val="00116CEA"/>
    <w:rsid w:val="00435348"/>
    <w:rsid w:val="006E587B"/>
    <w:rsid w:val="008E4A8D"/>
    <w:rsid w:val="00937479"/>
    <w:rsid w:val="00B8438F"/>
    <w:rsid w:val="00BC0B43"/>
    <w:rsid w:val="00D01CE7"/>
    <w:rsid w:val="00E9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4978"/>
  <w15:chartTrackingRefBased/>
  <w15:docId w15:val="{19B6DD8E-9345-4858-A219-AFF6D698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348"/>
    <w:pPr>
      <w:suppressAutoHyphens/>
      <w:spacing w:before="60" w:after="120" w:line="280" w:lineRule="atLeast"/>
      <w:ind w:left="454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804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Goliński</dc:creator>
  <cp:keywords/>
  <dc:description/>
  <cp:lastModifiedBy>Grzegorz Sobel</cp:lastModifiedBy>
  <cp:revision>4</cp:revision>
  <dcterms:created xsi:type="dcterms:W3CDTF">2024-10-08T11:35:00Z</dcterms:created>
  <dcterms:modified xsi:type="dcterms:W3CDTF">2024-11-04T08:09:00Z</dcterms:modified>
</cp:coreProperties>
</file>