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znak: Rz.271.</w:t>
      </w:r>
      <w:r>
        <w:rPr>
          <w:rStyle w:val="Strong"/>
          <w:rFonts w:ascii="Arial" w:hAnsi="Arial"/>
          <w:sz w:val="22"/>
          <w:szCs w:val="22"/>
        </w:rPr>
        <w:t>26.2024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iDG)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217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Stefana Czarnieckiego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postępowania o udzielenie zamówienia publicznego, oświadczam, że: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 xml:space="preserve">Wykonawca: </w:t>
      </w: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(wpisać nazwę i adres wykonawcy)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 xml:space="preserve">Wykonawca: </w:t>
      </w:r>
      <w:r>
        <w:rPr>
          <w:rStyle w:val="Strong"/>
          <w:rFonts w:ascii="Arial" w:hAnsi="Arial"/>
          <w:sz w:val="22"/>
          <w:szCs w:val="22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(wpisać nazwę i adres wykonawcy)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 dla Wykonawcy: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LibreOffice/24.2.1.2$Windows_X86_64 LibreOffice_project/db4def46b0453cc22e2d0305797cf981b68ef5ac</Application>
  <AppVersion>15.0000</AppVersion>
  <Pages>2</Pages>
  <Words>213</Words>
  <Characters>1498</Characters>
  <CharactersWithSpaces>1692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2024-08-07T13:39:21Z</dcterms:created>
  <dc:creator/>
  <dc:description/>
  <dc:language>pl-PL</dc:language>
  <cp:lastModifiedBy/>
  <dcterms:modified xsi:type="dcterms:W3CDTF">2024-08-07T14:37:39Z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