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06E" w14:textId="77777777" w:rsidR="006D3F2C" w:rsidRPr="00550948" w:rsidRDefault="00D17036" w:rsidP="00832849">
      <w:pPr>
        <w:pStyle w:val="Stopka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b/>
          <w:sz w:val="20"/>
          <w:szCs w:val="20"/>
        </w:rPr>
        <w:t xml:space="preserve">Załącznik </w:t>
      </w:r>
      <w:r w:rsidRPr="00550948">
        <w:rPr>
          <w:rStyle w:val="PodtytuZnak"/>
          <w:rFonts w:ascii="Arial" w:eastAsiaTheme="minorHAnsi" w:hAnsi="Arial" w:cs="Arial"/>
          <w:b/>
          <w:sz w:val="20"/>
          <w:szCs w:val="20"/>
        </w:rPr>
        <w:t>nr</w:t>
      </w:r>
      <w:r w:rsidRPr="00550948">
        <w:rPr>
          <w:rFonts w:ascii="Arial" w:hAnsi="Arial" w:cs="Arial"/>
          <w:b/>
          <w:sz w:val="20"/>
          <w:szCs w:val="20"/>
        </w:rPr>
        <w:t xml:space="preserve"> </w:t>
      </w:r>
      <w:r w:rsidR="00295134" w:rsidRPr="00550948">
        <w:rPr>
          <w:rFonts w:ascii="Arial" w:hAnsi="Arial" w:cs="Arial"/>
          <w:b/>
          <w:sz w:val="20"/>
          <w:szCs w:val="20"/>
        </w:rPr>
        <w:t>5</w:t>
      </w:r>
      <w:r w:rsidR="00E651B3" w:rsidRPr="00550948">
        <w:rPr>
          <w:rFonts w:ascii="Arial" w:hAnsi="Arial" w:cs="Arial"/>
          <w:b/>
          <w:sz w:val="20"/>
          <w:szCs w:val="20"/>
        </w:rPr>
        <w:t xml:space="preserve"> do S</w:t>
      </w:r>
      <w:r w:rsidRPr="00550948">
        <w:rPr>
          <w:rFonts w:ascii="Arial" w:hAnsi="Arial" w:cs="Arial"/>
          <w:b/>
          <w:sz w:val="20"/>
          <w:szCs w:val="20"/>
        </w:rPr>
        <w:t>WZ</w:t>
      </w:r>
    </w:p>
    <w:p w14:paraId="14BDDA24" w14:textId="77777777" w:rsidR="000C733D" w:rsidRPr="00550948" w:rsidRDefault="000C733D" w:rsidP="00832849">
      <w:pPr>
        <w:tabs>
          <w:tab w:val="right" w:pos="9072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31A08BFD" w14:textId="3AE59625" w:rsidR="006D3F2C" w:rsidRDefault="00D17036" w:rsidP="00832849">
      <w:pPr>
        <w:tabs>
          <w:tab w:val="right" w:pos="9072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550948">
        <w:rPr>
          <w:rFonts w:ascii="Arial" w:hAnsi="Arial" w:cs="Arial"/>
          <w:b/>
          <w:sz w:val="20"/>
          <w:szCs w:val="20"/>
        </w:rPr>
        <w:t>OPIS PRZEDMIOTU ZAMÓWIENIA</w:t>
      </w:r>
    </w:p>
    <w:p w14:paraId="1EC10C8F" w14:textId="77777777" w:rsidR="00075179" w:rsidRPr="00075179" w:rsidRDefault="00075179" w:rsidP="00075179">
      <w:pPr>
        <w:tabs>
          <w:tab w:val="right" w:pos="9072"/>
        </w:tabs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075179">
        <w:rPr>
          <w:rFonts w:ascii="Arial" w:hAnsi="Arial" w:cs="Arial"/>
          <w:b/>
          <w:bCs/>
          <w:sz w:val="20"/>
          <w:szCs w:val="20"/>
        </w:rPr>
        <w:t xml:space="preserve">Na potrzeby postępowania o udzielenie zamówienia publicznego </w:t>
      </w:r>
    </w:p>
    <w:p w14:paraId="3CA72E6F" w14:textId="431A52A7" w:rsidR="00075179" w:rsidRDefault="00075179" w:rsidP="00075179">
      <w:pPr>
        <w:tabs>
          <w:tab w:val="right" w:pos="9072"/>
        </w:tabs>
        <w:spacing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075179">
        <w:rPr>
          <w:rFonts w:ascii="Arial" w:hAnsi="Arial" w:cs="Arial"/>
          <w:b/>
          <w:bCs/>
          <w:sz w:val="20"/>
          <w:szCs w:val="20"/>
        </w:rPr>
        <w:t>pn. „</w:t>
      </w:r>
      <w:r w:rsidR="00CC36CA">
        <w:rPr>
          <w:rFonts w:ascii="Arial" w:hAnsi="Arial"/>
          <w:b/>
          <w:sz w:val="20"/>
          <w:szCs w:val="20"/>
        </w:rPr>
        <w:t>Remont nawierzchni drogi gminnej nr 140557C stanowiącej ul. Dworcową w Mogilnie</w:t>
      </w:r>
      <w:r w:rsidRPr="00075179">
        <w:rPr>
          <w:rFonts w:ascii="Arial" w:hAnsi="Arial" w:cs="Arial"/>
          <w:b/>
          <w:bCs/>
          <w:sz w:val="20"/>
          <w:szCs w:val="20"/>
        </w:rPr>
        <w:t>”</w:t>
      </w:r>
    </w:p>
    <w:p w14:paraId="7ACC5E32" w14:textId="77777777" w:rsidR="00075179" w:rsidRPr="00550948" w:rsidRDefault="00075179" w:rsidP="00075179">
      <w:pPr>
        <w:tabs>
          <w:tab w:val="right" w:pos="9072"/>
        </w:tabs>
        <w:spacing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0940BC" w14:textId="69A98DEF" w:rsidR="0027018E" w:rsidRPr="0027018E" w:rsidRDefault="00550948" w:rsidP="0027018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0" w:name="_Hlk135652502"/>
      <w:r w:rsidRPr="00550948">
        <w:rPr>
          <w:rFonts w:ascii="Arial" w:hAnsi="Arial" w:cs="Arial"/>
          <w:sz w:val="20"/>
          <w:szCs w:val="20"/>
        </w:rPr>
        <w:t xml:space="preserve">Przedmiot zamówienia obejmuje </w:t>
      </w:r>
      <w:r w:rsidR="0027018E" w:rsidRPr="0027018E">
        <w:rPr>
          <w:rFonts w:ascii="Arial" w:hAnsi="Arial" w:cs="Arial"/>
          <w:sz w:val="20"/>
          <w:szCs w:val="20"/>
        </w:rPr>
        <w:t>Remont nawierzchni drogi gminnej nr 140557C stanowiącej ul. Dworcową</w:t>
      </w:r>
      <w:r w:rsidR="0027018E">
        <w:rPr>
          <w:rFonts w:ascii="Arial" w:hAnsi="Arial" w:cs="Arial"/>
          <w:sz w:val="20"/>
          <w:szCs w:val="20"/>
        </w:rPr>
        <w:t xml:space="preserve"> </w:t>
      </w:r>
      <w:r w:rsidR="0027018E" w:rsidRPr="0027018E">
        <w:rPr>
          <w:rFonts w:ascii="Arial" w:hAnsi="Arial" w:cs="Arial"/>
          <w:sz w:val="20"/>
          <w:szCs w:val="20"/>
        </w:rPr>
        <w:t>w Mogilnie. Długość odcinka 542,99 m</w:t>
      </w:r>
      <w:r w:rsidR="0027018E">
        <w:rPr>
          <w:rFonts w:ascii="Arial" w:hAnsi="Arial" w:cs="Arial"/>
          <w:sz w:val="20"/>
          <w:szCs w:val="20"/>
        </w:rPr>
        <w:t>.</w:t>
      </w:r>
      <w:r w:rsidR="0027018E" w:rsidRPr="0027018E">
        <w:t xml:space="preserve"> </w:t>
      </w:r>
      <w:r w:rsidR="0027018E" w:rsidRPr="0027018E">
        <w:rPr>
          <w:rFonts w:ascii="Arial" w:hAnsi="Arial" w:cs="Arial"/>
          <w:sz w:val="20"/>
          <w:szCs w:val="20"/>
        </w:rPr>
        <w:t>Remont prowadzony będzie na następujących działkach ewidencyjnych:</w:t>
      </w:r>
    </w:p>
    <w:p w14:paraId="23056801" w14:textId="53162D5F" w:rsidR="0027018E" w:rsidRPr="0027018E" w:rsidRDefault="0027018E" w:rsidP="00AC02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działka nr 1740 obręb Mogilno 040903_4.0001</w:t>
      </w:r>
    </w:p>
    <w:p w14:paraId="2173C3EF" w14:textId="26DAACC0" w:rsidR="0027018E" w:rsidRPr="0027018E" w:rsidRDefault="0027018E" w:rsidP="00AC02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działka nr 1127 obręb Mogilno 040903_4.0001</w:t>
      </w:r>
    </w:p>
    <w:p w14:paraId="7E6A206D" w14:textId="6A532683" w:rsidR="0027018E" w:rsidRDefault="0027018E" w:rsidP="00AC02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działka nr 1263/20 obręb Mogilno 040903_4.0001</w:t>
      </w:r>
    </w:p>
    <w:p w14:paraId="282DE679" w14:textId="74AEF4BE" w:rsidR="0027018E" w:rsidRPr="0027018E" w:rsidRDefault="0027018E" w:rsidP="0027018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Planowane są następujące roboty:</w:t>
      </w:r>
    </w:p>
    <w:p w14:paraId="03EF6E3A" w14:textId="066CA356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rozbiórka krawężników i kostki betonowej</w:t>
      </w:r>
      <w:r>
        <w:rPr>
          <w:rFonts w:ascii="Arial" w:hAnsi="Arial" w:cs="Arial"/>
          <w:sz w:val="20"/>
          <w:szCs w:val="20"/>
        </w:rPr>
        <w:t>;</w:t>
      </w:r>
    </w:p>
    <w:p w14:paraId="13645860" w14:textId="5B0364B1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ustawienie nowych krawężników betonowych</w:t>
      </w:r>
      <w:r>
        <w:rPr>
          <w:rFonts w:ascii="Arial" w:hAnsi="Arial" w:cs="Arial"/>
          <w:sz w:val="20"/>
          <w:szCs w:val="20"/>
        </w:rPr>
        <w:t>;</w:t>
      </w:r>
    </w:p>
    <w:p w14:paraId="0B9F2249" w14:textId="63BE9382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frezowanie profilujące istniejącej nawierzchni bitumicznej</w:t>
      </w:r>
      <w:r>
        <w:rPr>
          <w:rFonts w:ascii="Arial" w:hAnsi="Arial" w:cs="Arial"/>
          <w:sz w:val="20"/>
          <w:szCs w:val="20"/>
        </w:rPr>
        <w:t>;</w:t>
      </w:r>
    </w:p>
    <w:p w14:paraId="6F9F4A74" w14:textId="726C6BA8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 xml:space="preserve">ułożenie ścieku </w:t>
      </w:r>
      <w:proofErr w:type="spellStart"/>
      <w:r w:rsidRPr="0027018E">
        <w:rPr>
          <w:rFonts w:ascii="Arial" w:hAnsi="Arial" w:cs="Arial"/>
          <w:sz w:val="20"/>
          <w:szCs w:val="20"/>
        </w:rPr>
        <w:t>przykrawężnikowego</w:t>
      </w:r>
      <w:proofErr w:type="spellEnd"/>
      <w:r w:rsidRPr="0027018E">
        <w:rPr>
          <w:rFonts w:ascii="Arial" w:hAnsi="Arial" w:cs="Arial"/>
          <w:sz w:val="20"/>
          <w:szCs w:val="20"/>
        </w:rPr>
        <w:t xml:space="preserve"> z dwóch rzędów kostki betonowej grub. 8 cm</w:t>
      </w:r>
      <w:r>
        <w:rPr>
          <w:rFonts w:ascii="Arial" w:hAnsi="Arial" w:cs="Arial"/>
          <w:sz w:val="20"/>
          <w:szCs w:val="20"/>
        </w:rPr>
        <w:t xml:space="preserve"> </w:t>
      </w:r>
      <w:r w:rsidRPr="0027018E">
        <w:rPr>
          <w:rFonts w:ascii="Arial" w:hAnsi="Arial" w:cs="Arial"/>
          <w:sz w:val="20"/>
          <w:szCs w:val="20"/>
        </w:rPr>
        <w:t>na ławie betonowej (beton C12/15)</w:t>
      </w:r>
      <w:r>
        <w:rPr>
          <w:rFonts w:ascii="Arial" w:hAnsi="Arial" w:cs="Arial"/>
          <w:sz w:val="20"/>
          <w:szCs w:val="20"/>
        </w:rPr>
        <w:t>;</w:t>
      </w:r>
    </w:p>
    <w:p w14:paraId="31DD2533" w14:textId="56D5CD2B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 xml:space="preserve">wykonanie ścieku w postaci odwodnienia liniowego z </w:t>
      </w:r>
      <w:proofErr w:type="spellStart"/>
      <w:r w:rsidRPr="0027018E">
        <w:rPr>
          <w:rFonts w:ascii="Arial" w:hAnsi="Arial" w:cs="Arial"/>
          <w:sz w:val="20"/>
          <w:szCs w:val="20"/>
        </w:rPr>
        <w:t>polimerobetonu</w:t>
      </w:r>
      <w:proofErr w:type="spellEnd"/>
      <w:r w:rsidRPr="0027018E">
        <w:rPr>
          <w:rFonts w:ascii="Arial" w:hAnsi="Arial" w:cs="Arial"/>
          <w:sz w:val="20"/>
          <w:szCs w:val="20"/>
        </w:rPr>
        <w:t xml:space="preserve"> w obrębie</w:t>
      </w:r>
      <w:r>
        <w:rPr>
          <w:rFonts w:ascii="Arial" w:hAnsi="Arial" w:cs="Arial"/>
          <w:sz w:val="20"/>
          <w:szCs w:val="20"/>
        </w:rPr>
        <w:t xml:space="preserve"> </w:t>
      </w:r>
      <w:r w:rsidRPr="0027018E">
        <w:rPr>
          <w:rFonts w:ascii="Arial" w:hAnsi="Arial" w:cs="Arial"/>
          <w:sz w:val="20"/>
          <w:szCs w:val="20"/>
        </w:rPr>
        <w:t>stacji kolejowej wraz z wykonaniem studzienek ściekowych i włączeniem</w:t>
      </w:r>
      <w:r>
        <w:rPr>
          <w:rFonts w:ascii="Arial" w:hAnsi="Arial" w:cs="Arial"/>
          <w:sz w:val="20"/>
          <w:szCs w:val="20"/>
        </w:rPr>
        <w:t xml:space="preserve"> </w:t>
      </w:r>
      <w:r w:rsidRPr="0027018E">
        <w:rPr>
          <w:rFonts w:ascii="Arial" w:hAnsi="Arial" w:cs="Arial"/>
          <w:sz w:val="20"/>
          <w:szCs w:val="20"/>
        </w:rPr>
        <w:t>ich w istniejącą kanalizację deszczową</w:t>
      </w:r>
      <w:r>
        <w:rPr>
          <w:rFonts w:ascii="Arial" w:hAnsi="Arial" w:cs="Arial"/>
          <w:sz w:val="20"/>
          <w:szCs w:val="20"/>
        </w:rPr>
        <w:t>;</w:t>
      </w:r>
    </w:p>
    <w:p w14:paraId="02A0F5E9" w14:textId="480C4DF1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wymiana części studzienek ściekowych wraz z wykonaniem nowych, w miejscach</w:t>
      </w:r>
      <w:r>
        <w:rPr>
          <w:rFonts w:ascii="Arial" w:hAnsi="Arial" w:cs="Arial"/>
          <w:sz w:val="20"/>
          <w:szCs w:val="20"/>
        </w:rPr>
        <w:t xml:space="preserve"> </w:t>
      </w:r>
      <w:r w:rsidRPr="0027018E">
        <w:rPr>
          <w:rFonts w:ascii="Arial" w:hAnsi="Arial" w:cs="Arial"/>
          <w:sz w:val="20"/>
          <w:szCs w:val="20"/>
        </w:rPr>
        <w:t>wskazanych na planie zagospodarowania terenu</w:t>
      </w:r>
      <w:r>
        <w:rPr>
          <w:rFonts w:ascii="Arial" w:hAnsi="Arial" w:cs="Arial"/>
          <w:sz w:val="20"/>
          <w:szCs w:val="20"/>
        </w:rPr>
        <w:t>;</w:t>
      </w:r>
    </w:p>
    <w:p w14:paraId="3C894025" w14:textId="5CFF3C3F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ułożenie warstwy wyrównawczej z betonu asfaltowego AC11W dla KR 3-4 grub. 4 cm</w:t>
      </w:r>
      <w:r>
        <w:rPr>
          <w:rFonts w:ascii="Arial" w:hAnsi="Arial" w:cs="Arial"/>
          <w:sz w:val="20"/>
          <w:szCs w:val="20"/>
        </w:rPr>
        <w:t xml:space="preserve"> </w:t>
      </w:r>
      <w:r w:rsidRPr="0027018E">
        <w:rPr>
          <w:rFonts w:ascii="Arial" w:hAnsi="Arial" w:cs="Arial"/>
          <w:sz w:val="20"/>
          <w:szCs w:val="20"/>
        </w:rPr>
        <w:t>(100 kg/m2)</w:t>
      </w:r>
      <w:r>
        <w:rPr>
          <w:rFonts w:ascii="Arial" w:hAnsi="Arial" w:cs="Arial"/>
          <w:sz w:val="20"/>
          <w:szCs w:val="20"/>
        </w:rPr>
        <w:t>;</w:t>
      </w:r>
    </w:p>
    <w:p w14:paraId="4651DDA4" w14:textId="78A7D279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ułożenie warstwy ścieralnej z betonu asfaltowego AC11S dla KR 3-4 grub. 4 cm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DB0B49E" w14:textId="625C2829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regulacja wysokościowa studzienek oraz pokryw urządzeń podziemnych</w:t>
      </w:r>
      <w:r>
        <w:rPr>
          <w:rFonts w:ascii="Arial" w:hAnsi="Arial" w:cs="Arial"/>
          <w:sz w:val="20"/>
          <w:szCs w:val="20"/>
        </w:rPr>
        <w:t>;</w:t>
      </w:r>
    </w:p>
    <w:p w14:paraId="0F0DFBA6" w14:textId="63FC0E89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regulacja wysokościowa przyległych zjazdów i przejść dla pieszych</w:t>
      </w:r>
      <w:r>
        <w:rPr>
          <w:rFonts w:ascii="Arial" w:hAnsi="Arial" w:cs="Arial"/>
          <w:sz w:val="20"/>
          <w:szCs w:val="20"/>
        </w:rPr>
        <w:t>;</w:t>
      </w:r>
    </w:p>
    <w:p w14:paraId="19C16636" w14:textId="79708D95" w:rsidR="0027018E" w:rsidRPr="0027018E" w:rsidRDefault="0027018E" w:rsidP="00AC02D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7018E">
        <w:rPr>
          <w:rFonts w:ascii="Arial" w:hAnsi="Arial" w:cs="Arial"/>
          <w:sz w:val="20"/>
          <w:szCs w:val="20"/>
        </w:rPr>
        <w:t>zahumusowanie</w:t>
      </w:r>
      <w:proofErr w:type="spellEnd"/>
      <w:r w:rsidRPr="0027018E">
        <w:rPr>
          <w:rFonts w:ascii="Arial" w:hAnsi="Arial" w:cs="Arial"/>
          <w:sz w:val="20"/>
          <w:szCs w:val="20"/>
        </w:rPr>
        <w:t xml:space="preserve"> i obsianie przyległych terenów.</w:t>
      </w:r>
    </w:p>
    <w:p w14:paraId="60AA20A9" w14:textId="5C0C6E1E" w:rsidR="0027018E" w:rsidRPr="0027018E" w:rsidRDefault="0027018E" w:rsidP="0027018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W ramach remontu odnowione zostanie również oznakowanie poziome</w:t>
      </w:r>
      <w:r w:rsidR="00AC02D2">
        <w:rPr>
          <w:rFonts w:ascii="Arial" w:hAnsi="Arial" w:cs="Arial"/>
          <w:sz w:val="20"/>
          <w:szCs w:val="20"/>
        </w:rPr>
        <w:t xml:space="preserve"> na wyremontowanym odcinku</w:t>
      </w:r>
      <w:r w:rsidRPr="0027018E">
        <w:rPr>
          <w:rFonts w:ascii="Arial" w:hAnsi="Arial" w:cs="Arial"/>
          <w:sz w:val="20"/>
          <w:szCs w:val="20"/>
        </w:rPr>
        <w:t>.</w:t>
      </w:r>
    </w:p>
    <w:p w14:paraId="26B120E2" w14:textId="77777777" w:rsidR="0027018E" w:rsidRPr="00550948" w:rsidRDefault="0027018E" w:rsidP="0027018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018E">
        <w:rPr>
          <w:rFonts w:ascii="Arial" w:hAnsi="Arial" w:cs="Arial"/>
          <w:sz w:val="20"/>
          <w:szCs w:val="20"/>
        </w:rPr>
        <w:t>Nie są planowane zmiany w organizacji ruchu.</w:t>
      </w:r>
    </w:p>
    <w:bookmarkEnd w:id="0"/>
    <w:p w14:paraId="727FF272" w14:textId="4B73B955" w:rsidR="00FD3BA5" w:rsidRPr="00FD3BA5" w:rsidRDefault="00550948" w:rsidP="00FD3BA5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3BA5">
        <w:rPr>
          <w:rFonts w:ascii="Arial" w:hAnsi="Arial" w:cs="Arial"/>
          <w:sz w:val="20"/>
          <w:szCs w:val="20"/>
        </w:rPr>
        <w:t>Szczegółowy zakres robót oraz przyjęta technologia został</w:t>
      </w:r>
      <w:r w:rsidR="00FD3BA5" w:rsidRPr="00FD3BA5">
        <w:rPr>
          <w:rFonts w:ascii="Arial" w:hAnsi="Arial" w:cs="Arial"/>
          <w:sz w:val="20"/>
          <w:szCs w:val="20"/>
        </w:rPr>
        <w:t>y</w:t>
      </w:r>
      <w:r w:rsidRPr="00FD3BA5">
        <w:rPr>
          <w:rFonts w:ascii="Arial" w:hAnsi="Arial" w:cs="Arial"/>
          <w:sz w:val="20"/>
          <w:szCs w:val="20"/>
        </w:rPr>
        <w:t xml:space="preserve"> opisan</w:t>
      </w:r>
      <w:r w:rsidR="00FD3BA5" w:rsidRPr="00FD3BA5">
        <w:rPr>
          <w:rFonts w:ascii="Arial" w:hAnsi="Arial" w:cs="Arial"/>
          <w:sz w:val="20"/>
          <w:szCs w:val="20"/>
        </w:rPr>
        <w:t>e</w:t>
      </w:r>
      <w:r w:rsidRPr="00FD3BA5">
        <w:rPr>
          <w:rFonts w:ascii="Arial" w:hAnsi="Arial" w:cs="Arial"/>
          <w:sz w:val="20"/>
          <w:szCs w:val="20"/>
        </w:rPr>
        <w:t xml:space="preserve"> w </w:t>
      </w:r>
      <w:r w:rsidR="00FD3BA5" w:rsidRPr="00FD3BA5">
        <w:rPr>
          <w:rFonts w:ascii="Arial" w:hAnsi="Arial" w:cs="Arial"/>
          <w:b/>
          <w:bCs/>
          <w:sz w:val="20"/>
          <w:szCs w:val="20"/>
        </w:rPr>
        <w:t xml:space="preserve">Załączniku nr 7 do SWZ – Dokumentacja </w:t>
      </w:r>
      <w:r w:rsidR="0027018E">
        <w:rPr>
          <w:rFonts w:ascii="Arial" w:hAnsi="Arial" w:cs="Arial"/>
          <w:b/>
          <w:bCs/>
          <w:sz w:val="20"/>
          <w:szCs w:val="20"/>
        </w:rPr>
        <w:t>projektowa.</w:t>
      </w:r>
    </w:p>
    <w:p w14:paraId="3FAB0206" w14:textId="3184E9BD" w:rsidR="00550948" w:rsidRDefault="00550948" w:rsidP="00FD3BA5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3BA5">
        <w:rPr>
          <w:rFonts w:ascii="Arial" w:hAnsi="Arial" w:cs="Arial"/>
          <w:sz w:val="20"/>
          <w:szCs w:val="20"/>
        </w:rPr>
        <w:t xml:space="preserve">Przewidywane prace mają charakter remontowy, nie przewiduje się zmian przebiegu istniejącej trasy. </w:t>
      </w:r>
    </w:p>
    <w:p w14:paraId="4067A9E9" w14:textId="77777777" w:rsidR="00640C1F" w:rsidRPr="00550948" w:rsidRDefault="00640C1F" w:rsidP="00FD3BA5">
      <w:pPr>
        <w:pStyle w:val="Akapitzlist"/>
        <w:numPr>
          <w:ilvl w:val="0"/>
          <w:numId w:val="16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  <w:lang w:eastAsia="zh-CN"/>
        </w:rPr>
        <w:t xml:space="preserve">Jeżeli dokumentacja techniczna wskazywałyby w odniesieniu do niektórych materiałów i urządzeń znaki towarowe lub pochodzenie, Zamawiający dopuszcza składanie materiałów równoważnych. Wszelkie materiały pochodzące od konkretnych producentów, określają minimalne parametry jakościowe i cechy użytkowe, jakim muszą odpowiadać towary, aby spełnić wymagania stawiane </w:t>
      </w:r>
      <w:r w:rsidRPr="00550948">
        <w:rPr>
          <w:rFonts w:ascii="Arial" w:hAnsi="Arial" w:cs="Arial"/>
          <w:sz w:val="20"/>
          <w:szCs w:val="20"/>
          <w:lang w:eastAsia="zh-CN"/>
        </w:rPr>
        <w:lastRenderedPageBreak/>
        <w:t xml:space="preserve">przez Zamawiającego i stanowią wyłącznie wzorzec jakościowy przedmiotu zamówienia. Poprzez zapis dotyczący minimalnych wymagań parametrów jakościowych, Zamawiający rozumie wymagania towarów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 przy opisie przedmiotu zamówienia,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W takiej sytuacji Zamawiający wymaga złożenia stosownych dokumentów, uwiarygodniających te materiały lub urządzenia. Będą one podlegały ocenie przez Zamawiającego, która będzie podstawą do podjęcia przez Zamawiającego decyzji o akceptacji materiałów równoważnych. </w:t>
      </w:r>
    </w:p>
    <w:p w14:paraId="63EE303A" w14:textId="35282B81" w:rsidR="00640C1F" w:rsidRPr="00550948" w:rsidRDefault="00640C1F" w:rsidP="0027018E">
      <w:pPr>
        <w:pStyle w:val="Akapitzlist"/>
        <w:numPr>
          <w:ilvl w:val="0"/>
          <w:numId w:val="16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  <w:lang w:eastAsia="zh-CN"/>
        </w:rPr>
        <w:t>Wykonawca zobowiązany jest wykonać przedmiot zamówienia zgodnie ze sztuką budowlaną i obowiązującymi przepisami prawa, a w szczególności ustawą z dnia 07 lipca 1994 roku Prawo budowlane (Dz. U. z 202</w:t>
      </w:r>
      <w:r w:rsidR="00AC02D2">
        <w:rPr>
          <w:rFonts w:ascii="Arial" w:hAnsi="Arial" w:cs="Arial"/>
          <w:sz w:val="20"/>
          <w:szCs w:val="20"/>
          <w:lang w:eastAsia="zh-CN"/>
        </w:rPr>
        <w:t>3</w:t>
      </w:r>
      <w:r w:rsidRPr="00550948">
        <w:rPr>
          <w:rFonts w:ascii="Arial" w:hAnsi="Arial" w:cs="Arial"/>
          <w:sz w:val="20"/>
          <w:szCs w:val="20"/>
          <w:lang w:eastAsia="zh-CN"/>
        </w:rPr>
        <w:t xml:space="preserve"> r., poz. </w:t>
      </w:r>
      <w:r w:rsidR="00AC02D2">
        <w:rPr>
          <w:rFonts w:ascii="Arial" w:hAnsi="Arial" w:cs="Arial"/>
          <w:sz w:val="20"/>
          <w:szCs w:val="20"/>
          <w:lang w:eastAsia="zh-CN"/>
        </w:rPr>
        <w:t>682</w:t>
      </w:r>
      <w:r w:rsidRPr="00550948">
        <w:rPr>
          <w:rFonts w:ascii="Arial" w:hAnsi="Arial" w:cs="Arial"/>
          <w:sz w:val="20"/>
          <w:szCs w:val="20"/>
          <w:lang w:eastAsia="zh-CN"/>
        </w:rPr>
        <w:t>). Prace muszą być wykonane zgodnie z warunkami technicznymi i wymogami oraz normami przy tego typu robotach. Wszystkie materiały wykorzystane do wykonania przedmiotu zamówienia muszą być dopuszczone do stosowania zgodnie</w:t>
      </w:r>
      <w:r w:rsidR="000C733D" w:rsidRPr="0055094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550948">
        <w:rPr>
          <w:rFonts w:ascii="Arial" w:hAnsi="Arial" w:cs="Arial"/>
          <w:sz w:val="20"/>
          <w:szCs w:val="20"/>
          <w:lang w:eastAsia="zh-CN"/>
        </w:rPr>
        <w:t>z obowiązującymi przepisami.</w:t>
      </w:r>
    </w:p>
    <w:p w14:paraId="43BD0014" w14:textId="77777777" w:rsidR="00640C1F" w:rsidRDefault="00640C1F" w:rsidP="0027018E">
      <w:pPr>
        <w:pStyle w:val="Akapitzlist"/>
        <w:numPr>
          <w:ilvl w:val="0"/>
          <w:numId w:val="16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5094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Przed przygotowaniem oferty, Wykonawca może dokonać wizji lokalnej miejsca robót budowlanych oraz zdobyć własnym staraniem wszelkie informacje, które mogą być konieczne do przygotowania oferty oraz podpisania umowy.</w:t>
      </w:r>
    </w:p>
    <w:p w14:paraId="44B8E565" w14:textId="77777777" w:rsidR="00640C1F" w:rsidRPr="0027018E" w:rsidRDefault="00640C1F" w:rsidP="0027018E">
      <w:pPr>
        <w:pStyle w:val="Akapitzlist"/>
        <w:numPr>
          <w:ilvl w:val="0"/>
          <w:numId w:val="16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7018E">
        <w:rPr>
          <w:rFonts w:ascii="Arial" w:hAnsi="Arial" w:cs="Arial"/>
          <w:sz w:val="20"/>
          <w:szCs w:val="20"/>
        </w:rPr>
        <w:t>Do Wykonawcy należeć będzie odtworzenie zniszczonych lub  zdewastowanych  nawierzchni  utwardzonych  i  terenów  zielonych po prowadzonych pracach budowlanych do stanu pierwotnego.</w:t>
      </w:r>
    </w:p>
    <w:p w14:paraId="04451D46" w14:textId="77777777" w:rsidR="00640C1F" w:rsidRPr="00550948" w:rsidRDefault="00640C1F" w:rsidP="0027018E">
      <w:pPr>
        <w:pStyle w:val="Akapitzlist"/>
        <w:numPr>
          <w:ilvl w:val="0"/>
          <w:numId w:val="8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>Wykonawca jest obowiązany do ścisłej współpracy z Zamawiającym.</w:t>
      </w:r>
    </w:p>
    <w:p w14:paraId="6A80C824" w14:textId="77777777" w:rsidR="00640C1F" w:rsidRPr="00550948" w:rsidRDefault="00640C1F" w:rsidP="0027018E">
      <w:pPr>
        <w:pStyle w:val="Akapitzlist"/>
        <w:numPr>
          <w:ilvl w:val="0"/>
          <w:numId w:val="8"/>
        </w:numPr>
        <w:tabs>
          <w:tab w:val="left" w:pos="426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>Wymagania dot. zatrudnienia osób wykonujących wskazane czynności w zakresie realizacji zamówienia na podstawie umowy o pracę.</w:t>
      </w:r>
    </w:p>
    <w:p w14:paraId="698AF261" w14:textId="77777777" w:rsidR="00640C1F" w:rsidRPr="00550948" w:rsidRDefault="00640C1F" w:rsidP="0027018E">
      <w:pPr>
        <w:pStyle w:val="Default"/>
        <w:numPr>
          <w:ilvl w:val="0"/>
          <w:numId w:val="21"/>
        </w:numPr>
        <w:tabs>
          <w:tab w:val="right" w:pos="9072"/>
        </w:tabs>
        <w:spacing w:line="360" w:lineRule="auto"/>
        <w:ind w:left="709" w:hanging="283"/>
        <w:jc w:val="both"/>
        <w:rPr>
          <w:bCs/>
          <w:color w:val="auto"/>
          <w:sz w:val="20"/>
          <w:szCs w:val="20"/>
          <w:lang w:eastAsia="pl-PL"/>
        </w:rPr>
      </w:pPr>
      <w:r w:rsidRPr="00550948">
        <w:rPr>
          <w:bCs/>
          <w:color w:val="auto"/>
          <w:sz w:val="20"/>
          <w:szCs w:val="20"/>
          <w:lang w:eastAsia="pl-PL"/>
        </w:rPr>
        <w:t xml:space="preserve">W oparciu o art. 95 ust. 1 </w:t>
      </w:r>
      <w:proofErr w:type="spellStart"/>
      <w:r w:rsidRPr="00550948">
        <w:rPr>
          <w:bCs/>
          <w:color w:val="auto"/>
          <w:sz w:val="20"/>
          <w:szCs w:val="20"/>
          <w:lang w:eastAsia="pl-PL"/>
        </w:rPr>
        <w:t>p.z.p</w:t>
      </w:r>
      <w:proofErr w:type="spellEnd"/>
      <w:r w:rsidRPr="00550948">
        <w:rPr>
          <w:bCs/>
          <w:color w:val="auto"/>
          <w:sz w:val="20"/>
          <w:szCs w:val="20"/>
          <w:lang w:eastAsia="pl-PL"/>
        </w:rPr>
        <w:t>. Zamawiający wymaga zatrudnienia przez Wykonawcę lub podwykonawcę na podstawie umowy o pracę, przez cały okres realizacji zamówienia, osób wykonujących wskazane poniżej czynności:</w:t>
      </w:r>
    </w:p>
    <w:p w14:paraId="12816342" w14:textId="77777777" w:rsidR="00640C1F" w:rsidRPr="00550948" w:rsidRDefault="00640C1F" w:rsidP="0027018E">
      <w:pPr>
        <w:pStyle w:val="Default"/>
        <w:numPr>
          <w:ilvl w:val="0"/>
          <w:numId w:val="20"/>
        </w:numPr>
        <w:tabs>
          <w:tab w:val="right" w:pos="9072"/>
        </w:tabs>
        <w:spacing w:line="360" w:lineRule="auto"/>
        <w:ind w:left="993" w:hanging="284"/>
        <w:jc w:val="both"/>
        <w:rPr>
          <w:color w:val="auto"/>
          <w:sz w:val="20"/>
          <w:szCs w:val="20"/>
        </w:rPr>
      </w:pPr>
      <w:r w:rsidRPr="00550948">
        <w:rPr>
          <w:bCs/>
          <w:color w:val="auto"/>
          <w:sz w:val="20"/>
          <w:szCs w:val="20"/>
        </w:rPr>
        <w:t xml:space="preserve"> roboty przygotowawcze,</w:t>
      </w:r>
    </w:p>
    <w:p w14:paraId="08C9A3A9" w14:textId="77777777" w:rsidR="00640C1F" w:rsidRPr="00550948" w:rsidRDefault="00640C1F" w:rsidP="0027018E">
      <w:pPr>
        <w:pStyle w:val="Default"/>
        <w:numPr>
          <w:ilvl w:val="0"/>
          <w:numId w:val="20"/>
        </w:numPr>
        <w:tabs>
          <w:tab w:val="right" w:pos="9072"/>
        </w:tabs>
        <w:spacing w:line="360" w:lineRule="auto"/>
        <w:ind w:left="993" w:hanging="284"/>
        <w:jc w:val="both"/>
        <w:rPr>
          <w:color w:val="auto"/>
          <w:sz w:val="20"/>
          <w:szCs w:val="20"/>
        </w:rPr>
      </w:pPr>
      <w:r w:rsidRPr="00550948">
        <w:rPr>
          <w:bCs/>
          <w:color w:val="auto"/>
          <w:sz w:val="20"/>
          <w:szCs w:val="20"/>
        </w:rPr>
        <w:t xml:space="preserve"> roboty ziemne,</w:t>
      </w:r>
    </w:p>
    <w:p w14:paraId="3A984537" w14:textId="77777777" w:rsidR="00640C1F" w:rsidRPr="00550948" w:rsidRDefault="00640C1F" w:rsidP="0027018E">
      <w:pPr>
        <w:pStyle w:val="Default"/>
        <w:numPr>
          <w:ilvl w:val="0"/>
          <w:numId w:val="20"/>
        </w:numPr>
        <w:tabs>
          <w:tab w:val="right" w:pos="9072"/>
        </w:tabs>
        <w:spacing w:line="360" w:lineRule="auto"/>
        <w:ind w:left="993" w:hanging="284"/>
        <w:jc w:val="both"/>
        <w:rPr>
          <w:color w:val="auto"/>
          <w:sz w:val="20"/>
          <w:szCs w:val="20"/>
        </w:rPr>
      </w:pPr>
      <w:r w:rsidRPr="00550948">
        <w:rPr>
          <w:bCs/>
          <w:color w:val="auto"/>
          <w:sz w:val="20"/>
          <w:szCs w:val="20"/>
        </w:rPr>
        <w:t xml:space="preserve"> roboty drogowe,</w:t>
      </w:r>
    </w:p>
    <w:p w14:paraId="7EA41902" w14:textId="77777777" w:rsidR="00640C1F" w:rsidRPr="00550948" w:rsidRDefault="00640C1F" w:rsidP="0027018E">
      <w:pPr>
        <w:pStyle w:val="Default"/>
        <w:numPr>
          <w:ilvl w:val="0"/>
          <w:numId w:val="20"/>
        </w:numPr>
        <w:tabs>
          <w:tab w:val="right" w:pos="9072"/>
        </w:tabs>
        <w:spacing w:line="360" w:lineRule="auto"/>
        <w:ind w:left="993" w:hanging="284"/>
        <w:jc w:val="both"/>
        <w:rPr>
          <w:color w:val="auto"/>
          <w:sz w:val="20"/>
          <w:szCs w:val="20"/>
        </w:rPr>
      </w:pPr>
      <w:r w:rsidRPr="00550948">
        <w:rPr>
          <w:bCs/>
          <w:color w:val="auto"/>
          <w:sz w:val="20"/>
          <w:szCs w:val="20"/>
        </w:rPr>
        <w:t xml:space="preserve"> obsługa maszyn i urządzeń budowlanych.</w:t>
      </w:r>
    </w:p>
    <w:p w14:paraId="78604D3F" w14:textId="77777777" w:rsidR="00640C1F" w:rsidRPr="00550948" w:rsidRDefault="00640C1F" w:rsidP="00832849">
      <w:pPr>
        <w:pStyle w:val="Default"/>
        <w:tabs>
          <w:tab w:val="right" w:pos="9072"/>
        </w:tabs>
        <w:spacing w:line="360" w:lineRule="auto"/>
        <w:ind w:left="284"/>
        <w:jc w:val="both"/>
        <w:rPr>
          <w:color w:val="auto"/>
          <w:sz w:val="20"/>
          <w:szCs w:val="20"/>
          <w:lang w:eastAsia="ar-SA"/>
        </w:rPr>
      </w:pPr>
      <w:r w:rsidRPr="00550948">
        <w:rPr>
          <w:color w:val="auto"/>
          <w:sz w:val="20"/>
          <w:szCs w:val="20"/>
        </w:rPr>
        <w:t xml:space="preserve">W przypadku rozwiązania stosunku pracy z pracownikiem przed zakończeniem realizacji robót Wykonawca, zobowiązany będzie do niezwłocznego zatrudnienia na to miejsce innej osoby. </w:t>
      </w:r>
      <w:r w:rsidRPr="00550948">
        <w:rPr>
          <w:color w:val="auto"/>
          <w:sz w:val="20"/>
          <w:szCs w:val="20"/>
          <w:lang w:eastAsia="ar-SA"/>
        </w:rPr>
        <w:t xml:space="preserve">Zamawiający dopuszcza zmianę osób podlegających zatrudnieniu </w:t>
      </w:r>
      <w:r w:rsidRPr="00550948">
        <w:rPr>
          <w:color w:val="auto"/>
          <w:sz w:val="20"/>
          <w:szCs w:val="20"/>
        </w:rPr>
        <w:t>pod warunkiem, że spełnione zostaną wszystkie powyższe wymagania co do sposobu zatrudnienia na czas realizacji zamówienia</w:t>
      </w:r>
      <w:r w:rsidRPr="00550948">
        <w:rPr>
          <w:color w:val="auto"/>
          <w:sz w:val="20"/>
          <w:szCs w:val="20"/>
          <w:lang w:eastAsia="ar-SA"/>
        </w:rPr>
        <w:t>. Zmiany te nie stanowią zmian umowy.</w:t>
      </w:r>
    </w:p>
    <w:p w14:paraId="21805CE7" w14:textId="587C40DF" w:rsidR="00640C1F" w:rsidRPr="00550948" w:rsidRDefault="00640C1F" w:rsidP="0027018E">
      <w:pPr>
        <w:pStyle w:val="Default"/>
        <w:numPr>
          <w:ilvl w:val="0"/>
          <w:numId w:val="21"/>
        </w:numPr>
        <w:tabs>
          <w:tab w:val="right" w:pos="9072"/>
        </w:tabs>
        <w:spacing w:line="360" w:lineRule="auto"/>
        <w:ind w:left="851"/>
        <w:jc w:val="both"/>
        <w:rPr>
          <w:color w:val="auto"/>
          <w:sz w:val="20"/>
          <w:szCs w:val="20"/>
          <w:lang w:eastAsia="ar-SA"/>
        </w:rPr>
      </w:pPr>
      <w:r w:rsidRPr="00550948">
        <w:rPr>
          <w:color w:val="auto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</w:t>
      </w:r>
      <w:r w:rsidRPr="00550948">
        <w:rPr>
          <w:color w:val="auto"/>
          <w:sz w:val="20"/>
          <w:szCs w:val="20"/>
        </w:rPr>
        <w:lastRenderedPageBreak/>
        <w:t xml:space="preserve">wymogu zatrudnienia na podstawie umowy o pracę osób wykonujących wskazane w ust. </w:t>
      </w:r>
      <w:r w:rsidR="0020139A">
        <w:rPr>
          <w:color w:val="auto"/>
          <w:sz w:val="20"/>
          <w:szCs w:val="20"/>
        </w:rPr>
        <w:t>1</w:t>
      </w:r>
      <w:r w:rsidR="0027018E">
        <w:rPr>
          <w:color w:val="auto"/>
          <w:sz w:val="20"/>
          <w:szCs w:val="20"/>
        </w:rPr>
        <w:t>2</w:t>
      </w:r>
      <w:r w:rsidRPr="00550948">
        <w:rPr>
          <w:color w:val="auto"/>
          <w:sz w:val="20"/>
          <w:szCs w:val="20"/>
        </w:rPr>
        <w:t xml:space="preserve"> pkt 1) czynności. Zamawiający uprawniony jest w szczególności do: </w:t>
      </w:r>
    </w:p>
    <w:p w14:paraId="5478DCDD" w14:textId="77777777" w:rsidR="00640C1F" w:rsidRPr="00550948" w:rsidRDefault="00640C1F" w:rsidP="00832849">
      <w:pPr>
        <w:pStyle w:val="Akapitzlist"/>
        <w:numPr>
          <w:ilvl w:val="0"/>
          <w:numId w:val="18"/>
        </w:numPr>
        <w:tabs>
          <w:tab w:val="right" w:pos="9072"/>
        </w:tabs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3BBDE70C" w14:textId="77777777" w:rsidR="00640C1F" w:rsidRPr="00550948" w:rsidRDefault="00640C1F" w:rsidP="00832849">
      <w:pPr>
        <w:pStyle w:val="Akapitzlist"/>
        <w:numPr>
          <w:ilvl w:val="0"/>
          <w:numId w:val="18"/>
        </w:numPr>
        <w:tabs>
          <w:tab w:val="right" w:pos="9072"/>
        </w:tabs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F558C40" w14:textId="77777777" w:rsidR="00640C1F" w:rsidRPr="00550948" w:rsidRDefault="00640C1F" w:rsidP="00832849">
      <w:pPr>
        <w:pStyle w:val="Akapitzlist"/>
        <w:numPr>
          <w:ilvl w:val="0"/>
          <w:numId w:val="18"/>
        </w:numPr>
        <w:tabs>
          <w:tab w:val="right" w:pos="9072"/>
        </w:tabs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0FF26BBD" w14:textId="39CB396A" w:rsidR="00640C1F" w:rsidRPr="00550948" w:rsidRDefault="00640C1F" w:rsidP="00832849">
      <w:pPr>
        <w:pStyle w:val="Default"/>
        <w:numPr>
          <w:ilvl w:val="0"/>
          <w:numId w:val="21"/>
        </w:numPr>
        <w:tabs>
          <w:tab w:val="right" w:pos="9072"/>
        </w:tabs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550948">
        <w:rPr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20139A">
        <w:rPr>
          <w:color w:val="auto"/>
          <w:sz w:val="20"/>
          <w:szCs w:val="20"/>
        </w:rPr>
        <w:t>1</w:t>
      </w:r>
      <w:r w:rsidR="00CA35C6">
        <w:rPr>
          <w:color w:val="auto"/>
          <w:sz w:val="20"/>
          <w:szCs w:val="20"/>
        </w:rPr>
        <w:t>2</w:t>
      </w:r>
      <w:r w:rsidRPr="00550948">
        <w:rPr>
          <w:color w:val="auto"/>
          <w:sz w:val="20"/>
          <w:szCs w:val="20"/>
        </w:rPr>
        <w:t xml:space="preserve"> pkt 1 czynności w trakcie realizacji zamówienia:</w:t>
      </w:r>
    </w:p>
    <w:p w14:paraId="621BE822" w14:textId="77777777" w:rsidR="00640C1F" w:rsidRPr="00550948" w:rsidRDefault="00640C1F" w:rsidP="00832849">
      <w:pPr>
        <w:numPr>
          <w:ilvl w:val="0"/>
          <w:numId w:val="19"/>
        </w:numPr>
        <w:tabs>
          <w:tab w:val="left" w:pos="426"/>
          <w:tab w:val="left" w:pos="993"/>
          <w:tab w:val="right" w:pos="9072"/>
        </w:tabs>
        <w:spacing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948">
        <w:rPr>
          <w:rFonts w:ascii="Arial" w:hAnsi="Arial" w:cs="Arial"/>
          <w:b/>
          <w:bCs/>
          <w:sz w:val="20"/>
          <w:szCs w:val="20"/>
        </w:rPr>
        <w:t xml:space="preserve">oświadczenie Wykonawcy lub podwykonawcy </w:t>
      </w:r>
      <w:r w:rsidRPr="00550948">
        <w:rPr>
          <w:rFonts w:ascii="Arial" w:hAnsi="Arial" w:cs="Arial"/>
          <w:bCs/>
          <w:sz w:val="20"/>
          <w:szCs w:val="20"/>
        </w:rPr>
        <w:t>o zatrudnieniu na podstawie umowy                       o pracę osób wykonujących czynności, których dotyczy wezwanie Zamawiającego.</w:t>
      </w:r>
      <w:r w:rsidRPr="005509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948">
        <w:rPr>
          <w:rFonts w:ascii="Arial" w:hAnsi="Arial" w:cs="Arial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 ze wskazaniem liczby tych osób, ich imion i nazwisk, rodzaju umowy o pracę i wymiaru zatrudnienia oraz podpis osoby uprawnionej do złożenia oświadczenia w imieniu Wykonawcy lub podwykonawcy;</w:t>
      </w:r>
    </w:p>
    <w:p w14:paraId="63A53C36" w14:textId="77777777" w:rsidR="00640C1F" w:rsidRPr="00550948" w:rsidRDefault="00640C1F" w:rsidP="00832849">
      <w:pPr>
        <w:numPr>
          <w:ilvl w:val="0"/>
          <w:numId w:val="19"/>
        </w:numPr>
        <w:tabs>
          <w:tab w:val="left" w:pos="426"/>
          <w:tab w:val="left" w:pos="993"/>
          <w:tab w:val="right" w:pos="9072"/>
        </w:tabs>
        <w:spacing w:before="120"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948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550948">
        <w:rPr>
          <w:rFonts w:ascii="Arial" w:hAnsi="Arial" w:cs="Arial"/>
          <w:b/>
          <w:bCs/>
          <w:sz w:val="20"/>
          <w:szCs w:val="20"/>
        </w:rPr>
        <w:t xml:space="preserve"> kopię umowy/umów o pracę</w:t>
      </w:r>
      <w:r w:rsidRPr="00550948">
        <w:rPr>
          <w:rFonts w:ascii="Arial" w:hAnsi="Arial" w:cs="Arial"/>
          <w:bCs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 o ochronie danych osobowych tj. w szczególności bez adresów, nr PESEL, jednak z zapewnieniem dostępności imienia i nazwiska pracownika dla identyfikacji dokumentu wraz z informacjami takimi jak: data zawarcia umowy, rodzaj umowy  o pracę  i wymiar zatrudnienia;</w:t>
      </w:r>
    </w:p>
    <w:p w14:paraId="5503D7FB" w14:textId="77777777" w:rsidR="00640C1F" w:rsidRPr="00550948" w:rsidRDefault="00640C1F" w:rsidP="00832849">
      <w:pPr>
        <w:numPr>
          <w:ilvl w:val="0"/>
          <w:numId w:val="19"/>
        </w:numPr>
        <w:tabs>
          <w:tab w:val="left" w:pos="426"/>
          <w:tab w:val="left" w:pos="993"/>
          <w:tab w:val="right" w:pos="9072"/>
        </w:tabs>
        <w:spacing w:before="120"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948">
        <w:rPr>
          <w:rFonts w:ascii="Arial" w:hAnsi="Arial" w:cs="Arial"/>
          <w:b/>
          <w:bCs/>
          <w:sz w:val="20"/>
          <w:szCs w:val="20"/>
        </w:rPr>
        <w:t>zaświadczenie właściwego oddziału ZUS,</w:t>
      </w:r>
      <w:r w:rsidRPr="00550948">
        <w:rPr>
          <w:rFonts w:ascii="Arial" w:hAnsi="Arial" w:cs="Arial"/>
          <w:bCs/>
          <w:sz w:val="20"/>
          <w:szCs w:val="20"/>
        </w:rPr>
        <w:t xml:space="preserve"> potwierdzające opłacanie przez Wykonawcę lub podwykonawcę składek na ubezpieczenia społeczne i zdrowotne z tytułu zatrudnienia  na podstawie umów o pracę za ostatni okres rozliczeniowy;</w:t>
      </w:r>
    </w:p>
    <w:p w14:paraId="0F819566" w14:textId="2770A804" w:rsidR="00640C1F" w:rsidRPr="00550948" w:rsidRDefault="00640C1F" w:rsidP="00832849">
      <w:pPr>
        <w:numPr>
          <w:ilvl w:val="0"/>
          <w:numId w:val="19"/>
        </w:numPr>
        <w:tabs>
          <w:tab w:val="left" w:pos="426"/>
          <w:tab w:val="left" w:pos="993"/>
          <w:tab w:val="right" w:pos="9072"/>
        </w:tabs>
        <w:spacing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50948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550948">
        <w:rPr>
          <w:rFonts w:ascii="Arial" w:hAnsi="Arial" w:cs="Arial"/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550948">
        <w:rPr>
          <w:rFonts w:ascii="Arial" w:hAnsi="Arial" w:cs="Arial"/>
          <w:bCs/>
          <w:sz w:val="20"/>
          <w:szCs w:val="20"/>
        </w:rPr>
        <w:t xml:space="preserve">, zanonimizowaną w sposób zapewniający ochronę danych osobowych pracowników, zgodnie z przepisami ustawy o ochronie danych osobowych, z zastrzeżeniem z ust. </w:t>
      </w:r>
      <w:r w:rsidR="0020139A">
        <w:rPr>
          <w:rFonts w:ascii="Arial" w:hAnsi="Arial" w:cs="Arial"/>
          <w:bCs/>
          <w:sz w:val="20"/>
          <w:szCs w:val="20"/>
        </w:rPr>
        <w:t>1</w:t>
      </w:r>
      <w:r w:rsidR="00CA35C6">
        <w:rPr>
          <w:rFonts w:ascii="Arial" w:hAnsi="Arial" w:cs="Arial"/>
          <w:bCs/>
          <w:sz w:val="20"/>
          <w:szCs w:val="20"/>
        </w:rPr>
        <w:t>2</w:t>
      </w:r>
      <w:r w:rsidRPr="00550948">
        <w:rPr>
          <w:rFonts w:ascii="Arial" w:hAnsi="Arial" w:cs="Arial"/>
          <w:bCs/>
          <w:sz w:val="20"/>
          <w:szCs w:val="20"/>
        </w:rPr>
        <w:t xml:space="preserve"> pkt 3, lit. b).</w:t>
      </w:r>
    </w:p>
    <w:p w14:paraId="794D1C07" w14:textId="7C35D526" w:rsidR="00640C1F" w:rsidRPr="00550948" w:rsidRDefault="00640C1F" w:rsidP="00832849">
      <w:pPr>
        <w:pStyle w:val="Akapitzlist"/>
        <w:numPr>
          <w:ilvl w:val="0"/>
          <w:numId w:val="21"/>
        </w:numPr>
        <w:tabs>
          <w:tab w:val="right" w:pos="9072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ust. </w:t>
      </w:r>
      <w:r w:rsidR="0020139A">
        <w:rPr>
          <w:rFonts w:ascii="Arial" w:hAnsi="Arial" w:cs="Arial"/>
          <w:sz w:val="20"/>
          <w:szCs w:val="20"/>
        </w:rPr>
        <w:t>1</w:t>
      </w:r>
      <w:r w:rsidR="00CA35C6">
        <w:rPr>
          <w:rFonts w:ascii="Arial" w:hAnsi="Arial" w:cs="Arial"/>
          <w:sz w:val="20"/>
          <w:szCs w:val="20"/>
        </w:rPr>
        <w:t>2</w:t>
      </w:r>
      <w:r w:rsidRPr="00550948">
        <w:rPr>
          <w:rFonts w:ascii="Arial" w:hAnsi="Arial" w:cs="Arial"/>
          <w:sz w:val="20"/>
          <w:szCs w:val="20"/>
        </w:rPr>
        <w:t xml:space="preserve"> pkt 1 czynności Zamawiający przewiduje sankcję w postaci obowiązku zapłaty przez Wykonawcę kary umownej w wysokości określonej w istotnych postanowieniach umowy w sprawie zamówienia publicznego. Niezłożenie przez </w:t>
      </w:r>
      <w:r w:rsidRPr="00550948">
        <w:rPr>
          <w:rFonts w:ascii="Arial" w:hAnsi="Arial" w:cs="Arial"/>
          <w:sz w:val="20"/>
          <w:szCs w:val="20"/>
        </w:rPr>
        <w:lastRenderedPageBreak/>
        <w:t xml:space="preserve">Wykonawcę w 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20139A">
        <w:rPr>
          <w:rFonts w:ascii="Arial" w:hAnsi="Arial" w:cs="Arial"/>
          <w:sz w:val="20"/>
          <w:szCs w:val="20"/>
        </w:rPr>
        <w:t>1</w:t>
      </w:r>
      <w:r w:rsidR="00CA35C6">
        <w:rPr>
          <w:rFonts w:ascii="Arial" w:hAnsi="Arial" w:cs="Arial"/>
          <w:sz w:val="20"/>
          <w:szCs w:val="20"/>
        </w:rPr>
        <w:t>2</w:t>
      </w:r>
      <w:r w:rsidRPr="00550948">
        <w:rPr>
          <w:rFonts w:ascii="Arial" w:hAnsi="Arial" w:cs="Arial"/>
          <w:sz w:val="20"/>
          <w:szCs w:val="20"/>
        </w:rPr>
        <w:t xml:space="preserve"> pkt 1 czynności. </w:t>
      </w:r>
    </w:p>
    <w:p w14:paraId="5046A12D" w14:textId="77777777" w:rsidR="00832849" w:rsidRPr="00550948" w:rsidRDefault="00832849" w:rsidP="00832849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6A04A5D" w14:textId="05F62DC5" w:rsidR="00832849" w:rsidRPr="00550948" w:rsidRDefault="00832849" w:rsidP="00832849">
      <w:pPr>
        <w:pStyle w:val="Akapitzlist"/>
        <w:tabs>
          <w:tab w:val="left" w:pos="5210"/>
          <w:tab w:val="right" w:pos="9072"/>
        </w:tabs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sectPr w:rsidR="00832849" w:rsidRPr="00550948" w:rsidSect="00CC36CA">
      <w:headerReference w:type="default" r:id="rId7"/>
      <w:footerReference w:type="default" r:id="rId8"/>
      <w:pgSz w:w="11906" w:h="16838"/>
      <w:pgMar w:top="1115" w:right="1417" w:bottom="1417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9A8A" w14:textId="77777777" w:rsidR="0083176B" w:rsidRDefault="00533935">
      <w:pPr>
        <w:spacing w:after="0" w:line="240" w:lineRule="auto"/>
      </w:pPr>
      <w:r>
        <w:separator/>
      </w:r>
    </w:p>
  </w:endnote>
  <w:endnote w:type="continuationSeparator" w:id="0">
    <w:p w14:paraId="6FE64ADB" w14:textId="77777777" w:rsidR="0083176B" w:rsidRDefault="0053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C5C7" w14:textId="77777777" w:rsidR="00832849" w:rsidRPr="00832849" w:rsidRDefault="00832849" w:rsidP="00832849">
    <w:pPr>
      <w:pStyle w:val="Stopka"/>
      <w:jc w:val="right"/>
      <w:rPr>
        <w:rFonts w:ascii="Arial" w:hAnsi="Arial" w:cs="Arial"/>
        <w:sz w:val="16"/>
        <w:szCs w:val="16"/>
      </w:rPr>
    </w:pPr>
    <w:r w:rsidRPr="00832849">
      <w:rPr>
        <w:rFonts w:ascii="Arial" w:hAnsi="Arial" w:cs="Arial"/>
        <w:sz w:val="16"/>
        <w:szCs w:val="16"/>
      </w:rPr>
      <w:t xml:space="preserve">Strona </w:t>
    </w:r>
    <w:r w:rsidRPr="00832849">
      <w:rPr>
        <w:rFonts w:ascii="Arial" w:hAnsi="Arial" w:cs="Arial"/>
        <w:b/>
        <w:bCs/>
        <w:sz w:val="16"/>
        <w:szCs w:val="16"/>
      </w:rPr>
      <w:fldChar w:fldCharType="begin"/>
    </w:r>
    <w:r w:rsidRPr="00832849">
      <w:rPr>
        <w:rFonts w:ascii="Arial" w:hAnsi="Arial" w:cs="Arial"/>
        <w:b/>
        <w:bCs/>
        <w:sz w:val="16"/>
        <w:szCs w:val="16"/>
      </w:rPr>
      <w:instrText>PAGE</w:instrText>
    </w:r>
    <w:r w:rsidRPr="00832849">
      <w:rPr>
        <w:rFonts w:ascii="Arial" w:hAnsi="Arial" w:cs="Arial"/>
        <w:b/>
        <w:bCs/>
        <w:sz w:val="16"/>
        <w:szCs w:val="16"/>
      </w:rPr>
      <w:fldChar w:fldCharType="separate"/>
    </w:r>
    <w:r w:rsidRPr="00832849">
      <w:rPr>
        <w:rFonts w:ascii="Arial" w:hAnsi="Arial" w:cs="Arial"/>
        <w:b/>
        <w:bCs/>
        <w:sz w:val="16"/>
        <w:szCs w:val="16"/>
      </w:rPr>
      <w:t>20</w:t>
    </w:r>
    <w:r w:rsidRPr="00832849">
      <w:rPr>
        <w:rFonts w:ascii="Arial" w:hAnsi="Arial" w:cs="Arial"/>
        <w:b/>
        <w:bCs/>
        <w:sz w:val="16"/>
        <w:szCs w:val="16"/>
      </w:rPr>
      <w:fldChar w:fldCharType="end"/>
    </w:r>
    <w:r w:rsidRPr="00832849">
      <w:rPr>
        <w:rFonts w:ascii="Arial" w:hAnsi="Arial" w:cs="Arial"/>
        <w:sz w:val="16"/>
        <w:szCs w:val="16"/>
      </w:rPr>
      <w:t xml:space="preserve"> z </w:t>
    </w:r>
    <w:r w:rsidRPr="00832849">
      <w:rPr>
        <w:rFonts w:ascii="Arial" w:hAnsi="Arial" w:cs="Arial"/>
        <w:b/>
        <w:bCs/>
        <w:sz w:val="16"/>
        <w:szCs w:val="16"/>
      </w:rPr>
      <w:fldChar w:fldCharType="begin"/>
    </w:r>
    <w:r w:rsidRPr="00832849">
      <w:rPr>
        <w:rFonts w:ascii="Arial" w:hAnsi="Arial" w:cs="Arial"/>
        <w:b/>
        <w:bCs/>
        <w:sz w:val="16"/>
        <w:szCs w:val="16"/>
      </w:rPr>
      <w:instrText>NUMPAGES</w:instrText>
    </w:r>
    <w:r w:rsidRPr="00832849">
      <w:rPr>
        <w:rFonts w:ascii="Arial" w:hAnsi="Arial" w:cs="Arial"/>
        <w:b/>
        <w:bCs/>
        <w:sz w:val="16"/>
        <w:szCs w:val="16"/>
      </w:rPr>
      <w:fldChar w:fldCharType="separate"/>
    </w:r>
    <w:r w:rsidRPr="00832849">
      <w:rPr>
        <w:rFonts w:ascii="Arial" w:hAnsi="Arial" w:cs="Arial"/>
        <w:b/>
        <w:bCs/>
        <w:sz w:val="16"/>
        <w:szCs w:val="16"/>
      </w:rPr>
      <w:t>20</w:t>
    </w:r>
    <w:r w:rsidRPr="00832849">
      <w:rPr>
        <w:rFonts w:ascii="Arial" w:hAnsi="Arial" w:cs="Arial"/>
        <w:b/>
        <w:bCs/>
        <w:sz w:val="16"/>
        <w:szCs w:val="16"/>
      </w:rPr>
      <w:fldChar w:fldCharType="end"/>
    </w:r>
  </w:p>
  <w:p w14:paraId="632CEB29" w14:textId="77777777" w:rsidR="00862C5B" w:rsidRPr="00832849" w:rsidRDefault="00862C5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2829" w14:textId="77777777" w:rsidR="0083176B" w:rsidRDefault="00533935">
      <w:pPr>
        <w:spacing w:after="0" w:line="240" w:lineRule="auto"/>
      </w:pPr>
      <w:r>
        <w:separator/>
      </w:r>
    </w:p>
  </w:footnote>
  <w:footnote w:type="continuationSeparator" w:id="0">
    <w:p w14:paraId="1F07CB32" w14:textId="77777777" w:rsidR="0083176B" w:rsidRDefault="0053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D46E" w14:textId="4481858A" w:rsidR="006D3F2C" w:rsidRDefault="006D3F2C">
    <w:pPr>
      <w:pStyle w:val="Nagwek"/>
      <w:jc w:val="center"/>
    </w:pPr>
  </w:p>
  <w:p w14:paraId="4481AF5C" w14:textId="77777777" w:rsidR="00CC36CA" w:rsidRDefault="00CC36CA" w:rsidP="00295134">
    <w:pPr>
      <w:pStyle w:val="Nagwek"/>
      <w:jc w:val="right"/>
      <w:rPr>
        <w:rFonts w:ascii="Arial" w:hAnsi="Arial"/>
        <w:sz w:val="16"/>
        <w:szCs w:val="16"/>
      </w:rPr>
    </w:pPr>
    <w:bookmarkStart w:id="1" w:name="_Hlk126135105"/>
    <w:bookmarkStart w:id="2" w:name="_Hlk126135106"/>
  </w:p>
  <w:p w14:paraId="6D6D6E54" w14:textId="32FDC9BB" w:rsidR="00D17036" w:rsidRPr="00295134" w:rsidRDefault="00D17036" w:rsidP="00295134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147D67">
      <w:rPr>
        <w:rFonts w:ascii="Arial" w:hAnsi="Arial"/>
        <w:sz w:val="16"/>
        <w:szCs w:val="16"/>
      </w:rPr>
      <w:t>W</w:t>
    </w:r>
    <w:r w:rsidR="005D0167">
      <w:rPr>
        <w:rFonts w:ascii="Arial" w:hAnsi="Arial"/>
        <w:sz w:val="16"/>
        <w:szCs w:val="16"/>
      </w:rPr>
      <w:t>FE</w:t>
    </w:r>
    <w:r w:rsidR="00147D67">
      <w:rPr>
        <w:rFonts w:ascii="Arial" w:hAnsi="Arial"/>
        <w:sz w:val="16"/>
        <w:szCs w:val="16"/>
      </w:rPr>
      <w:t>.271.</w:t>
    </w:r>
    <w:r w:rsidR="00CC36CA">
      <w:rPr>
        <w:rFonts w:ascii="Arial" w:hAnsi="Arial"/>
        <w:sz w:val="16"/>
        <w:szCs w:val="16"/>
      </w:rPr>
      <w:t>11</w:t>
    </w:r>
    <w:r w:rsidR="00295134">
      <w:rPr>
        <w:rFonts w:ascii="Arial" w:hAnsi="Arial"/>
        <w:sz w:val="16"/>
        <w:szCs w:val="16"/>
      </w:rPr>
      <w:t>.202</w:t>
    </w:r>
    <w:r w:rsidR="008C094A">
      <w:rPr>
        <w:rFonts w:ascii="Arial" w:hAnsi="Arial"/>
        <w:sz w:val="16"/>
        <w:szCs w:val="16"/>
      </w:rPr>
      <w:t>3</w:t>
    </w:r>
    <w:r w:rsidR="00295134">
      <w:rPr>
        <w:rFonts w:ascii="Arial" w:hAnsi="Arial"/>
        <w:sz w:val="16"/>
        <w:szCs w:val="16"/>
      </w:rPr>
      <w:t>.WGS</w:t>
    </w:r>
    <w:bookmarkEnd w:id="1"/>
    <w:bookmarkEnd w:id="2"/>
  </w:p>
  <w:p w14:paraId="084D2916" w14:textId="77777777" w:rsidR="00862C5B" w:rsidRDefault="00862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F7"/>
    <w:multiLevelType w:val="hybridMultilevel"/>
    <w:tmpl w:val="72F20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AE3A85"/>
    <w:multiLevelType w:val="multilevel"/>
    <w:tmpl w:val="DF52EA00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1973E3"/>
    <w:multiLevelType w:val="multilevel"/>
    <w:tmpl w:val="8AF8B38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333AE"/>
    <w:multiLevelType w:val="multilevel"/>
    <w:tmpl w:val="C1FA3DEA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7166A"/>
    <w:multiLevelType w:val="multilevel"/>
    <w:tmpl w:val="B510B1B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A2E338F"/>
    <w:multiLevelType w:val="hybridMultilevel"/>
    <w:tmpl w:val="7C94B510"/>
    <w:lvl w:ilvl="0" w:tplc="D8000DD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07C0"/>
    <w:multiLevelType w:val="multilevel"/>
    <w:tmpl w:val="0302A93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24FDC"/>
    <w:multiLevelType w:val="multilevel"/>
    <w:tmpl w:val="D952D4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F279D"/>
    <w:multiLevelType w:val="hybridMultilevel"/>
    <w:tmpl w:val="DE7E3EF8"/>
    <w:lvl w:ilvl="0" w:tplc="C898F7D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F53988"/>
    <w:multiLevelType w:val="multilevel"/>
    <w:tmpl w:val="C35662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D54673"/>
    <w:multiLevelType w:val="multilevel"/>
    <w:tmpl w:val="D8ACFA3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72659"/>
    <w:multiLevelType w:val="multilevel"/>
    <w:tmpl w:val="B2CE319E"/>
    <w:lvl w:ilvl="0">
      <w:start w:val="1"/>
      <w:numFmt w:val="lowerLetter"/>
      <w:lvlText w:val="%1)"/>
      <w:lvlJc w:val="left"/>
      <w:pPr>
        <w:ind w:left="720" w:hanging="360"/>
      </w:pPr>
      <w:rPr>
        <w:rFonts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797B87"/>
    <w:multiLevelType w:val="hybridMultilevel"/>
    <w:tmpl w:val="8EEED416"/>
    <w:lvl w:ilvl="0" w:tplc="D5E442A4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49E2"/>
    <w:multiLevelType w:val="multilevel"/>
    <w:tmpl w:val="3350FC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E46AEA"/>
    <w:multiLevelType w:val="multilevel"/>
    <w:tmpl w:val="EDAEB83A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2E2214FB"/>
    <w:multiLevelType w:val="hybridMultilevel"/>
    <w:tmpl w:val="5900E846"/>
    <w:lvl w:ilvl="0" w:tplc="4482A88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8B6B9C"/>
    <w:multiLevelType w:val="multilevel"/>
    <w:tmpl w:val="165C1B88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C23327"/>
    <w:multiLevelType w:val="multilevel"/>
    <w:tmpl w:val="4426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76E2FCC"/>
    <w:multiLevelType w:val="hybridMultilevel"/>
    <w:tmpl w:val="4192CF86"/>
    <w:lvl w:ilvl="0" w:tplc="F912B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277E"/>
    <w:multiLevelType w:val="hybridMultilevel"/>
    <w:tmpl w:val="3B08F87C"/>
    <w:lvl w:ilvl="0" w:tplc="4AEA7AE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F14CE4"/>
    <w:multiLevelType w:val="multilevel"/>
    <w:tmpl w:val="2B524004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9A257E"/>
    <w:multiLevelType w:val="hybridMultilevel"/>
    <w:tmpl w:val="3C0A950E"/>
    <w:lvl w:ilvl="0" w:tplc="6DB884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47011"/>
    <w:multiLevelType w:val="multilevel"/>
    <w:tmpl w:val="AC1E93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1AF2750"/>
    <w:multiLevelType w:val="multilevel"/>
    <w:tmpl w:val="05725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7080"/>
    <w:multiLevelType w:val="multilevel"/>
    <w:tmpl w:val="7CF2E420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2F5A3C"/>
    <w:multiLevelType w:val="multilevel"/>
    <w:tmpl w:val="0694AA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010993"/>
    <w:multiLevelType w:val="multilevel"/>
    <w:tmpl w:val="AC1E93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B5D4171"/>
    <w:multiLevelType w:val="multilevel"/>
    <w:tmpl w:val="899CB4C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E579D"/>
    <w:multiLevelType w:val="hybridMultilevel"/>
    <w:tmpl w:val="1F94C06E"/>
    <w:lvl w:ilvl="0" w:tplc="C898F7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9F1"/>
    <w:multiLevelType w:val="hybridMultilevel"/>
    <w:tmpl w:val="6CD24F46"/>
    <w:lvl w:ilvl="0" w:tplc="C898F7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D270A"/>
    <w:multiLevelType w:val="hybridMultilevel"/>
    <w:tmpl w:val="E768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0144"/>
    <w:multiLevelType w:val="multilevel"/>
    <w:tmpl w:val="2BBC3C02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FD7E9D"/>
    <w:multiLevelType w:val="hybridMultilevel"/>
    <w:tmpl w:val="1B68DA3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53F1"/>
    <w:multiLevelType w:val="multilevel"/>
    <w:tmpl w:val="3604B5FC"/>
    <w:lvl w:ilvl="0">
      <w:start w:val="10"/>
      <w:numFmt w:val="decimal"/>
      <w:lvlText w:val="%1."/>
      <w:lvlJc w:val="left"/>
      <w:pPr>
        <w:ind w:left="180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F47155"/>
    <w:multiLevelType w:val="multilevel"/>
    <w:tmpl w:val="5886819A"/>
    <w:lvl w:ilvl="0">
      <w:start w:val="1"/>
      <w:numFmt w:val="lowerLetter"/>
      <w:lvlText w:val="%1)"/>
      <w:lvlJc w:val="left"/>
      <w:pPr>
        <w:ind w:left="720" w:hanging="360"/>
      </w:pPr>
      <w:rPr>
        <w:rFonts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C15835"/>
    <w:multiLevelType w:val="hybridMultilevel"/>
    <w:tmpl w:val="1F9AC148"/>
    <w:lvl w:ilvl="0" w:tplc="C898F7D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9045E8C"/>
    <w:multiLevelType w:val="hybridMultilevel"/>
    <w:tmpl w:val="3148FF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27473547">
    <w:abstractNumId w:val="23"/>
  </w:num>
  <w:num w:numId="2" w16cid:durableId="1696538898">
    <w:abstractNumId w:val="6"/>
  </w:num>
  <w:num w:numId="3" w16cid:durableId="1171867831">
    <w:abstractNumId w:val="31"/>
  </w:num>
  <w:num w:numId="4" w16cid:durableId="2138524574">
    <w:abstractNumId w:val="9"/>
  </w:num>
  <w:num w:numId="5" w16cid:durableId="127626682">
    <w:abstractNumId w:val="2"/>
  </w:num>
  <w:num w:numId="6" w16cid:durableId="1643776132">
    <w:abstractNumId w:val="27"/>
  </w:num>
  <w:num w:numId="7" w16cid:durableId="1605769871">
    <w:abstractNumId w:val="33"/>
  </w:num>
  <w:num w:numId="8" w16cid:durableId="628516371">
    <w:abstractNumId w:val="1"/>
  </w:num>
  <w:num w:numId="9" w16cid:durableId="812987674">
    <w:abstractNumId w:val="13"/>
  </w:num>
  <w:num w:numId="10" w16cid:durableId="265816122">
    <w:abstractNumId w:val="7"/>
  </w:num>
  <w:num w:numId="11" w16cid:durableId="582641790">
    <w:abstractNumId w:val="10"/>
  </w:num>
  <w:num w:numId="12" w16cid:durableId="476800157">
    <w:abstractNumId w:val="25"/>
  </w:num>
  <w:num w:numId="13" w16cid:durableId="1004627162">
    <w:abstractNumId w:val="17"/>
  </w:num>
  <w:num w:numId="14" w16cid:durableId="2131824673">
    <w:abstractNumId w:val="12"/>
  </w:num>
  <w:num w:numId="15" w16cid:durableId="587811305">
    <w:abstractNumId w:val="5"/>
  </w:num>
  <w:num w:numId="16" w16cid:durableId="1297683434">
    <w:abstractNumId w:val="22"/>
  </w:num>
  <w:num w:numId="17" w16cid:durableId="138041450">
    <w:abstractNumId w:val="30"/>
  </w:num>
  <w:num w:numId="18" w16cid:durableId="545945399">
    <w:abstractNumId w:val="14"/>
  </w:num>
  <w:num w:numId="19" w16cid:durableId="259919648">
    <w:abstractNumId w:val="4"/>
  </w:num>
  <w:num w:numId="20" w16cid:durableId="798307533">
    <w:abstractNumId w:val="18"/>
  </w:num>
  <w:num w:numId="21" w16cid:durableId="969631514">
    <w:abstractNumId w:val="28"/>
  </w:num>
  <w:num w:numId="22" w16cid:durableId="252707356">
    <w:abstractNumId w:val="21"/>
  </w:num>
  <w:num w:numId="23" w16cid:durableId="1957710852">
    <w:abstractNumId w:val="0"/>
  </w:num>
  <w:num w:numId="24" w16cid:durableId="2012759480">
    <w:abstractNumId w:val="32"/>
  </w:num>
  <w:num w:numId="25" w16cid:durableId="1691837138">
    <w:abstractNumId w:val="20"/>
  </w:num>
  <w:num w:numId="26" w16cid:durableId="732696529">
    <w:abstractNumId w:val="24"/>
  </w:num>
  <w:num w:numId="27" w16cid:durableId="15429378">
    <w:abstractNumId w:val="11"/>
  </w:num>
  <w:num w:numId="28" w16cid:durableId="623660619">
    <w:abstractNumId w:val="34"/>
  </w:num>
  <w:num w:numId="29" w16cid:durableId="254628209">
    <w:abstractNumId w:val="15"/>
  </w:num>
  <w:num w:numId="30" w16cid:durableId="1882672236">
    <w:abstractNumId w:val="16"/>
  </w:num>
  <w:num w:numId="31" w16cid:durableId="154691504">
    <w:abstractNumId w:val="3"/>
  </w:num>
  <w:num w:numId="32" w16cid:durableId="1110858717">
    <w:abstractNumId w:val="35"/>
  </w:num>
  <w:num w:numId="33" w16cid:durableId="478692791">
    <w:abstractNumId w:val="29"/>
  </w:num>
  <w:num w:numId="34" w16cid:durableId="1946031731">
    <w:abstractNumId w:val="26"/>
  </w:num>
  <w:num w:numId="35" w16cid:durableId="1062020598">
    <w:abstractNumId w:val="36"/>
  </w:num>
  <w:num w:numId="36" w16cid:durableId="6836153">
    <w:abstractNumId w:val="19"/>
  </w:num>
  <w:num w:numId="37" w16cid:durableId="1142187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C"/>
    <w:rsid w:val="00075179"/>
    <w:rsid w:val="000C733D"/>
    <w:rsid w:val="00147D67"/>
    <w:rsid w:val="00155F70"/>
    <w:rsid w:val="00165545"/>
    <w:rsid w:val="0020139A"/>
    <w:rsid w:val="0027018E"/>
    <w:rsid w:val="002755C7"/>
    <w:rsid w:val="00295134"/>
    <w:rsid w:val="002C3969"/>
    <w:rsid w:val="002F247D"/>
    <w:rsid w:val="002F4302"/>
    <w:rsid w:val="004848C2"/>
    <w:rsid w:val="00533935"/>
    <w:rsid w:val="00550948"/>
    <w:rsid w:val="00550D6C"/>
    <w:rsid w:val="005D0167"/>
    <w:rsid w:val="00640C1F"/>
    <w:rsid w:val="006D3F2C"/>
    <w:rsid w:val="007E17E8"/>
    <w:rsid w:val="008123C5"/>
    <w:rsid w:val="0083176B"/>
    <w:rsid w:val="00832849"/>
    <w:rsid w:val="00862C5B"/>
    <w:rsid w:val="008A1529"/>
    <w:rsid w:val="008B29DD"/>
    <w:rsid w:val="008C094A"/>
    <w:rsid w:val="009B2E36"/>
    <w:rsid w:val="00AC02D2"/>
    <w:rsid w:val="00B96D6F"/>
    <w:rsid w:val="00C51BCB"/>
    <w:rsid w:val="00C92ABB"/>
    <w:rsid w:val="00CA35C6"/>
    <w:rsid w:val="00CC36CA"/>
    <w:rsid w:val="00CD0F8C"/>
    <w:rsid w:val="00D17036"/>
    <w:rsid w:val="00D94242"/>
    <w:rsid w:val="00DF7CE2"/>
    <w:rsid w:val="00E651B3"/>
    <w:rsid w:val="00F21652"/>
    <w:rsid w:val="00F7306A"/>
    <w:rsid w:val="00FB60CD"/>
    <w:rsid w:val="00FB63A6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E5E328"/>
  <w15:docId w15:val="{FD19C491-331A-4C78-A117-0545536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24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24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24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24F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046F"/>
  </w:style>
  <w:style w:type="character" w:customStyle="1" w:styleId="StopkaZnak">
    <w:name w:val="Stopka Znak"/>
    <w:basedOn w:val="Domylnaczcionkaakapitu"/>
    <w:link w:val="Stopka"/>
    <w:uiPriority w:val="99"/>
    <w:qFormat/>
    <w:rsid w:val="00F4046F"/>
  </w:style>
  <w:style w:type="character" w:customStyle="1" w:styleId="ListLabel1">
    <w:name w:val="ListLabel 1"/>
    <w:qFormat/>
    <w:rPr>
      <w:rFonts w:ascii="Times New Roman" w:hAnsi="Times New Roman"/>
      <w:b/>
      <w:bCs/>
      <w:sz w:val="24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b/>
      <w:bCs/>
      <w:sz w:val="24"/>
    </w:rPr>
  </w:style>
  <w:style w:type="character" w:customStyle="1" w:styleId="ListLabel26">
    <w:name w:val="ListLabel 26"/>
    <w:qFormat/>
    <w:rPr>
      <w:rFonts w:ascii="Times New Roman" w:hAnsi="Times New Roman"/>
      <w:b/>
      <w:bCs w:val="0"/>
      <w:sz w:val="24"/>
    </w:rPr>
  </w:style>
  <w:style w:type="character" w:customStyle="1" w:styleId="ListLabel27">
    <w:name w:val="ListLabel 27"/>
    <w:qFormat/>
    <w:rPr>
      <w:rFonts w:ascii="Times New Roman" w:hAnsi="Times New Roman"/>
      <w:b/>
      <w:bCs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F404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501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24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24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2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40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17036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17036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703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17036"/>
    <w:rPr>
      <w:rFonts w:eastAsiaTheme="minorEastAsia"/>
      <w:color w:val="5A5A5A" w:themeColor="text1" w:themeTint="A5"/>
      <w:spacing w:val="15"/>
    </w:rPr>
  </w:style>
  <w:style w:type="paragraph" w:customStyle="1" w:styleId="Styl1">
    <w:name w:val="Styl1"/>
    <w:basedOn w:val="Normalny"/>
    <w:link w:val="Styl1Znak"/>
    <w:autoRedefine/>
    <w:qFormat/>
    <w:rsid w:val="00D17036"/>
    <w:pPr>
      <w:numPr>
        <w:numId w:val="14"/>
      </w:numPr>
      <w:pBdr>
        <w:bottom w:val="single" w:sz="4" w:space="1" w:color="auto"/>
      </w:pBdr>
      <w:shd w:val="clear" w:color="auto" w:fill="D9D9D9" w:themeFill="background1" w:themeFillShade="D9"/>
      <w:spacing w:after="0"/>
    </w:pPr>
    <w:rPr>
      <w:rFonts w:ascii="Arial" w:hAnsi="Arial" w:cs="Arial"/>
      <w:b/>
      <w:sz w:val="20"/>
      <w:szCs w:val="20"/>
    </w:rPr>
  </w:style>
  <w:style w:type="paragraph" w:customStyle="1" w:styleId="Styl2">
    <w:name w:val="Styl2"/>
    <w:basedOn w:val="Styl1"/>
    <w:link w:val="Styl2Znak"/>
    <w:qFormat/>
    <w:rsid w:val="00D17036"/>
    <w:pPr>
      <w:pBdr>
        <w:bottom w:val="double" w:sz="4" w:space="1" w:color="auto"/>
      </w:pBdr>
    </w:pPr>
  </w:style>
  <w:style w:type="character" w:customStyle="1" w:styleId="Styl1Znak">
    <w:name w:val="Styl1 Znak"/>
    <w:basedOn w:val="Domylnaczcionkaakapitu"/>
    <w:link w:val="Styl1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paragraph" w:customStyle="1" w:styleId="Default">
    <w:name w:val="Default"/>
    <w:qFormat/>
    <w:rsid w:val="00F7306A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Styl2Znak">
    <w:name w:val="Styl2 Znak"/>
    <w:basedOn w:val="Styl1Znak"/>
    <w:link w:val="Styl2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paragraph" w:customStyle="1" w:styleId="Standard">
    <w:name w:val="Standard"/>
    <w:rsid w:val="00295134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4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Karolina Popielarz</cp:lastModifiedBy>
  <cp:revision>28</cp:revision>
  <cp:lastPrinted>2023-08-09T12:00:00Z</cp:lastPrinted>
  <dcterms:created xsi:type="dcterms:W3CDTF">2021-01-08T07:41:00Z</dcterms:created>
  <dcterms:modified xsi:type="dcterms:W3CDTF">2023-08-09T12:00:00Z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