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7777777" w:rsidR="0032786B" w:rsidRPr="002F1A9E" w:rsidRDefault="0032786B" w:rsidP="002F1A9E">
      <w:pPr>
        <w:tabs>
          <w:tab w:val="left" w:pos="2175"/>
        </w:tabs>
      </w:pP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65529D55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A6473C">
        <w:rPr>
          <w:rFonts w:ascii="Arial" w:hAnsi="Arial" w:cs="Arial"/>
          <w:b/>
          <w:bCs/>
        </w:rPr>
        <w:t>62</w:t>
      </w:r>
      <w:r w:rsidR="00F36659" w:rsidRPr="00E67F9B">
        <w:rPr>
          <w:rFonts w:ascii="Arial" w:hAnsi="Arial" w:cs="Arial"/>
          <w:b/>
          <w:bCs/>
        </w:rPr>
        <w:t>.2023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54BBF820" w:rsidR="00CD3263" w:rsidRPr="00E67F9B" w:rsidRDefault="00A6473C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72622251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BC24D5" w:rsidRPr="00E67F9B">
        <w:rPr>
          <w:rFonts w:ascii="Arial" w:hAnsi="Arial" w:cs="Arial"/>
          <w:sz w:val="22"/>
          <w:szCs w:val="22"/>
        </w:rPr>
        <w:t xml:space="preserve"> </w:t>
      </w:r>
      <w:r w:rsidR="002E291A">
        <w:rPr>
          <w:rFonts w:ascii="Arial" w:hAnsi="Arial" w:cs="Arial"/>
          <w:sz w:val="22"/>
          <w:szCs w:val="22"/>
        </w:rPr>
        <w:t>grudzień</w:t>
      </w:r>
      <w:r w:rsidR="006E49C7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F36659" w:rsidRPr="00E67F9B">
        <w:rPr>
          <w:rFonts w:ascii="Arial" w:hAnsi="Arial" w:cs="Arial"/>
          <w:sz w:val="22"/>
          <w:szCs w:val="22"/>
        </w:rPr>
        <w:t>3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E67F9B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Tel:</w:t>
      </w:r>
      <w:r w:rsidR="00480755" w:rsidRPr="00E67F9B">
        <w:rPr>
          <w:rFonts w:ascii="Arial" w:hAnsi="Arial" w:cs="Arial"/>
          <w:sz w:val="22"/>
          <w:szCs w:val="22"/>
        </w:rPr>
        <w:t xml:space="preserve"> (91) </w:t>
      </w:r>
      <w:r w:rsidR="00AF1545" w:rsidRPr="00E67F9B">
        <w:rPr>
          <w:rFonts w:ascii="Arial" w:hAnsi="Arial" w:cs="Arial"/>
          <w:sz w:val="22"/>
          <w:szCs w:val="22"/>
        </w:rPr>
        <w:t xml:space="preserve">321 </w:t>
      </w:r>
      <w:r w:rsidR="00AB7E25" w:rsidRPr="00E67F9B">
        <w:rPr>
          <w:rFonts w:ascii="Arial" w:hAnsi="Arial" w:cs="Arial"/>
          <w:sz w:val="22"/>
          <w:szCs w:val="22"/>
        </w:rPr>
        <w:t>24</w:t>
      </w:r>
      <w:r w:rsidR="003C30A1" w:rsidRPr="00E67F9B">
        <w:rPr>
          <w:rFonts w:ascii="Arial" w:hAnsi="Arial" w:cs="Arial"/>
          <w:sz w:val="22"/>
          <w:szCs w:val="22"/>
        </w:rPr>
        <w:t xml:space="preserve"> </w:t>
      </w:r>
      <w:r w:rsidR="00AB7E25" w:rsidRPr="00E67F9B">
        <w:rPr>
          <w:rFonts w:ascii="Arial" w:hAnsi="Arial" w:cs="Arial"/>
          <w:sz w:val="22"/>
          <w:szCs w:val="22"/>
        </w:rPr>
        <w:t>25</w:t>
      </w:r>
    </w:p>
    <w:p w14:paraId="12F467E6" w14:textId="79A46CAB" w:rsidR="00F538D6" w:rsidRPr="00E67F9B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E</w:t>
      </w:r>
      <w:r w:rsidR="007F2F93" w:rsidRPr="00E67F9B">
        <w:rPr>
          <w:rFonts w:ascii="Arial" w:hAnsi="Arial" w:cs="Arial"/>
          <w:sz w:val="22"/>
          <w:szCs w:val="22"/>
        </w:rPr>
        <w:t>-mail</w:t>
      </w:r>
      <w:r w:rsidR="00480755" w:rsidRPr="00E67F9B">
        <w:rPr>
          <w:rFonts w:ascii="Arial" w:hAnsi="Arial" w:cs="Arial"/>
          <w:sz w:val="22"/>
          <w:szCs w:val="22"/>
        </w:rPr>
        <w:t>:</w:t>
      </w:r>
      <w:r w:rsidR="002D56B5" w:rsidRPr="00E67F9B">
        <w:rPr>
          <w:rFonts w:ascii="Arial" w:hAnsi="Arial" w:cs="Arial"/>
          <w:sz w:val="22"/>
          <w:szCs w:val="22"/>
        </w:rPr>
        <w:t xml:space="preserve"> </w:t>
      </w:r>
      <w:r w:rsidR="00BA36C6" w:rsidRPr="00E67F9B">
        <w:rPr>
          <w:rFonts w:ascii="Arial" w:hAnsi="Arial" w:cs="Arial"/>
          <w:sz w:val="22"/>
          <w:szCs w:val="22"/>
        </w:rPr>
        <w:t>bzp</w:t>
      </w:r>
      <w:r w:rsidR="00480755" w:rsidRPr="00E67F9B">
        <w:rPr>
          <w:rFonts w:ascii="Arial" w:hAnsi="Arial" w:cs="Arial"/>
          <w:sz w:val="22"/>
          <w:szCs w:val="22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6ADA0A4" w14:textId="173C9A83" w:rsidR="007F2F93" w:rsidRPr="00E67F9B" w:rsidRDefault="007F2F93" w:rsidP="003378E1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3EB4F8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AF1545" w:rsidRPr="00E67F9B">
        <w:rPr>
          <w:rFonts w:ascii="Arial" w:hAnsi="Arial" w:cs="Arial"/>
          <w:bCs/>
          <w:iCs/>
        </w:rPr>
        <w:t xml:space="preserve">eń publicznych (Dz. U. </w:t>
      </w:r>
      <w:proofErr w:type="spellStart"/>
      <w:r w:rsidR="00533C9D">
        <w:rPr>
          <w:rFonts w:ascii="Arial" w:hAnsi="Arial" w:cs="Arial"/>
          <w:bCs/>
          <w:iCs/>
        </w:rPr>
        <w:t>t.j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r w:rsidR="00AF1545" w:rsidRPr="00E67F9B">
        <w:rPr>
          <w:rFonts w:ascii="Arial" w:hAnsi="Arial" w:cs="Arial"/>
          <w:bCs/>
          <w:iCs/>
        </w:rPr>
        <w:t>z 202</w:t>
      </w:r>
      <w:r w:rsidR="00F36659" w:rsidRPr="00E67F9B">
        <w:rPr>
          <w:rFonts w:ascii="Arial" w:hAnsi="Arial" w:cs="Arial"/>
          <w:bCs/>
          <w:iCs/>
        </w:rPr>
        <w:t xml:space="preserve">3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3C30A1" w:rsidRPr="00E67F9B">
        <w:rPr>
          <w:rFonts w:ascii="Arial" w:hAnsi="Arial" w:cs="Arial"/>
          <w:bCs/>
          <w:iCs/>
        </w:rPr>
        <w:t xml:space="preserve">poz. </w:t>
      </w:r>
      <w:r w:rsidR="00E04FBC" w:rsidRPr="00E67F9B">
        <w:rPr>
          <w:rFonts w:ascii="Arial" w:hAnsi="Arial" w:cs="Arial"/>
          <w:bCs/>
          <w:iCs/>
        </w:rPr>
        <w:t>1</w:t>
      </w:r>
      <w:r w:rsidR="00F36659" w:rsidRPr="00E67F9B">
        <w:rPr>
          <w:rFonts w:ascii="Arial" w:hAnsi="Arial" w:cs="Arial"/>
          <w:bCs/>
          <w:iCs/>
        </w:rPr>
        <w:t>605</w:t>
      </w:r>
      <w:r w:rsidR="00FC2C63">
        <w:rPr>
          <w:rFonts w:ascii="Arial" w:hAnsi="Arial" w:cs="Arial"/>
          <w:bCs/>
          <w:iCs/>
        </w:rPr>
        <w:t xml:space="preserve">, </w:t>
      </w:r>
      <w:r w:rsidR="00533C9D">
        <w:rPr>
          <w:rFonts w:ascii="Arial" w:hAnsi="Arial" w:cs="Arial"/>
          <w:bCs/>
          <w:iCs/>
        </w:rPr>
        <w:t xml:space="preserve">z </w:t>
      </w:r>
      <w:proofErr w:type="spellStart"/>
      <w:r w:rsidR="00533C9D">
        <w:rPr>
          <w:rFonts w:ascii="Arial" w:hAnsi="Arial" w:cs="Arial"/>
          <w:bCs/>
          <w:iCs/>
        </w:rPr>
        <w:t>późn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proofErr w:type="spellStart"/>
      <w:r w:rsidR="00533C9D">
        <w:rPr>
          <w:rFonts w:ascii="Arial" w:hAnsi="Arial" w:cs="Arial"/>
          <w:bCs/>
          <w:iCs/>
        </w:rPr>
        <w:t>zm</w:t>
      </w:r>
      <w:proofErr w:type="spellEnd"/>
      <w:r w:rsidRPr="00E67F9B">
        <w:rPr>
          <w:rFonts w:ascii="Arial" w:hAnsi="Arial" w:cs="Arial"/>
          <w:bCs/>
          <w:iCs/>
        </w:rPr>
        <w:t xml:space="preserve"> 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46987A7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59B7F426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 xml:space="preserve">Do czynności podejmowanych przez Zamawiającego i wykonawcę stosować się będzie przepisy ustawy z dnia 23 kwietnia 1964 r. Kodeks cywilny (Dz. U. </w:t>
      </w:r>
      <w:proofErr w:type="spellStart"/>
      <w:r w:rsidR="00533C9D">
        <w:rPr>
          <w:rFonts w:ascii="Arial" w:hAnsi="Arial" w:cs="Arial"/>
          <w:bCs/>
        </w:rPr>
        <w:t>t.j</w:t>
      </w:r>
      <w:proofErr w:type="spellEnd"/>
      <w:r w:rsidR="00533C9D">
        <w:rPr>
          <w:rFonts w:ascii="Arial" w:hAnsi="Arial" w:cs="Arial"/>
          <w:bCs/>
        </w:rPr>
        <w:t xml:space="preserve">. z </w:t>
      </w:r>
      <w:r w:rsidRPr="00E67F9B">
        <w:rPr>
          <w:rFonts w:ascii="Arial" w:hAnsi="Arial" w:cs="Arial"/>
          <w:bCs/>
        </w:rPr>
        <w:t>20</w:t>
      </w:r>
      <w:r w:rsidR="00556034" w:rsidRPr="00E67F9B">
        <w:rPr>
          <w:rFonts w:ascii="Arial" w:hAnsi="Arial" w:cs="Arial"/>
          <w:bCs/>
        </w:rPr>
        <w:t>2</w:t>
      </w:r>
      <w:r w:rsidR="00F36659" w:rsidRPr="00E67F9B">
        <w:rPr>
          <w:rFonts w:ascii="Arial" w:hAnsi="Arial" w:cs="Arial"/>
          <w:bCs/>
        </w:rPr>
        <w:t>3</w:t>
      </w:r>
      <w:r w:rsidRPr="00E67F9B">
        <w:rPr>
          <w:rFonts w:ascii="Arial" w:hAnsi="Arial" w:cs="Arial"/>
          <w:bCs/>
        </w:rPr>
        <w:t xml:space="preserve"> r. poz. </w:t>
      </w:r>
      <w:r w:rsidR="00E04FBC" w:rsidRPr="00E67F9B">
        <w:rPr>
          <w:rFonts w:ascii="Arial" w:hAnsi="Arial" w:cs="Arial"/>
          <w:bCs/>
        </w:rPr>
        <w:t>1</w:t>
      </w:r>
      <w:r w:rsidR="00F36659" w:rsidRPr="00E67F9B">
        <w:rPr>
          <w:rFonts w:ascii="Arial" w:hAnsi="Arial" w:cs="Arial"/>
          <w:bCs/>
        </w:rPr>
        <w:t>610</w:t>
      </w:r>
      <w:r w:rsidR="00533C9D">
        <w:rPr>
          <w:rFonts w:ascii="Arial" w:hAnsi="Arial" w:cs="Arial"/>
          <w:bCs/>
        </w:rPr>
        <w:t xml:space="preserve"> z </w:t>
      </w:r>
      <w:proofErr w:type="spellStart"/>
      <w:r w:rsidR="00533C9D">
        <w:rPr>
          <w:rFonts w:ascii="Arial" w:hAnsi="Arial" w:cs="Arial"/>
          <w:bCs/>
        </w:rPr>
        <w:t>późn</w:t>
      </w:r>
      <w:proofErr w:type="spellEnd"/>
      <w:r w:rsidR="00533C9D">
        <w:rPr>
          <w:rFonts w:ascii="Arial" w:hAnsi="Arial" w:cs="Arial"/>
          <w:bCs/>
        </w:rPr>
        <w:t>. zm.</w:t>
      </w:r>
      <w:r w:rsidRPr="00E67F9B">
        <w:rPr>
          <w:rFonts w:ascii="Arial" w:hAnsi="Arial" w:cs="Arial"/>
          <w:bCs/>
        </w:rPr>
        <w:t xml:space="preserve">), jeżeli przepisy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2BE085B1" w14:textId="242A4F72" w:rsidR="009C2DE3" w:rsidRPr="00891C40" w:rsidRDefault="009C2DE3" w:rsidP="00891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Toc360626579"/>
      <w:r w:rsidRPr="00891C40">
        <w:rPr>
          <w:rFonts w:ascii="Arial" w:hAnsi="Arial" w:cs="Arial"/>
          <w:sz w:val="22"/>
          <w:szCs w:val="22"/>
        </w:rPr>
        <w:t>Przedmiot zamówienia obejmuje świadczenie usług dotyczących: pielęgnacji zieleni zgodnie z najwyższą sztuką ogrodniczą, utrzymanie w wysokim standardzie elementów małej architektury, działań interwencyjnych oraz innych prac towarzyszących na terenach Gminy Miasto Świnoujście, zgodnie z podanymi niżej oznaczeniami części zamówienia i ich lokalizacji:</w:t>
      </w:r>
    </w:p>
    <w:p w14:paraId="5F75A4ED" w14:textId="34B23226" w:rsidR="009C2DE3" w:rsidRPr="007704FD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1 zamówienia - Rejon Park Chopina - obejmuje utrzymanie infrastruktury oraz zieleni na terenie parku położonego przy ul. Chopina, natomiast szczegółowy zakres prac i</w:t>
      </w:r>
      <w:r w:rsidR="002D779B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załącznikach do SWZ: załącznik </w:t>
      </w:r>
      <w:r w:rsidR="00DF0D13">
        <w:rPr>
          <w:rFonts w:ascii="Arial" w:hAnsi="Arial" w:cs="Arial"/>
        </w:rPr>
        <w:t>nr 6</w:t>
      </w:r>
      <w:r w:rsidRPr="00891C40">
        <w:rPr>
          <w:rFonts w:ascii="Arial" w:hAnsi="Arial" w:cs="Arial"/>
        </w:rPr>
        <w:t xml:space="preserve"> </w:t>
      </w:r>
      <w:r w:rsidR="001852BE">
        <w:rPr>
          <w:rFonts w:ascii="Arial" w:hAnsi="Arial" w:cs="Arial"/>
        </w:rPr>
        <w:lastRenderedPageBreak/>
        <w:t>„W</w:t>
      </w:r>
      <w:r w:rsidRPr="00891C40">
        <w:rPr>
          <w:rFonts w:ascii="Arial" w:hAnsi="Arial" w:cs="Arial"/>
        </w:rPr>
        <w:t xml:space="preserve">zór </w:t>
      </w:r>
      <w:r w:rsidR="00EF5D42">
        <w:rPr>
          <w:rFonts w:ascii="Arial" w:hAnsi="Arial" w:cs="Arial"/>
        </w:rPr>
        <w:t>umowy</w:t>
      </w:r>
      <w:r w:rsidR="001852BE">
        <w:rPr>
          <w:rFonts w:ascii="Arial" w:hAnsi="Arial" w:cs="Arial"/>
        </w:rPr>
        <w:t>”,</w:t>
      </w:r>
      <w:r w:rsidR="00EF5D42">
        <w:rPr>
          <w:rFonts w:ascii="Arial" w:hAnsi="Arial" w:cs="Arial"/>
        </w:rPr>
        <w:t xml:space="preserve"> </w:t>
      </w:r>
      <w:r w:rsidR="00DF0D13" w:rsidRPr="00DF0D13">
        <w:rPr>
          <w:rFonts w:ascii="Arial" w:hAnsi="Arial" w:cs="Arial"/>
        </w:rPr>
        <w:t xml:space="preserve">załącznik nr 6.1 </w:t>
      </w:r>
      <w:r w:rsidR="00EF5D42">
        <w:rPr>
          <w:rFonts w:ascii="Arial" w:hAnsi="Arial" w:cs="Arial"/>
        </w:rPr>
        <w:t>„</w:t>
      </w:r>
      <w:r w:rsidR="00DF0D13" w:rsidRPr="00DF0D13">
        <w:rPr>
          <w:rFonts w:ascii="Arial" w:hAnsi="Arial" w:cs="Arial"/>
        </w:rPr>
        <w:t xml:space="preserve">Opis Przedmiotu </w:t>
      </w:r>
      <w:r w:rsidR="00DF0D13" w:rsidRPr="009F3403">
        <w:rPr>
          <w:rFonts w:ascii="Arial" w:hAnsi="Arial" w:cs="Arial"/>
        </w:rPr>
        <w:t>Zamówienia</w:t>
      </w:r>
      <w:r w:rsidR="00EF5D42">
        <w:rPr>
          <w:rFonts w:ascii="Arial" w:hAnsi="Arial" w:cs="Arial"/>
        </w:rPr>
        <w:t>”</w:t>
      </w:r>
      <w:r w:rsidR="009F3403" w:rsidRPr="009F3403">
        <w:rPr>
          <w:rFonts w:ascii="Arial" w:hAnsi="Arial" w:cs="Arial"/>
        </w:rPr>
        <w:t xml:space="preserve">, załącznik nr 12 </w:t>
      </w:r>
      <w:r w:rsidR="00EF5D42">
        <w:rPr>
          <w:rFonts w:ascii="Arial" w:hAnsi="Arial" w:cs="Arial"/>
        </w:rPr>
        <w:t>„W</w:t>
      </w:r>
      <w:r w:rsidRPr="009F3403">
        <w:rPr>
          <w:rFonts w:ascii="Arial" w:hAnsi="Arial" w:cs="Arial"/>
        </w:rPr>
        <w:t>ykaz cz</w:t>
      </w:r>
      <w:r w:rsidR="00EF5D42">
        <w:rPr>
          <w:rFonts w:ascii="Arial" w:hAnsi="Arial" w:cs="Arial"/>
        </w:rPr>
        <w:t>ynności objętych umową”</w:t>
      </w:r>
      <w:r w:rsidRPr="009F3403">
        <w:rPr>
          <w:rFonts w:ascii="Arial" w:hAnsi="Arial" w:cs="Arial"/>
        </w:rPr>
        <w:t xml:space="preserve">, </w:t>
      </w:r>
      <w:r w:rsidRPr="00891C40">
        <w:rPr>
          <w:rFonts w:ascii="Arial" w:hAnsi="Arial" w:cs="Arial"/>
        </w:rPr>
        <w:t xml:space="preserve">załącznik nr </w:t>
      </w:r>
      <w:r w:rsidR="009F3403" w:rsidRPr="009F3403">
        <w:rPr>
          <w:rFonts w:ascii="Arial" w:hAnsi="Arial" w:cs="Arial"/>
        </w:rPr>
        <w:t>13</w:t>
      </w:r>
      <w:r w:rsidRPr="009F3403">
        <w:rPr>
          <w:rFonts w:ascii="Arial" w:hAnsi="Arial" w:cs="Arial"/>
        </w:rPr>
        <w:t xml:space="preserve"> </w:t>
      </w:r>
      <w:r w:rsidR="00EF5D42">
        <w:rPr>
          <w:rFonts w:ascii="Arial" w:hAnsi="Arial" w:cs="Arial"/>
        </w:rPr>
        <w:t>„H</w:t>
      </w:r>
      <w:r w:rsidRPr="009F3403">
        <w:rPr>
          <w:rFonts w:ascii="Arial" w:hAnsi="Arial" w:cs="Arial"/>
        </w:rPr>
        <w:t>armo</w:t>
      </w:r>
      <w:r w:rsidR="00B36901">
        <w:rPr>
          <w:rFonts w:ascii="Arial" w:hAnsi="Arial" w:cs="Arial"/>
        </w:rPr>
        <w:t>nogram prac</w:t>
      </w:r>
      <w:r w:rsidR="00EF5D42">
        <w:rPr>
          <w:rFonts w:ascii="Arial" w:hAnsi="Arial" w:cs="Arial"/>
        </w:rPr>
        <w:t>”</w:t>
      </w:r>
      <w:r w:rsidR="00B36901">
        <w:rPr>
          <w:rFonts w:ascii="Arial" w:hAnsi="Arial" w:cs="Arial"/>
        </w:rPr>
        <w:t>,</w:t>
      </w:r>
      <w:r w:rsidR="00EF5D42">
        <w:rPr>
          <w:rFonts w:ascii="Arial" w:hAnsi="Arial" w:cs="Arial"/>
        </w:rPr>
        <w:t xml:space="preserve"> </w:t>
      </w:r>
      <w:r w:rsidR="00B36901" w:rsidRPr="00B36901">
        <w:rPr>
          <w:rFonts w:ascii="Arial" w:hAnsi="Arial" w:cs="Arial"/>
        </w:rPr>
        <w:t>załącznik nr 6.2</w:t>
      </w:r>
      <w:r w:rsidR="00EF5D42">
        <w:rPr>
          <w:rFonts w:ascii="Arial" w:hAnsi="Arial" w:cs="Arial"/>
        </w:rPr>
        <w:t xml:space="preserve"> „Z</w:t>
      </w:r>
      <w:r w:rsidRPr="00B36901">
        <w:rPr>
          <w:rFonts w:ascii="Arial" w:hAnsi="Arial" w:cs="Arial"/>
        </w:rPr>
        <w:t xml:space="preserve">estawienie cen </w:t>
      </w:r>
      <w:r w:rsidRPr="00891C40">
        <w:rPr>
          <w:rFonts w:ascii="Arial" w:hAnsi="Arial" w:cs="Arial"/>
        </w:rPr>
        <w:t>jednostkowych wraz z wykazem prac</w:t>
      </w:r>
      <w:r w:rsidR="00EF5D42">
        <w:rPr>
          <w:rFonts w:ascii="Arial" w:hAnsi="Arial" w:cs="Arial"/>
        </w:rPr>
        <w:t>”</w:t>
      </w:r>
      <w:r w:rsidRPr="00B36901">
        <w:rPr>
          <w:rFonts w:ascii="Arial" w:hAnsi="Arial" w:cs="Arial"/>
        </w:rPr>
        <w:t xml:space="preserve">, </w:t>
      </w:r>
      <w:r w:rsidR="00FD43DA">
        <w:rPr>
          <w:rFonts w:ascii="Arial" w:hAnsi="Arial" w:cs="Arial"/>
        </w:rPr>
        <w:t>załącznik nr 14</w:t>
      </w:r>
      <w:r w:rsidR="00EF5D42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</w:t>
      </w:r>
      <w:r w:rsidR="00EF5D42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>elementów małej architektury</w:t>
      </w:r>
      <w:r w:rsidR="00EF5D42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7704FD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="007704FD">
        <w:rPr>
          <w:rFonts w:ascii="Arial" w:hAnsi="Arial" w:cs="Arial"/>
        </w:rPr>
        <w:t xml:space="preserve"> „Z</w:t>
      </w:r>
      <w:r w:rsidRPr="007704FD">
        <w:rPr>
          <w:rFonts w:ascii="Arial" w:hAnsi="Arial" w:cs="Arial"/>
        </w:rPr>
        <w:t>estawieni</w:t>
      </w:r>
      <w:r w:rsidR="007704FD">
        <w:rPr>
          <w:rFonts w:ascii="Arial" w:hAnsi="Arial" w:cs="Arial"/>
        </w:rPr>
        <w:t>e gatunków do</w:t>
      </w:r>
      <w:r w:rsidR="00E8290F">
        <w:rPr>
          <w:rFonts w:ascii="Arial" w:hAnsi="Arial" w:cs="Arial"/>
        </w:rPr>
        <w:t> </w:t>
      </w:r>
      <w:r w:rsidR="007704FD">
        <w:rPr>
          <w:rFonts w:ascii="Arial" w:hAnsi="Arial" w:cs="Arial"/>
        </w:rPr>
        <w:t xml:space="preserve"> </w:t>
      </w:r>
      <w:proofErr w:type="spellStart"/>
      <w:r w:rsidR="007704FD">
        <w:rPr>
          <w:rFonts w:ascii="Arial" w:hAnsi="Arial" w:cs="Arial"/>
        </w:rPr>
        <w:t>nasadzeń</w:t>
      </w:r>
      <w:proofErr w:type="spellEnd"/>
      <w:r w:rsidR="007704FD">
        <w:rPr>
          <w:rFonts w:ascii="Arial" w:hAnsi="Arial" w:cs="Arial"/>
        </w:rPr>
        <w:t>”</w:t>
      </w:r>
    </w:p>
    <w:p w14:paraId="3F44F8D5" w14:textId="02884705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2 zamówienia - Rejon II prawobrzeże - obejmuje utrzymanie infrastruktury oraz zieleni, natomiast szczegółowy zakres prac i wymagania dotyczące ich realizacji opisany jest w załąc</w:t>
      </w:r>
      <w:r w:rsidR="00F22C9D">
        <w:rPr>
          <w:rFonts w:ascii="Arial" w:hAnsi="Arial" w:cs="Arial"/>
        </w:rPr>
        <w:t xml:space="preserve">znikach do SWZ: </w:t>
      </w:r>
      <w:r w:rsidR="00517D35">
        <w:rPr>
          <w:rFonts w:ascii="Arial" w:hAnsi="Arial" w:cs="Arial"/>
        </w:rPr>
        <w:t>załącznik nr 6</w:t>
      </w:r>
      <w:r w:rsidRPr="00891C40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1C1267">
        <w:rPr>
          <w:rFonts w:ascii="Arial" w:hAnsi="Arial" w:cs="Arial"/>
        </w:rPr>
        <w:t>W</w:t>
      </w:r>
      <w:r w:rsidRPr="00891C40">
        <w:rPr>
          <w:rFonts w:ascii="Arial" w:hAnsi="Arial" w:cs="Arial"/>
        </w:rPr>
        <w:t>zór</w:t>
      </w:r>
      <w:r w:rsidR="00B40574">
        <w:rPr>
          <w:rFonts w:ascii="Arial" w:hAnsi="Arial" w:cs="Arial"/>
        </w:rPr>
        <w:t xml:space="preserve"> umowy”</w:t>
      </w:r>
      <w:r w:rsidR="00517D35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B40574">
        <w:rPr>
          <w:rFonts w:ascii="Arial" w:hAnsi="Arial" w:cs="Arial"/>
        </w:rPr>
        <w:t>”</w:t>
      </w:r>
      <w:r w:rsidR="00517D35">
        <w:rPr>
          <w:rFonts w:ascii="Arial" w:hAnsi="Arial" w:cs="Arial"/>
        </w:rPr>
        <w:t>, załącznik nr 12</w:t>
      </w:r>
      <w:r w:rsidR="00DB3A48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</w:t>
      </w:r>
      <w:r w:rsidR="00DB3A48">
        <w:rPr>
          <w:rFonts w:ascii="Arial" w:hAnsi="Arial" w:cs="Arial"/>
        </w:rPr>
        <w:t xml:space="preserve"> umową”</w:t>
      </w:r>
      <w:r w:rsidR="00517D35">
        <w:rPr>
          <w:rFonts w:ascii="Arial" w:hAnsi="Arial" w:cs="Arial"/>
        </w:rPr>
        <w:t>, załącznik nr 13</w:t>
      </w:r>
      <w:r w:rsidR="00DB3A48">
        <w:rPr>
          <w:rFonts w:ascii="Arial" w:hAnsi="Arial" w:cs="Arial"/>
        </w:rPr>
        <w:t xml:space="preserve"> „H</w:t>
      </w:r>
      <w:r w:rsidRPr="00891C40">
        <w:rPr>
          <w:rFonts w:ascii="Arial" w:hAnsi="Arial" w:cs="Arial"/>
        </w:rPr>
        <w:t>armonogra</w:t>
      </w:r>
      <w:r w:rsidR="00DB3A48">
        <w:rPr>
          <w:rFonts w:ascii="Arial" w:hAnsi="Arial" w:cs="Arial"/>
        </w:rPr>
        <w:t>m prac”</w:t>
      </w:r>
      <w:r w:rsidR="00517D35">
        <w:rPr>
          <w:rFonts w:ascii="Arial" w:hAnsi="Arial" w:cs="Arial"/>
        </w:rPr>
        <w:t>, załącznik nr 6.2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cen jednostkowych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</w:t>
      </w:r>
      <w:r w:rsidR="00DB3A48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 elementów małej architektury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Pr="00DB3A48">
        <w:rPr>
          <w:rFonts w:ascii="Arial" w:hAnsi="Arial" w:cs="Arial"/>
        </w:rPr>
        <w:t xml:space="preserve">załącznik nr 13 </w:t>
      </w:r>
      <w:r w:rsidR="00DB3A48">
        <w:rPr>
          <w:rFonts w:ascii="Arial" w:hAnsi="Arial" w:cs="Arial"/>
        </w:rPr>
        <w:t>„Z</w:t>
      </w:r>
      <w:r w:rsidRPr="00DB3A48">
        <w:rPr>
          <w:rFonts w:ascii="Arial" w:hAnsi="Arial" w:cs="Arial"/>
        </w:rPr>
        <w:t xml:space="preserve">estawienie gatunków do </w:t>
      </w:r>
      <w:proofErr w:type="spellStart"/>
      <w:r w:rsidRPr="00DB3A48">
        <w:rPr>
          <w:rFonts w:ascii="Arial" w:hAnsi="Arial" w:cs="Arial"/>
        </w:rPr>
        <w:t>nasadzeń</w:t>
      </w:r>
      <w:proofErr w:type="spellEnd"/>
      <w:r w:rsidR="00DB3A48">
        <w:rPr>
          <w:rFonts w:ascii="Arial" w:hAnsi="Arial" w:cs="Arial"/>
        </w:rPr>
        <w:t>”</w:t>
      </w:r>
      <w:r w:rsidR="001C1267">
        <w:rPr>
          <w:rFonts w:ascii="Arial" w:hAnsi="Arial" w:cs="Arial"/>
        </w:rPr>
        <w:t>.</w:t>
      </w:r>
    </w:p>
    <w:p w14:paraId="47C647F1" w14:textId="2304B16C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3 zamówienia - Rejon I lewobrzeże zieleń - obejmuje utrzymanie zieleni wysokiej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niskiej zlokalizowanej na terenach zieleńców, skwerów, placów, promenady, bulwarów, ogrodów jordanowskich położonych na lewobrzeżu, natomiast szczegółowy zakres prac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</w:t>
      </w:r>
      <w:r w:rsidR="004C5224">
        <w:rPr>
          <w:rFonts w:ascii="Arial" w:hAnsi="Arial" w:cs="Arial"/>
        </w:rPr>
        <w:t>cznikach do SWZ:  załącznik nr</w:t>
      </w:r>
      <w:r w:rsidR="001C1267">
        <w:rPr>
          <w:rFonts w:ascii="Arial" w:hAnsi="Arial" w:cs="Arial"/>
        </w:rPr>
        <w:t> </w:t>
      </w:r>
      <w:r w:rsidR="004C5224">
        <w:rPr>
          <w:rFonts w:ascii="Arial" w:hAnsi="Arial" w:cs="Arial"/>
        </w:rPr>
        <w:t xml:space="preserve"> 6 </w:t>
      </w:r>
      <w:r w:rsidR="001C1267">
        <w:rPr>
          <w:rFonts w:ascii="Arial" w:hAnsi="Arial" w:cs="Arial"/>
        </w:rPr>
        <w:t> </w:t>
      </w:r>
      <w:r w:rsidR="00574CC1">
        <w:rPr>
          <w:rFonts w:ascii="Arial" w:hAnsi="Arial" w:cs="Arial"/>
        </w:rPr>
        <w:t>„W</w:t>
      </w:r>
      <w:r w:rsidRPr="00891C40">
        <w:rPr>
          <w:rFonts w:ascii="Arial" w:hAnsi="Arial" w:cs="Arial"/>
        </w:rPr>
        <w:t>zór</w:t>
      </w:r>
      <w:r w:rsidR="00574CC1">
        <w:rPr>
          <w:rFonts w:ascii="Arial" w:hAnsi="Arial" w:cs="Arial"/>
        </w:rPr>
        <w:t xml:space="preserve"> umowy”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574CC1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>, załącznik nr 12</w:t>
      </w:r>
      <w:r w:rsidR="00574CC1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 u</w:t>
      </w:r>
      <w:r w:rsidR="004C5224">
        <w:rPr>
          <w:rFonts w:ascii="Arial" w:hAnsi="Arial" w:cs="Arial"/>
        </w:rPr>
        <w:t>mową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 xml:space="preserve">, załącznik </w:t>
      </w:r>
      <w:r w:rsidR="00574CC1">
        <w:rPr>
          <w:rFonts w:ascii="Arial" w:hAnsi="Arial" w:cs="Arial"/>
        </w:rPr>
        <w:t>nr 13 „Harmonogram prac”</w:t>
      </w:r>
      <w:r w:rsidR="004C5224">
        <w:rPr>
          <w:rFonts w:ascii="Arial" w:hAnsi="Arial" w:cs="Arial"/>
        </w:rPr>
        <w:t xml:space="preserve"> załącznik nr 6.2</w:t>
      </w:r>
      <w:r w:rsidR="00574CC1">
        <w:rPr>
          <w:rFonts w:ascii="Arial" w:hAnsi="Arial" w:cs="Arial"/>
        </w:rPr>
        <w:t xml:space="preserve">  „Z</w:t>
      </w:r>
      <w:r w:rsidRPr="00891C40">
        <w:rPr>
          <w:rFonts w:ascii="Arial" w:hAnsi="Arial" w:cs="Arial"/>
        </w:rPr>
        <w:t>estawienie cen jednostkowych</w:t>
      </w:r>
      <w:r w:rsidR="00574CC1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wykazem</w:t>
      </w:r>
      <w:r w:rsidR="00E60C02">
        <w:rPr>
          <w:rFonts w:ascii="Arial" w:hAnsi="Arial" w:cs="Arial"/>
        </w:rPr>
        <w:t xml:space="preserve"> prac, </w:t>
      </w:r>
      <w:r w:rsidR="004C5224">
        <w:rPr>
          <w:rFonts w:ascii="Arial" w:hAnsi="Arial" w:cs="Arial"/>
        </w:rPr>
        <w:t>załącznik nr 14</w:t>
      </w:r>
      <w:r w:rsidRPr="00891C40">
        <w:rPr>
          <w:rFonts w:ascii="Arial" w:hAnsi="Arial" w:cs="Arial"/>
        </w:rPr>
        <w:t xml:space="preserve"> zestawienie powierzchni </w:t>
      </w:r>
      <w:r w:rsidR="00E60C02">
        <w:rPr>
          <w:rFonts w:ascii="Arial" w:hAnsi="Arial" w:cs="Arial"/>
        </w:rPr>
        <w:t xml:space="preserve">i elementów małej architektury, </w:t>
      </w:r>
      <w:r w:rsidRPr="00E60C02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E60C02">
        <w:rPr>
          <w:rFonts w:ascii="Arial" w:hAnsi="Arial" w:cs="Arial"/>
        </w:rPr>
        <w:t xml:space="preserve"> ze</w:t>
      </w:r>
      <w:r w:rsidR="00E60C02">
        <w:rPr>
          <w:rFonts w:ascii="Arial" w:hAnsi="Arial" w:cs="Arial"/>
        </w:rPr>
        <w:t xml:space="preserve">stawienie gatunków do  </w:t>
      </w:r>
      <w:proofErr w:type="spellStart"/>
      <w:r w:rsidR="00E60C02">
        <w:rPr>
          <w:rFonts w:ascii="Arial" w:hAnsi="Arial" w:cs="Arial"/>
        </w:rPr>
        <w:t>nasadzeń</w:t>
      </w:r>
      <w:proofErr w:type="spellEnd"/>
      <w:r w:rsidR="00E60C02">
        <w:rPr>
          <w:rFonts w:ascii="Arial" w:hAnsi="Arial" w:cs="Arial"/>
        </w:rPr>
        <w:t>.</w:t>
      </w:r>
    </w:p>
    <w:p w14:paraId="1CC2C996" w14:textId="3BD0ABD2" w:rsidR="009C2DE3" w:rsidRPr="0054685B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4 zamówienia - Rejon I lewobrzeże infrastruktura - obejmuje utrzymanie infrastruktury zlokalizowanej na terenach zieleńców, skwerów, placów, promenady, bulwarów, ogrodów jordanowskich, natomiast szczegółowy zakres prac i wymagania dotyczące ich realizacji opisany jest w załą</w:t>
      </w:r>
      <w:r w:rsidR="004C5224">
        <w:rPr>
          <w:rFonts w:ascii="Arial" w:hAnsi="Arial" w:cs="Arial"/>
        </w:rPr>
        <w:t>cznikach do SWZ:  załącznik nr 6</w:t>
      </w:r>
      <w:r w:rsidRPr="00891C40">
        <w:rPr>
          <w:rFonts w:ascii="Arial" w:hAnsi="Arial" w:cs="Arial"/>
        </w:rPr>
        <w:t xml:space="preserve"> wzór</w:t>
      </w:r>
      <w:r w:rsidR="0052033F">
        <w:rPr>
          <w:rFonts w:ascii="Arial" w:hAnsi="Arial" w:cs="Arial"/>
        </w:rPr>
        <w:t xml:space="preserve"> umowy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Opis Przedmiotu Zamówienia</w:t>
      </w:r>
      <w:r w:rsidR="004C5224">
        <w:rPr>
          <w:rFonts w:ascii="Arial" w:hAnsi="Arial" w:cs="Arial"/>
        </w:rPr>
        <w:t>, załącznik nr 12</w:t>
      </w:r>
      <w:r w:rsidRPr="00891C40">
        <w:rPr>
          <w:rFonts w:ascii="Arial" w:hAnsi="Arial" w:cs="Arial"/>
        </w:rPr>
        <w:t xml:space="preserve"> wykaz czynności objętych</w:t>
      </w:r>
      <w:r w:rsidR="000E45CC">
        <w:rPr>
          <w:rFonts w:ascii="Arial" w:hAnsi="Arial" w:cs="Arial"/>
        </w:rPr>
        <w:t xml:space="preserve"> umową, </w:t>
      </w:r>
      <w:r w:rsidR="004C5224">
        <w:rPr>
          <w:rFonts w:ascii="Arial" w:hAnsi="Arial" w:cs="Arial"/>
        </w:rPr>
        <w:t>załącznik nr 13</w:t>
      </w:r>
      <w:r w:rsidR="000E45CC">
        <w:rPr>
          <w:rFonts w:ascii="Arial" w:hAnsi="Arial" w:cs="Arial"/>
        </w:rPr>
        <w:t xml:space="preserve"> harmonogram prac, </w:t>
      </w:r>
      <w:r w:rsidR="004C5224">
        <w:rPr>
          <w:rFonts w:ascii="Arial" w:hAnsi="Arial" w:cs="Arial"/>
        </w:rPr>
        <w:t xml:space="preserve">załącznik nr 6.2 </w:t>
      </w:r>
      <w:r w:rsidRPr="00891C40">
        <w:rPr>
          <w:rFonts w:ascii="Arial" w:hAnsi="Arial" w:cs="Arial"/>
        </w:rPr>
        <w:t>zestawienie cen jednostkowych wraz z wykaze</w:t>
      </w:r>
      <w:r w:rsidR="000E45CC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Pr="00891C40">
        <w:rPr>
          <w:rFonts w:ascii="Arial" w:hAnsi="Arial" w:cs="Arial"/>
        </w:rPr>
        <w:t xml:space="preserve"> zestawienie powierzchni i element</w:t>
      </w:r>
      <w:r w:rsidR="008A465C">
        <w:rPr>
          <w:rFonts w:ascii="Arial" w:hAnsi="Arial" w:cs="Arial"/>
        </w:rPr>
        <w:t>ów małej architektury (pkt 1.4)</w:t>
      </w:r>
      <w:r w:rsidR="0054685B">
        <w:rPr>
          <w:rFonts w:ascii="Arial" w:hAnsi="Arial" w:cs="Arial"/>
        </w:rPr>
        <w:t>.</w:t>
      </w:r>
    </w:p>
    <w:p w14:paraId="77BC3B95" w14:textId="38A45D7B" w:rsidR="009C2DE3" w:rsidRPr="00D11921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5 zamówienia - Promenada z Promenadą Zdrowia, Historyczną i Ogrodem Sensorycznym - obejmuje utrzymanie zieleni wysokiej i niskiej zlokalizowanej na terenie promenad natomiast szczegółowy zakres prac i wymagania dotyczące ich realizacji opisany jest w załącznikach do SWZ:  załącznik n</w:t>
      </w:r>
      <w:r w:rsidR="005A2A13">
        <w:rPr>
          <w:rFonts w:ascii="Arial" w:hAnsi="Arial" w:cs="Arial"/>
        </w:rPr>
        <w:t>r 6</w:t>
      </w:r>
      <w:r w:rsidRPr="00891C40">
        <w:rPr>
          <w:rFonts w:ascii="Arial" w:hAnsi="Arial" w:cs="Arial"/>
        </w:rPr>
        <w:t xml:space="preserve"> wzór</w:t>
      </w:r>
      <w:r w:rsidR="00D11921">
        <w:rPr>
          <w:rFonts w:ascii="Arial" w:hAnsi="Arial" w:cs="Arial"/>
        </w:rPr>
        <w:t xml:space="preserve"> umowy, </w:t>
      </w:r>
      <w:r w:rsidR="005A2A13">
        <w:rPr>
          <w:rFonts w:ascii="Arial" w:hAnsi="Arial" w:cs="Arial"/>
        </w:rPr>
        <w:t>załącznik nr 6.1 Opis Przedmiotu Zamówienia, załącznik nr 12</w:t>
      </w:r>
      <w:r w:rsidRPr="00891C40">
        <w:rPr>
          <w:rFonts w:ascii="Arial" w:hAnsi="Arial" w:cs="Arial"/>
        </w:rPr>
        <w:t xml:space="preserve"> wykaz czynności objętych</w:t>
      </w:r>
      <w:r w:rsidR="00D11921">
        <w:rPr>
          <w:rFonts w:ascii="Arial" w:hAnsi="Arial" w:cs="Arial"/>
        </w:rPr>
        <w:t xml:space="preserve"> umową, </w:t>
      </w:r>
      <w:r w:rsidR="005A2A13">
        <w:rPr>
          <w:rFonts w:ascii="Arial" w:hAnsi="Arial" w:cs="Arial"/>
        </w:rPr>
        <w:t>załącznik</w:t>
      </w:r>
      <w:r w:rsidR="00D11921">
        <w:rPr>
          <w:rFonts w:ascii="Arial" w:hAnsi="Arial" w:cs="Arial"/>
        </w:rPr>
        <w:t xml:space="preserve"> nr 13 harmonogram prac</w:t>
      </w:r>
      <w:r w:rsidRPr="00891C40">
        <w:rPr>
          <w:rFonts w:ascii="Arial" w:hAnsi="Arial" w:cs="Arial"/>
        </w:rPr>
        <w:t>, załącznik nr 8  zestawienie cen jednostkowy</w:t>
      </w:r>
      <w:r w:rsidR="00D11921">
        <w:rPr>
          <w:rFonts w:ascii="Arial" w:hAnsi="Arial" w:cs="Arial"/>
        </w:rPr>
        <w:t>ch wraz z wykazem prac</w:t>
      </w:r>
      <w:r w:rsidRPr="00891C40">
        <w:rPr>
          <w:rFonts w:ascii="Arial" w:hAnsi="Arial" w:cs="Arial"/>
        </w:rPr>
        <w:t xml:space="preserve">, załącznik nr </w:t>
      </w:r>
      <w:r w:rsidR="00B94BDF">
        <w:rPr>
          <w:rFonts w:ascii="Arial" w:hAnsi="Arial" w:cs="Arial"/>
        </w:rPr>
        <w:t>14</w:t>
      </w:r>
      <w:r w:rsidRPr="00891C40">
        <w:rPr>
          <w:rFonts w:ascii="Arial" w:hAnsi="Arial" w:cs="Arial"/>
        </w:rPr>
        <w:t xml:space="preserve"> zestawienie powierzchni i elementów małej architektury (pkt 1.5),</w:t>
      </w:r>
      <w:r w:rsidRPr="00781631">
        <w:rPr>
          <w:rFonts w:ascii="Arial" w:hAnsi="Arial" w:cs="Arial"/>
          <w:color w:val="FF0000"/>
        </w:rPr>
        <w:t xml:space="preserve"> </w:t>
      </w:r>
      <w:r w:rsidRPr="00D11921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D11921">
        <w:rPr>
          <w:rFonts w:ascii="Arial" w:hAnsi="Arial" w:cs="Arial"/>
        </w:rPr>
        <w:t xml:space="preserve"> zesta</w:t>
      </w:r>
      <w:r w:rsidR="00D11921" w:rsidRPr="00D11921">
        <w:rPr>
          <w:rFonts w:ascii="Arial" w:hAnsi="Arial" w:cs="Arial"/>
        </w:rPr>
        <w:t xml:space="preserve">wienie gatunków do </w:t>
      </w:r>
      <w:proofErr w:type="spellStart"/>
      <w:r w:rsidR="00D11921" w:rsidRPr="00D11921">
        <w:rPr>
          <w:rFonts w:ascii="Arial" w:hAnsi="Arial" w:cs="Arial"/>
        </w:rPr>
        <w:t>nasadzeń</w:t>
      </w:r>
      <w:proofErr w:type="spellEnd"/>
      <w:r w:rsidR="00D11921" w:rsidRPr="00D11921">
        <w:rPr>
          <w:rFonts w:ascii="Arial" w:hAnsi="Arial" w:cs="Arial"/>
        </w:rPr>
        <w:t>.</w:t>
      </w:r>
    </w:p>
    <w:p w14:paraId="0B46B6E6" w14:textId="77777777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lastRenderedPageBreak/>
        <w:t>Zamawiający dopuszcza możliwość składania ofert częściowych (maksymalnie 3 zadania). Zamawiający nie dopuszcza składania ofert wariantowych. Zamawiający nie przewiduje wizji lokalnej/zebrania wykonawców.</w:t>
      </w:r>
    </w:p>
    <w:p w14:paraId="55205D36" w14:textId="6AE5FA19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Przedmiot zamówienia odpowiada następującym kodom CPV:</w:t>
      </w:r>
    </w:p>
    <w:p w14:paraId="55A4B429" w14:textId="2C878CF5" w:rsidR="00E36C03" w:rsidRPr="00E67F9B" w:rsidRDefault="00E36C03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E67F9B">
        <w:rPr>
          <w:rFonts w:ascii="Arial" w:hAnsi="Arial" w:cs="Arial"/>
        </w:rPr>
        <w:t>Główny kod CPV:</w:t>
      </w:r>
    </w:p>
    <w:p w14:paraId="50433DA9" w14:textId="0A3F5A3D" w:rsidR="0058221E" w:rsidRPr="00C57978" w:rsidRDefault="00C57978" w:rsidP="003B4E98">
      <w:pPr>
        <w:pStyle w:val="Akapitzlist"/>
        <w:spacing w:line="360" w:lineRule="auto"/>
        <w:rPr>
          <w:rFonts w:ascii="Arial" w:hAnsi="Arial" w:cs="Arial"/>
        </w:rPr>
      </w:pPr>
      <w:r w:rsidRPr="00C57978">
        <w:rPr>
          <w:rFonts w:ascii="Arial" w:hAnsi="Arial" w:cs="Arial"/>
        </w:rPr>
        <w:t>77300000-3 usługi ogrodnicze.</w:t>
      </w:r>
    </w:p>
    <w:p w14:paraId="3E9048C4" w14:textId="58C36B91" w:rsidR="0058221E" w:rsidRPr="00E67F9B" w:rsidRDefault="0058221E" w:rsidP="003B4E98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Dodatkowy kod CPV</w:t>
      </w:r>
    </w:p>
    <w:p w14:paraId="1B78DB1F" w14:textId="771DE423" w:rsidR="00C57978" w:rsidRPr="00C57978" w:rsidRDefault="00C57978" w:rsidP="00C57978">
      <w:pPr>
        <w:pStyle w:val="pkt"/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- </w:t>
      </w:r>
      <w:r w:rsidRPr="00C57978">
        <w:rPr>
          <w:rFonts w:ascii="Arial" w:hAnsi="Arial" w:cs="Arial"/>
          <w:sz w:val="22"/>
          <w:szCs w:val="22"/>
        </w:rPr>
        <w:t>50000000-5 usługi naprawcze i konserwacyjne;</w:t>
      </w:r>
    </w:p>
    <w:p w14:paraId="3896DB9A" w14:textId="3CDB4A5E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 xml:space="preserve">       - 77310000-6 usługi sadzenia roślin oraz utrzymania terenów zielonych;</w:t>
      </w:r>
    </w:p>
    <w:p w14:paraId="0E737D89" w14:textId="2B0E9A17" w:rsidR="00C57978" w:rsidRPr="00C57978" w:rsidRDefault="00C57978" w:rsidP="00C57978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Pr="00C57978">
        <w:rPr>
          <w:rFonts w:ascii="Arial" w:hAnsi="Arial" w:cs="Arial"/>
          <w:bCs/>
          <w:sz w:val="22"/>
          <w:szCs w:val="22"/>
        </w:rPr>
        <w:t> - 50870000-4 u</w:t>
      </w:r>
      <w:r w:rsidRPr="00C57978">
        <w:rPr>
          <w:rFonts w:ascii="Arial" w:hAnsi="Arial" w:cs="Arial"/>
          <w:sz w:val="22"/>
          <w:szCs w:val="22"/>
        </w:rPr>
        <w:t xml:space="preserve">sługi </w:t>
      </w:r>
      <w:r w:rsidR="00991D01">
        <w:rPr>
          <w:rFonts w:ascii="Arial" w:hAnsi="Arial" w:cs="Arial"/>
          <w:sz w:val="22"/>
          <w:szCs w:val="22"/>
        </w:rPr>
        <w:t>w zakresie napraw i konserwacji,</w:t>
      </w:r>
    </w:p>
    <w:p w14:paraId="7FA3BB65" w14:textId="065796E4" w:rsidR="00C57978" w:rsidRPr="00C57978" w:rsidRDefault="00C57978" w:rsidP="00C57978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>                               </w:t>
      </w:r>
      <w:r w:rsidR="00991D01">
        <w:rPr>
          <w:rFonts w:ascii="Arial" w:hAnsi="Arial" w:cs="Arial"/>
          <w:sz w:val="22"/>
          <w:szCs w:val="22"/>
        </w:rPr>
        <w:t>wyposażenia placów zabaw;</w:t>
      </w:r>
    </w:p>
    <w:p w14:paraId="63E4EA4A" w14:textId="241A021D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Pr="00C57978">
        <w:rPr>
          <w:rFonts w:ascii="Arial" w:hAnsi="Arial" w:cs="Arial"/>
          <w:sz w:val="22"/>
          <w:szCs w:val="22"/>
        </w:rPr>
        <w:t> - 7731</w:t>
      </w:r>
      <w:r>
        <w:rPr>
          <w:rFonts w:ascii="Arial" w:hAnsi="Arial" w:cs="Arial"/>
          <w:sz w:val="22"/>
          <w:szCs w:val="22"/>
        </w:rPr>
        <w:t>3000-7  usługi utrzymania parków.</w:t>
      </w:r>
    </w:p>
    <w:p w14:paraId="589065D3" w14:textId="77777777" w:rsidR="00C57978" w:rsidRPr="00E67F9B" w:rsidRDefault="00C57978" w:rsidP="00460E7C">
      <w:pPr>
        <w:pStyle w:val="Akapitzlist"/>
        <w:spacing w:after="0" w:line="360" w:lineRule="auto"/>
        <w:ind w:left="993"/>
        <w:rPr>
          <w:rFonts w:ascii="Arial" w:hAnsi="Arial" w:cs="Arial"/>
          <w:bCs/>
        </w:rPr>
      </w:pPr>
    </w:p>
    <w:p w14:paraId="1D3D1643" w14:textId="30B8C7FF" w:rsidR="00C257EB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eastAsia="Calibri" w:hAnsi="Arial" w:cs="Arial"/>
        </w:rPr>
        <w:t xml:space="preserve">Stosownie do treści art. 95 ustawy </w:t>
      </w:r>
      <w:proofErr w:type="spellStart"/>
      <w:r w:rsidRPr="00E67F9B">
        <w:rPr>
          <w:rFonts w:ascii="Arial" w:eastAsia="Calibri" w:hAnsi="Arial" w:cs="Arial"/>
        </w:rPr>
        <w:t>Pzp</w:t>
      </w:r>
      <w:proofErr w:type="spellEnd"/>
      <w:r w:rsidRPr="00E67F9B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="00937A9F" w:rsidRPr="00E67F9B">
        <w:rPr>
          <w:rFonts w:ascii="Arial" w:eastAsia="Calibri" w:hAnsi="Arial" w:cs="Arial"/>
          <w:lang w:eastAsia="en-US"/>
        </w:rPr>
        <w:t>(Dz. U.</w:t>
      </w:r>
      <w:r w:rsidR="006845BF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6845BF">
        <w:rPr>
          <w:rFonts w:ascii="Arial" w:eastAsia="Calibri" w:hAnsi="Arial" w:cs="Arial"/>
          <w:lang w:eastAsia="en-US"/>
        </w:rPr>
        <w:t>t.j</w:t>
      </w:r>
      <w:proofErr w:type="spellEnd"/>
      <w:r w:rsidR="006845BF">
        <w:rPr>
          <w:rFonts w:ascii="Arial" w:eastAsia="Calibri" w:hAnsi="Arial" w:cs="Arial"/>
          <w:lang w:eastAsia="en-US"/>
        </w:rPr>
        <w:t>.</w:t>
      </w:r>
      <w:r w:rsidR="00937A9F" w:rsidRPr="00E67F9B">
        <w:rPr>
          <w:rFonts w:ascii="Arial" w:eastAsia="Calibri" w:hAnsi="Arial" w:cs="Arial"/>
          <w:lang w:eastAsia="en-US"/>
        </w:rPr>
        <w:t xml:space="preserve"> z 202</w:t>
      </w:r>
      <w:r w:rsidR="00F36659" w:rsidRPr="00E67F9B">
        <w:rPr>
          <w:rFonts w:ascii="Arial" w:eastAsia="Calibri" w:hAnsi="Arial" w:cs="Arial"/>
          <w:lang w:eastAsia="en-US"/>
        </w:rPr>
        <w:t>3</w:t>
      </w:r>
      <w:r w:rsidRPr="00E67F9B">
        <w:rPr>
          <w:rFonts w:ascii="Arial" w:eastAsia="Calibri" w:hAnsi="Arial" w:cs="Arial"/>
          <w:lang w:eastAsia="en-US"/>
        </w:rPr>
        <w:t xml:space="preserve"> r. poz. </w:t>
      </w:r>
      <w:r w:rsidR="00937A9F" w:rsidRPr="00E67F9B">
        <w:rPr>
          <w:rFonts w:ascii="Arial" w:eastAsia="Calibri" w:hAnsi="Arial" w:cs="Arial"/>
          <w:lang w:eastAsia="en-US"/>
        </w:rPr>
        <w:t>1</w:t>
      </w:r>
      <w:r w:rsidR="00F36659" w:rsidRPr="00E67F9B">
        <w:rPr>
          <w:rFonts w:ascii="Arial" w:eastAsia="Calibri" w:hAnsi="Arial" w:cs="Arial"/>
          <w:lang w:eastAsia="en-US"/>
        </w:rPr>
        <w:t>465</w:t>
      </w:r>
      <w:r w:rsidRPr="00E67F9B">
        <w:rPr>
          <w:rFonts w:ascii="Arial" w:eastAsia="Calibri" w:hAnsi="Arial" w:cs="Arial"/>
          <w:lang w:eastAsia="en-US"/>
        </w:rPr>
        <w:t xml:space="preserve">), </w:t>
      </w:r>
      <w:r w:rsidR="003812F2" w:rsidRPr="00E67F9B">
        <w:rPr>
          <w:rFonts w:ascii="Arial" w:eastAsia="Calibri" w:hAnsi="Arial" w:cs="Arial"/>
        </w:rPr>
        <w:t xml:space="preserve">tj.: </w:t>
      </w:r>
      <w:r w:rsidR="00554B3A" w:rsidRPr="00E67F9B">
        <w:rPr>
          <w:rFonts w:ascii="Arial" w:hAnsi="Arial" w:cs="Arial"/>
        </w:rPr>
        <w:t>wykonujących wszystkie prace fizyczne związane z przedmiotem zamówienia.</w:t>
      </w:r>
    </w:p>
    <w:p w14:paraId="472858FD" w14:textId="0F968A1C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Wymagania dotyczące zatrudnienia w/w osób</w:t>
      </w:r>
      <w:r w:rsidR="003E7EAA" w:rsidRPr="00E67F9B">
        <w:rPr>
          <w:rFonts w:ascii="Arial" w:hAnsi="Arial" w:cs="Arial"/>
        </w:rPr>
        <w:t>, zostały szczegółowo określone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projekcie umowy stanowiącym załącznik nr 6 do SWZ. Umowa reguluje także: sposób udokumentowania zatrudnienia osób,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uprawnienia Zamawiającego w zakresie kontroli spełniania przez Wykonawcę wymagań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sankcje z tytułu niespełnienia tych wymagań, rodzaj czynności niezbędnych do realizacji zamówienia, których dotyczą wymagania zatrudn</w:t>
      </w:r>
      <w:r w:rsidR="00ED4AD0" w:rsidRPr="00E67F9B">
        <w:rPr>
          <w:rFonts w:ascii="Arial" w:hAnsi="Arial" w:cs="Arial"/>
        </w:rPr>
        <w:t xml:space="preserve">ienia na podstawie umowy o </w:t>
      </w:r>
      <w:r w:rsidRPr="00E67F9B">
        <w:rPr>
          <w:rFonts w:ascii="Arial" w:hAnsi="Arial" w:cs="Arial"/>
        </w:rPr>
        <w:t>pracę przez Wykonawcę lub podwykonawcę osób wykonujących czynności w trakcie realizacji zamówienia.</w:t>
      </w:r>
    </w:p>
    <w:p w14:paraId="71EABFDE" w14:textId="77777777" w:rsidR="0093572B" w:rsidRPr="00E67F9B" w:rsidRDefault="0093572B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70A4D2E" w14:textId="77777777" w:rsidR="00B756B3" w:rsidRDefault="00AC2D4C" w:rsidP="00531C63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6B3">
        <w:rPr>
          <w:rFonts w:ascii="Arial" w:hAnsi="Arial" w:cs="Arial"/>
          <w:color w:val="000000" w:themeColor="text1"/>
          <w:sz w:val="22"/>
          <w:szCs w:val="22"/>
        </w:rPr>
        <w:t xml:space="preserve">Zamawiający dopuszcza możliwość składania ofert częściowych. </w:t>
      </w:r>
    </w:p>
    <w:p w14:paraId="508AEBBB" w14:textId="77777777" w:rsid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Wykonawca może złożyć ofertę na </w:t>
      </w:r>
      <w:r w:rsidR="00765551" w:rsidRPr="00B756B3">
        <w:rPr>
          <w:rFonts w:ascii="Arial" w:hAnsi="Arial" w:cs="Arial"/>
          <w:color w:val="000000" w:themeColor="text1"/>
        </w:rPr>
        <w:t xml:space="preserve">maksymalnie </w:t>
      </w:r>
      <w:r w:rsidR="00765551" w:rsidRPr="00B756B3">
        <w:rPr>
          <w:rFonts w:ascii="Arial" w:hAnsi="Arial" w:cs="Arial"/>
          <w:b/>
          <w:color w:val="000000" w:themeColor="text1"/>
        </w:rPr>
        <w:t>trzy</w:t>
      </w:r>
      <w:r w:rsidRPr="00B756B3">
        <w:rPr>
          <w:rFonts w:ascii="Arial" w:hAnsi="Arial" w:cs="Arial"/>
          <w:b/>
          <w:color w:val="000000" w:themeColor="text1"/>
        </w:rPr>
        <w:t xml:space="preserve"> części</w:t>
      </w:r>
      <w:r w:rsidRPr="00B756B3">
        <w:rPr>
          <w:rFonts w:ascii="Arial" w:hAnsi="Arial" w:cs="Arial"/>
          <w:color w:val="000000" w:themeColor="text1"/>
        </w:rPr>
        <w:t xml:space="preserve"> przedmiotu zamówienia.</w:t>
      </w:r>
    </w:p>
    <w:p w14:paraId="04A34FC3" w14:textId="77777777" w:rsidR="00B756B3" w:rsidRDefault="00B756B3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złożenia oferty w odniesieniu do większej liczby części niż przewidziany przez zamawiającego limit, wszystkie oferty częściowe podlegają odrzuceniu ze względu na niezgodność treści oferty z warunkami zamówienia (art. 226 ust. 1 pkt 5 </w:t>
      </w:r>
      <w:proofErr w:type="spellStart"/>
      <w:r w:rsidRPr="00B756B3">
        <w:rPr>
          <w:rFonts w:ascii="Arial" w:hAnsi="Arial" w:cs="Arial"/>
          <w:color w:val="000000" w:themeColor="text1"/>
        </w:rPr>
        <w:t>Pzp</w:t>
      </w:r>
      <w:proofErr w:type="spellEnd"/>
      <w:r w:rsidRPr="00B756B3">
        <w:rPr>
          <w:rFonts w:ascii="Arial" w:hAnsi="Arial" w:cs="Arial"/>
          <w:color w:val="000000" w:themeColor="text1"/>
        </w:rPr>
        <w:t>).</w:t>
      </w:r>
    </w:p>
    <w:p w14:paraId="1C0520E7" w14:textId="77777777" w:rsid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lastRenderedPageBreak/>
        <w:t>Zamawiający dokona odrębnej oceny i wyboru oferty najkorzystniejszej w każdej z części przedmiotu zamówienia osobno.</w:t>
      </w:r>
    </w:p>
    <w:p w14:paraId="72025A25" w14:textId="62C789FA" w:rsidR="00AC2D4C" w:rsidRP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zaistnienia okoliczności unieważnienia postępowania w danej części, Zamawiający unieważni postępowanie tylko</w:t>
      </w:r>
      <w:r w:rsidR="00524DDF" w:rsidRPr="00B756B3">
        <w:rPr>
          <w:rFonts w:ascii="Arial" w:hAnsi="Arial" w:cs="Arial"/>
          <w:color w:val="000000" w:themeColor="text1"/>
        </w:rPr>
        <w:t xml:space="preserve"> </w:t>
      </w:r>
      <w:r w:rsidRPr="00B756B3">
        <w:rPr>
          <w:rFonts w:ascii="Arial" w:hAnsi="Arial" w:cs="Arial"/>
          <w:color w:val="000000" w:themeColor="text1"/>
        </w:rPr>
        <w:t>w tej części.</w:t>
      </w:r>
    </w:p>
    <w:p w14:paraId="455685A2" w14:textId="24A53C2D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zawarcia umowy ramowej.</w:t>
      </w:r>
    </w:p>
    <w:p w14:paraId="07217DDD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7FBA7176" w14:textId="7A9D84A7" w:rsidR="00366A4D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bookmarkStart w:id="4" w:name="_Hlk90646438"/>
      <w:r w:rsidRPr="00366A4D">
        <w:rPr>
          <w:rFonts w:ascii="Arial" w:hAnsi="Arial" w:cs="Arial"/>
        </w:rPr>
        <w:t>Zamawiający przewiduje</w:t>
      </w:r>
      <w:r w:rsidR="00030402" w:rsidRPr="00366A4D">
        <w:rPr>
          <w:rFonts w:ascii="Arial" w:hAnsi="Arial" w:cs="Arial"/>
        </w:rPr>
        <w:t xml:space="preserve"> możliwość</w:t>
      </w:r>
      <w:r w:rsidRPr="00366A4D">
        <w:rPr>
          <w:rFonts w:ascii="Arial" w:hAnsi="Arial" w:cs="Arial"/>
        </w:rPr>
        <w:t xml:space="preserve"> udzielenia zamówień, o których mowa w art. 214 </w:t>
      </w:r>
    </w:p>
    <w:p w14:paraId="695AAE0E" w14:textId="39CC4CA7" w:rsidR="00366A4D" w:rsidRPr="00FC2C63" w:rsidRDefault="00366A4D" w:rsidP="00FC2C63">
      <w:pPr>
        <w:pStyle w:val="Akapitzlist"/>
        <w:spacing w:after="0" w:line="360" w:lineRule="auto"/>
        <w:rPr>
          <w:rFonts w:ascii="Arial" w:hAnsi="Arial" w:cs="Arial"/>
        </w:rPr>
      </w:pPr>
      <w:r w:rsidRPr="00FC2C63">
        <w:rPr>
          <w:rFonts w:ascii="Arial" w:hAnsi="Arial" w:cs="Arial"/>
        </w:rPr>
        <w:t xml:space="preserve">ust. 1 pkt 7 ustawy </w:t>
      </w:r>
      <w:proofErr w:type="spellStart"/>
      <w:r w:rsidRPr="00FC2C63">
        <w:rPr>
          <w:rFonts w:ascii="Arial" w:hAnsi="Arial" w:cs="Arial"/>
        </w:rPr>
        <w:t>Pzp</w:t>
      </w:r>
      <w:proofErr w:type="spellEnd"/>
      <w:r w:rsidRPr="00FC2C63">
        <w:rPr>
          <w:rFonts w:ascii="Arial" w:hAnsi="Arial" w:cs="Arial"/>
        </w:rPr>
        <w:t>, tj. zamówień polegających na powtórzeniu podobnych usług stanowiących nie więcej niż 50% wartości zamówienia podstawowego w okresie nie dłuższym niż 3 lata od udzielenia zamówienia podstawowego. Zakres rzeczowy tego zamówienia będzie dotyczył usług, które rzeczowo są przedmiotem zamówienia podstawowego określonego w załączniku nr 6.1 lub pozostających z nim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zamówienia.</w:t>
      </w:r>
    </w:p>
    <w:bookmarkEnd w:id="4"/>
    <w:p w14:paraId="5DDEF735" w14:textId="77777777" w:rsidR="00E36C03" w:rsidRPr="00E67F9B" w:rsidRDefault="00E36C03" w:rsidP="005648C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 xml:space="preserve">o której mowa w art. 261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DBE9C7F" w14:textId="77777777" w:rsidR="003E7EAA" w:rsidRPr="00E67F9B" w:rsidRDefault="003E7EAA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</w:t>
      </w:r>
      <w:proofErr w:type="spellStart"/>
      <w:r w:rsidR="00EA7043" w:rsidRPr="00E67F9B">
        <w:rPr>
          <w:rFonts w:ascii="Arial" w:hAnsi="Arial" w:cs="Arial"/>
        </w:rPr>
        <w:t>Pzp</w:t>
      </w:r>
      <w:proofErr w:type="spellEnd"/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0CF7DE41" w14:textId="77777777" w:rsidR="00061967" w:rsidRPr="00E67F9B" w:rsidRDefault="006B29BE" w:rsidP="001245D8">
      <w:pPr>
        <w:pStyle w:val="Akapitzlist"/>
        <w:numPr>
          <w:ilvl w:val="0"/>
          <w:numId w:val="66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1C160EC6" w14:textId="77777777" w:rsidR="0093572B" w:rsidRPr="00E67F9B" w:rsidRDefault="0093572B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1167D87E" w14:textId="2F9943D8" w:rsidR="00E27210" w:rsidRPr="00E27210" w:rsidRDefault="006B29BE" w:rsidP="00E27210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18C8CC58" w14:textId="03FA9232" w:rsidR="00E27210" w:rsidRPr="00E67F9B" w:rsidRDefault="00E27210" w:rsidP="00E27210">
      <w:pPr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E27210">
        <w:rPr>
          <w:rFonts w:ascii="Arial" w:hAnsi="Arial" w:cs="Arial"/>
          <w:sz w:val="22"/>
          <w:szCs w:val="22"/>
        </w:rPr>
        <w:t>–36 mi</w:t>
      </w:r>
      <w:r w:rsidR="00392712">
        <w:rPr>
          <w:rFonts w:ascii="Arial" w:hAnsi="Arial" w:cs="Arial"/>
          <w:sz w:val="22"/>
          <w:szCs w:val="22"/>
        </w:rPr>
        <w:t>esi</w:t>
      </w:r>
      <w:r w:rsidR="00773B94">
        <w:rPr>
          <w:rFonts w:ascii="Arial" w:hAnsi="Arial" w:cs="Arial"/>
          <w:sz w:val="22"/>
          <w:szCs w:val="22"/>
        </w:rPr>
        <w:t>ęcy</w:t>
      </w:r>
      <w:r>
        <w:rPr>
          <w:rFonts w:ascii="Arial" w:hAnsi="Arial" w:cs="Arial"/>
          <w:sz w:val="22"/>
          <w:szCs w:val="22"/>
        </w:rPr>
        <w:t xml:space="preserve"> od dnia podpisania Umowy.</w:t>
      </w:r>
    </w:p>
    <w:p w14:paraId="51B1A85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Pr="00E67F9B">
        <w:rPr>
          <w:rFonts w:ascii="Arial" w:hAnsi="Arial" w:cs="Arial"/>
          <w:sz w:val="22"/>
          <w:szCs w:val="22"/>
          <w:u w:val="single"/>
        </w:rPr>
        <w:t>WARUNKI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1245D8">
      <w:pPr>
        <w:pStyle w:val="Akapitzlist"/>
        <w:numPr>
          <w:ilvl w:val="0"/>
          <w:numId w:val="68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44C6CE35" w14:textId="77777777" w:rsidR="00E36C03" w:rsidRPr="00023BBB" w:rsidRDefault="00E36C03" w:rsidP="003378E1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19E1ABF6" w14:textId="77777777" w:rsidR="00E36C03" w:rsidRPr="00023BBB" w:rsidRDefault="00E36C03" w:rsidP="003378E1">
      <w:pPr>
        <w:pStyle w:val="Akapitzlist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023BBB">
        <w:rPr>
          <w:rFonts w:ascii="Arial" w:hAnsi="Arial" w:cs="Arial"/>
          <w:u w:val="single"/>
        </w:rPr>
        <w:t xml:space="preserve">Minimalny poziom zdolności: </w:t>
      </w:r>
    </w:p>
    <w:p w14:paraId="523752F5" w14:textId="7D358583" w:rsidR="00040F55" w:rsidRPr="00023BBB" w:rsidRDefault="00E36C03" w:rsidP="00E407DE">
      <w:pPr>
        <w:pStyle w:val="Akapitzlist"/>
        <w:spacing w:after="0" w:line="360" w:lineRule="auto"/>
        <w:ind w:left="1418" w:hanging="142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-</w:t>
      </w:r>
      <w:r w:rsidRPr="00023BBB">
        <w:rPr>
          <w:rFonts w:ascii="Arial" w:hAnsi="Arial" w:cs="Arial"/>
        </w:rPr>
        <w:tab/>
      </w:r>
      <w:r w:rsidR="00B67D2C" w:rsidRPr="00023BBB">
        <w:rPr>
          <w:rFonts w:ascii="Arial" w:hAnsi="Arial" w:cs="Arial"/>
        </w:rPr>
        <w:t>Zamawiający uzna, że wykonawca znajduje się w sytuacji ekonomicznej lub finansowej zapewniającej należyte wykonanie zamówienia, jeżeli wykonawca</w:t>
      </w:r>
      <w:r w:rsidR="00BF3B8B" w:rsidRPr="00023BBB">
        <w:rPr>
          <w:rFonts w:ascii="Arial" w:hAnsi="Arial" w:cs="Arial"/>
        </w:rPr>
        <w:t xml:space="preserve"> </w:t>
      </w:r>
      <w:r w:rsidRPr="00023BBB">
        <w:rPr>
          <w:rFonts w:ascii="Arial" w:hAnsi="Arial" w:cs="Arial"/>
        </w:rPr>
        <w:t>wykaże, że:</w:t>
      </w:r>
    </w:p>
    <w:p w14:paraId="6A055E0A" w14:textId="77777777" w:rsidR="004414C7" w:rsidRPr="00023BBB" w:rsidRDefault="004414C7" w:rsidP="004414C7">
      <w:pPr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a)</w:t>
      </w:r>
      <w:r w:rsidRPr="00023BBB">
        <w:rPr>
          <w:rFonts w:ascii="Arial" w:hAnsi="Arial" w:cs="Arial"/>
          <w:sz w:val="22"/>
          <w:szCs w:val="22"/>
        </w:rPr>
        <w:tab/>
        <w:t>jest ubezpieczony od odpowiedzialności cywilnej w zakresie prowadzonej działalności związanej z przedmiotem zamówienia na sumę gwarancyjną nie niższą niż:</w:t>
      </w:r>
    </w:p>
    <w:p w14:paraId="7C032A6C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- 50 000,00zł (słownie: pięćdziesiąt tysięcy złotych 00/100) dla części zamówienia nr 1, </w:t>
      </w:r>
    </w:p>
    <w:p w14:paraId="207F714A" w14:textId="3B27821B" w:rsidR="00FB45FC" w:rsidRPr="00FB45FC" w:rsidRDefault="00ED2CF4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- 50 </w:t>
      </w:r>
      <w:r w:rsidR="00FB45FC" w:rsidRPr="00FB45FC">
        <w:rPr>
          <w:rFonts w:ascii="Arial" w:hAnsi="Arial" w:cs="Arial"/>
          <w:sz w:val="22"/>
          <w:szCs w:val="22"/>
        </w:rPr>
        <w:t xml:space="preserve">000,00 zł (słownie: pięćdziesiąt tysięcy złotych 00/100) dla części zamówienia nr 2, </w:t>
      </w:r>
    </w:p>
    <w:p w14:paraId="5429E7B1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- 200 000,00zł (słownie: dwieście tysięcy złotych 00/100) dla części zamówienia </w:t>
      </w:r>
      <w:r w:rsidRPr="00FB45FC">
        <w:rPr>
          <w:rFonts w:ascii="Arial" w:hAnsi="Arial" w:cs="Arial"/>
          <w:sz w:val="22"/>
          <w:szCs w:val="22"/>
        </w:rPr>
        <w:br/>
        <w:t>nr 3,</w:t>
      </w:r>
    </w:p>
    <w:p w14:paraId="66AA59E6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>- 80 000,00zł (słownie: osiemdziesiąt tysięcy złotych 00/100) dla części zamówienia nr 4,</w:t>
      </w:r>
    </w:p>
    <w:p w14:paraId="3047BC46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- 100 000,00zł (słownie: sto tysięcy złotych 00/100) dla części zamówienia nr 5. </w:t>
      </w:r>
    </w:p>
    <w:p w14:paraId="2D50B5DA" w14:textId="15504DD5" w:rsidR="00FB45FC" w:rsidRPr="00023BBB" w:rsidRDefault="00FB45FC" w:rsidP="00FB45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1872B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UWAGA!</w:t>
      </w:r>
    </w:p>
    <w:p w14:paraId="5B3B4E5E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 xml:space="preserve">W przypadku składania oferty na więcej niż jedną część wykonawca winien wykazać, że jest ubezpieczony od odpowiedzialności cywilnej w wysokości nie mniejszej niż suma wymagań dla każdej części na którą składa ofertę. </w:t>
      </w:r>
    </w:p>
    <w:p w14:paraId="0D3A4C82" w14:textId="1EEF87FC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W przypadku składania oferty wspólnej ww. warunek m</w:t>
      </w:r>
      <w:r w:rsidR="00314341" w:rsidRPr="00023BBB">
        <w:rPr>
          <w:rFonts w:ascii="Arial" w:hAnsi="Arial" w:cs="Arial"/>
          <w:b/>
          <w:sz w:val="22"/>
          <w:szCs w:val="22"/>
        </w:rPr>
        <w:t xml:space="preserve">usi spełniać co najmniej jeden </w:t>
      </w:r>
      <w:r w:rsidRPr="00023BBB">
        <w:rPr>
          <w:rFonts w:ascii="Arial" w:hAnsi="Arial" w:cs="Arial"/>
          <w:b/>
          <w:sz w:val="22"/>
          <w:szCs w:val="22"/>
        </w:rPr>
        <w:t>z wykonawców w całości .</w:t>
      </w:r>
    </w:p>
    <w:p w14:paraId="5939F9E6" w14:textId="42183696" w:rsidR="004414C7" w:rsidRPr="00023BBB" w:rsidRDefault="00CA0FA0" w:rsidP="001C2970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39738343" w14:textId="77777777" w:rsidR="00E36C03" w:rsidRPr="00023BBB" w:rsidRDefault="00E36C03" w:rsidP="001C2970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zdolności technicznej lub zawodowej:</w:t>
      </w:r>
    </w:p>
    <w:p w14:paraId="1F7F69DF" w14:textId="77777777" w:rsidR="00E36C03" w:rsidRPr="00023BBB" w:rsidRDefault="00E36C03" w:rsidP="001C2970">
      <w:pPr>
        <w:tabs>
          <w:tab w:val="num" w:pos="1276"/>
        </w:tabs>
        <w:spacing w:line="360" w:lineRule="auto"/>
        <w:ind w:left="1134" w:firstLine="284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23BB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Minimalny poziom zdolności: </w:t>
      </w:r>
    </w:p>
    <w:p w14:paraId="02E89BC1" w14:textId="3E154ED3" w:rsidR="001245D8" w:rsidRPr="00023BBB" w:rsidRDefault="006A52DB" w:rsidP="001C2970">
      <w:pPr>
        <w:tabs>
          <w:tab w:val="left" w:pos="851"/>
          <w:tab w:val="num" w:pos="1418"/>
        </w:tabs>
        <w:spacing w:line="360" w:lineRule="auto"/>
        <w:ind w:left="1418" w:hanging="142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-</w:t>
      </w:r>
      <w:r w:rsidRPr="00023BBB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30ABE706" w14:textId="77777777" w:rsidR="001245D8" w:rsidRPr="00023BBB" w:rsidRDefault="001245D8" w:rsidP="00D94954">
      <w:pPr>
        <w:spacing w:line="360" w:lineRule="auto"/>
        <w:ind w:left="851" w:firstLine="567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4DCA9597" w14:textId="0DFE1763" w:rsidR="001245D8" w:rsidRPr="00023BBB" w:rsidRDefault="001245D8" w:rsidP="00D42C66">
      <w:pPr>
        <w:tabs>
          <w:tab w:val="left" w:pos="1418"/>
        </w:tabs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wykonał należycie w okresie ostatnich trzech lat przed upływem terminu składania ofert, a jeżeli okres prowadzenia działalności jest krótszy – w tym okresie, minimum jedną usługę o wartości nie mniejszej niż 100.000,00 zł brutto </w:t>
      </w:r>
      <w:r w:rsidR="00376F83">
        <w:rPr>
          <w:rFonts w:ascii="Arial" w:hAnsi="Arial" w:cs="Arial"/>
          <w:sz w:val="22"/>
          <w:szCs w:val="22"/>
        </w:rPr>
        <w:t xml:space="preserve">w ramach jednej umowy </w:t>
      </w:r>
      <w:r w:rsidRPr="00023BBB">
        <w:rPr>
          <w:rFonts w:ascii="Arial" w:hAnsi="Arial" w:cs="Arial"/>
          <w:sz w:val="22"/>
          <w:szCs w:val="22"/>
        </w:rPr>
        <w:t>(słownie złotych: sto tysięcy 00/100), polegającą na wykonaniu pracy w zakresie konserwacji i utrzymania zieleni miejskiej np.: w parkach, na skwerach, na drogach publicznych.</w:t>
      </w:r>
    </w:p>
    <w:p w14:paraId="6FD9AC7A" w14:textId="77777777" w:rsidR="001245D8" w:rsidRPr="00023BBB" w:rsidRDefault="001245D8" w:rsidP="007C0D24">
      <w:pPr>
        <w:spacing w:line="360" w:lineRule="auto"/>
        <w:ind w:left="1276" w:firstLine="142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0CBAB05F" w14:textId="77777777" w:rsidR="001245D8" w:rsidRPr="00023BBB" w:rsidRDefault="001245D8" w:rsidP="00B60E4E">
      <w:pPr>
        <w:spacing w:line="360" w:lineRule="auto"/>
        <w:ind w:left="1418" w:hanging="42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>wykonał należycie w okresie ostatnich trzech lat przed upływem terminu składania ofert, a jeżeli okres prowadzenia działalności jest krótszy – w tym okresie, minimum jedną usługę o wartości nie mniejszej niż 100.000,00 zł brutto (słownie złotych: sto tysięcy 00/100), polegającą na wykonaniu pracy w zakresie konserwacji i utrzymania zieleni miejskiej np.: w parkach, na skwerach, na drogach publicznych.</w:t>
      </w:r>
    </w:p>
    <w:p w14:paraId="710CDD4A" w14:textId="77777777" w:rsidR="001245D8" w:rsidRPr="00023BBB" w:rsidRDefault="001245D8" w:rsidP="00B60E4E">
      <w:pPr>
        <w:tabs>
          <w:tab w:val="left" w:pos="567"/>
          <w:tab w:val="left" w:pos="1418"/>
        </w:tabs>
        <w:spacing w:line="360" w:lineRule="auto"/>
        <w:ind w:left="142"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1592433E" w14:textId="63D4E02B" w:rsidR="001245D8" w:rsidRPr="00023BBB" w:rsidRDefault="00FE4DCA" w:rsidP="00FE4DCA">
      <w:pPr>
        <w:tabs>
          <w:tab w:val="left" w:pos="1560"/>
        </w:tabs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    </w:t>
      </w:r>
      <w:r w:rsidR="001245D8" w:rsidRPr="00023BBB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272A4F9B" w14:textId="2FC3CEB9" w:rsidR="001245D8" w:rsidRPr="00023BBB" w:rsidRDefault="00FC4BC0" w:rsidP="00FC4BC0">
      <w:pPr>
        <w:tabs>
          <w:tab w:val="left" w:pos="1560"/>
        </w:tabs>
        <w:spacing w:line="360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 xml:space="preserve">minimum jedną usługę, polegającą na wykonaniu pracy w zakresie konserwacji i utrzymania zieleni miejskiej np.: w parkach, na skwerach, na drogach publicznych, o wartości nie mniejszej niż 400.000,00 zł brutto (słownie złotych: czterysta tysięcy 00/100) </w:t>
      </w:r>
    </w:p>
    <w:p w14:paraId="1D3CBBFC" w14:textId="4A764399" w:rsidR="001245D8" w:rsidRPr="00023BBB" w:rsidRDefault="00FC4BC0" w:rsidP="00FC4BC0">
      <w:pPr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 xml:space="preserve">minimum jedną usługę, polegającą na wykonaniu prac w zakresie: pielęgnacji i konserwacji drzewostanu i/lub zieleni miejskiej lub rewaloryzacji zieleni na terenach wpisanych do ewidencji zabytków o wartości nie mniejszej niż: </w:t>
      </w:r>
      <w:bookmarkStart w:id="7" w:name="aaa"/>
      <w:bookmarkEnd w:id="7"/>
      <w:r w:rsidR="001245D8" w:rsidRPr="00023BBB">
        <w:rPr>
          <w:rFonts w:ascii="Arial" w:hAnsi="Arial" w:cs="Arial"/>
          <w:sz w:val="22"/>
          <w:szCs w:val="22"/>
        </w:rPr>
        <w:t>100.000,00 zł brutto (słownie złotych: sto tysięcy 00/100)</w:t>
      </w:r>
    </w:p>
    <w:p w14:paraId="4A4ECEF6" w14:textId="32823AAD" w:rsidR="00340214" w:rsidRPr="00023BBB" w:rsidRDefault="001245D8" w:rsidP="00FC2C63">
      <w:pPr>
        <w:tabs>
          <w:tab w:val="left" w:pos="1560"/>
        </w:tabs>
        <w:spacing w:line="360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wykonanie usług o których mowa w pkt a), a drugi w pkt b).</w:t>
      </w:r>
    </w:p>
    <w:p w14:paraId="4DF25600" w14:textId="77777777" w:rsidR="001245D8" w:rsidRPr="00023BBB" w:rsidRDefault="001245D8" w:rsidP="00124E8E">
      <w:pPr>
        <w:tabs>
          <w:tab w:val="left" w:pos="851"/>
          <w:tab w:val="left" w:pos="1418"/>
        </w:tabs>
        <w:spacing w:line="360" w:lineRule="auto"/>
        <w:ind w:left="851" w:firstLine="425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64DA2121" w14:textId="4C8842DF" w:rsidR="001245D8" w:rsidRPr="00023BBB" w:rsidRDefault="001245D8" w:rsidP="00CB1E9D">
      <w:pPr>
        <w:numPr>
          <w:ilvl w:val="0"/>
          <w:numId w:val="96"/>
        </w:numPr>
        <w:tabs>
          <w:tab w:val="left" w:pos="993"/>
        </w:tabs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wykonał należycie w okresie ostatnich trzech lat przed upływem terminu składania ofert, a jeżeli okres prowadzenia działalności jest krótszy – w tym okresie, jedną usługę w zakresie bieżącego utrzymania i/lub napraw urządzeń zabawowych, sportowych, małej architektury parkowej lub jedną usługę, polegającą na </w:t>
      </w:r>
      <w:r w:rsidRPr="00023BBB">
        <w:rPr>
          <w:rFonts w:ascii="Arial" w:hAnsi="Arial" w:cs="Arial"/>
          <w:sz w:val="22"/>
          <w:szCs w:val="22"/>
        </w:rPr>
        <w:lastRenderedPageBreak/>
        <w:t xml:space="preserve">wykonaniu pracy w zakresie konserwacji, utrzymania małej architektury np.: w parkach, na skwerach, na drogach publicznych o wartości min. 180 000,00 zł brutto (słownie złotych: sto osiemdziesiąt tysięcy 00/100) </w:t>
      </w:r>
    </w:p>
    <w:p w14:paraId="1F35D4BE" w14:textId="77777777" w:rsidR="001245D8" w:rsidRPr="00023BBB" w:rsidRDefault="001245D8" w:rsidP="0057605C">
      <w:pPr>
        <w:tabs>
          <w:tab w:val="left" w:pos="567"/>
          <w:tab w:val="left" w:pos="1418"/>
        </w:tabs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6F2F4A1F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043B83F2" w14:textId="77777777" w:rsidR="001245D8" w:rsidRPr="00023BBB" w:rsidRDefault="001245D8" w:rsidP="0057605C">
      <w:p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minimum jedną usługę, polegającą na wykonaniu pracy w zakresie konserwacji i utrzymania zieleni miejskiej np.: w parkach, na skwerach, o wartości nie mniejszej niż 200.000,00 zł brutto (słownie złotych: dwieście tysięcy 00/100) </w:t>
      </w:r>
    </w:p>
    <w:p w14:paraId="7A4197FA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b) </w:t>
      </w:r>
      <w:r w:rsidRPr="00023BBB">
        <w:rPr>
          <w:rFonts w:ascii="Arial" w:hAnsi="Arial" w:cs="Arial"/>
          <w:sz w:val="22"/>
          <w:szCs w:val="22"/>
        </w:rPr>
        <w:tab/>
        <w:t>minimum jedną usługę, polegającą na wykonaniu prac w zakresie: pielęgnacji i konserwacji drzewostanu i/lub zieleni miejskiej lub rewaloryzacji zieleni na terenach wpisanych do ewidencji zabytków o wartości nie mniejszej niż: 100.000,00 zł brutto (słownie złotych: sto tysięcy 00/100)</w:t>
      </w:r>
    </w:p>
    <w:p w14:paraId="41705372" w14:textId="77777777" w:rsidR="001245D8" w:rsidRPr="00023BBB" w:rsidRDefault="001245D8" w:rsidP="0057605C">
      <w:pPr>
        <w:tabs>
          <w:tab w:val="left" w:pos="1418"/>
        </w:tabs>
        <w:spacing w:line="360" w:lineRule="auto"/>
        <w:ind w:left="1276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wykonanie usług o których mowa w pkt a), a drugi w pkt b).</w:t>
      </w:r>
    </w:p>
    <w:p w14:paraId="0D3E1F8C" w14:textId="77777777" w:rsidR="001245D8" w:rsidRPr="00023BBB" w:rsidRDefault="001245D8" w:rsidP="001245D8">
      <w:pPr>
        <w:rPr>
          <w:b/>
          <w:i/>
          <w:sz w:val="22"/>
          <w:szCs w:val="22"/>
        </w:rPr>
      </w:pPr>
    </w:p>
    <w:p w14:paraId="234CFD40" w14:textId="77777777" w:rsidR="001245D8" w:rsidRPr="00A25A07" w:rsidRDefault="001245D8" w:rsidP="001245D8">
      <w:pPr>
        <w:rPr>
          <w:b/>
          <w:sz w:val="22"/>
          <w:szCs w:val="22"/>
        </w:rPr>
      </w:pPr>
    </w:p>
    <w:p w14:paraId="5B9C4D5A" w14:textId="77777777" w:rsidR="001245D8" w:rsidRPr="00A25A07" w:rsidRDefault="001245D8" w:rsidP="006A7F1B">
      <w:pPr>
        <w:spacing w:line="360" w:lineRule="auto"/>
        <w:ind w:left="1276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16504C04" w14:textId="77777777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Jeżeli wykonawca składa ofertę na więcej niż jedną część zamówienia, powinien wykazać usługę odpowiadającą wymaganiom dla części na którą składa ofertę. </w:t>
      </w:r>
    </w:p>
    <w:p w14:paraId="2180F286" w14:textId="77777777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nie jest dopuszczalne sumowanie wartości usług poszczególnych wykonawców.</w:t>
      </w:r>
    </w:p>
    <w:p w14:paraId="6AE4B394" w14:textId="77777777" w:rsidR="001245D8" w:rsidRPr="00023BBB" w:rsidRDefault="001245D8" w:rsidP="00710DB2">
      <w:pPr>
        <w:spacing w:line="360" w:lineRule="auto"/>
        <w:ind w:left="1134"/>
        <w:jc w:val="both"/>
        <w:rPr>
          <w:rFonts w:ascii="Arial" w:hAnsi="Arial" w:cs="Arial"/>
          <w:b/>
          <w:i/>
          <w:sz w:val="22"/>
          <w:szCs w:val="22"/>
        </w:rPr>
      </w:pPr>
    </w:p>
    <w:p w14:paraId="7DFDD246" w14:textId="77777777" w:rsidR="001245D8" w:rsidRPr="00023BBB" w:rsidRDefault="001245D8" w:rsidP="00710DB2">
      <w:pPr>
        <w:tabs>
          <w:tab w:val="left" w:pos="1276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78CA1C" w14:textId="59F740EE" w:rsidR="001245D8" w:rsidRPr="00023BBB" w:rsidRDefault="001245D8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lub będzie dysponować następującymi osobami: </w:t>
      </w:r>
    </w:p>
    <w:p w14:paraId="7D82DB39" w14:textId="77777777" w:rsidR="00FB6D20" w:rsidRPr="00023BBB" w:rsidRDefault="00FB6D20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6DEE3F41" w14:textId="77777777" w:rsidR="001245D8" w:rsidRPr="00023BBB" w:rsidRDefault="001245D8" w:rsidP="00FB6D20">
      <w:pPr>
        <w:tabs>
          <w:tab w:val="left" w:pos="1276"/>
        </w:tabs>
        <w:spacing w:line="360" w:lineRule="auto"/>
        <w:ind w:left="1701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67FD8B75" w14:textId="752065BA" w:rsidR="001245D8" w:rsidRPr="00023BBB" w:rsidRDefault="001245D8" w:rsidP="00616B10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B42046">
        <w:rPr>
          <w:rFonts w:ascii="Arial" w:hAnsi="Arial" w:cs="Arial"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28222A6C" w14:textId="77777777" w:rsidR="00AD5678" w:rsidRPr="001123CA" w:rsidRDefault="00AD5678" w:rsidP="00AD5678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123CA">
        <w:rPr>
          <w:rFonts w:ascii="Arial" w:hAnsi="Arial" w:cs="Arial"/>
          <w:b/>
          <w:bCs/>
          <w:sz w:val="22"/>
          <w:szCs w:val="22"/>
        </w:rPr>
        <w:t xml:space="preserve">minimum jednym pilarzem który </w:t>
      </w:r>
      <w:r w:rsidRPr="001123CA">
        <w:rPr>
          <w:rFonts w:ascii="Arial" w:hAnsi="Arial" w:cs="Arial"/>
          <w:sz w:val="22"/>
          <w:szCs w:val="22"/>
        </w:rPr>
        <w:t xml:space="preserve">posiada co najmniej 24 miesięczne doświadczenie w zakresie pielęgnacji koron drzew, odpowiednie kwalifikacje z zakresu pracy na drzewach ozdobnych z użyciem pilarki łańcuchowej (np. pilarz II </w:t>
      </w:r>
      <w:r w:rsidRPr="001123CA">
        <w:rPr>
          <w:rFonts w:ascii="Arial" w:hAnsi="Arial" w:cs="Arial"/>
          <w:sz w:val="22"/>
          <w:szCs w:val="22"/>
        </w:rPr>
        <w:lastRenderedPageBreak/>
        <w:t xml:space="preserve">stopnia drzew ozdobnych, aktualny certyfikat </w:t>
      </w:r>
      <w:proofErr w:type="spellStart"/>
      <w:r w:rsidRPr="001123CA">
        <w:rPr>
          <w:rFonts w:ascii="Arial" w:hAnsi="Arial" w:cs="Arial"/>
          <w:sz w:val="22"/>
          <w:szCs w:val="22"/>
        </w:rPr>
        <w:t>European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Tree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Worker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lub równoważne) </w:t>
      </w:r>
    </w:p>
    <w:p w14:paraId="0842FAE1" w14:textId="760AFA58" w:rsidR="001245D8" w:rsidRPr="00023BBB" w:rsidRDefault="001245D8" w:rsidP="001F23FF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</w:t>
      </w:r>
      <w:r w:rsidR="005C3606">
        <w:rPr>
          <w:rFonts w:ascii="Arial" w:hAnsi="Arial" w:cs="Arial"/>
          <w:b/>
          <w:sz w:val="22"/>
          <w:szCs w:val="22"/>
        </w:rPr>
        <w:t>osobą, która ukończyła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0C9F31AE" w14:textId="0EB56538" w:rsidR="001245D8" w:rsidRPr="00023BBB" w:rsidRDefault="001245D8" w:rsidP="001F23FF">
      <w:pPr>
        <w:numPr>
          <w:ilvl w:val="3"/>
          <w:numId w:val="93"/>
        </w:numPr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3A18AF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52418C91" w14:textId="77777777" w:rsidR="001245D8" w:rsidRPr="00023BBB" w:rsidRDefault="001245D8" w:rsidP="00BB7A6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37BA84E5" w14:textId="1F95F655" w:rsidR="001245D8" w:rsidRPr="00023BBB" w:rsidRDefault="00B42046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09892674" w14:textId="0453816B" w:rsidR="001245D8" w:rsidRPr="00023BBB" w:rsidRDefault="001245D8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t>minimum jednym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pilarzem </w:t>
      </w:r>
      <w:r w:rsidRPr="00023BBB">
        <w:rPr>
          <w:rFonts w:ascii="Arial" w:hAnsi="Arial" w:cs="Arial"/>
          <w:sz w:val="22"/>
          <w:szCs w:val="22"/>
        </w:rPr>
        <w:t xml:space="preserve">posiadającym kwalifikacje do pielęgnacji drzew ozdobnych – kurs pilarza II stopnia, którzy posiadają co najmniej 24 miesięczne doświadczenie w zakresie pielęgnacji drzew lub posiadają certyfikat </w:t>
      </w:r>
      <w:proofErr w:type="spellStart"/>
      <w:r w:rsidRPr="00023BBB">
        <w:rPr>
          <w:rFonts w:ascii="Arial" w:hAnsi="Arial" w:cs="Arial"/>
          <w:sz w:val="22"/>
          <w:szCs w:val="22"/>
        </w:rPr>
        <w:t>European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BBB">
        <w:rPr>
          <w:rFonts w:ascii="Arial" w:hAnsi="Arial" w:cs="Arial"/>
          <w:sz w:val="22"/>
          <w:szCs w:val="22"/>
        </w:rPr>
        <w:t>Treeworker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lub </w:t>
      </w:r>
      <w:r w:rsidR="00AC2D4C" w:rsidRPr="001123CA">
        <w:rPr>
          <w:rFonts w:ascii="Arial" w:hAnsi="Arial" w:cs="Arial"/>
          <w:sz w:val="22"/>
          <w:szCs w:val="22"/>
        </w:rPr>
        <w:t>równoważne</w:t>
      </w:r>
      <w:r w:rsidRPr="00023BBB">
        <w:rPr>
          <w:rFonts w:ascii="Arial" w:hAnsi="Arial" w:cs="Arial"/>
          <w:sz w:val="22"/>
          <w:szCs w:val="22"/>
        </w:rPr>
        <w:t>;</w:t>
      </w:r>
    </w:p>
    <w:p w14:paraId="6D94DAC6" w14:textId="7B8C3668" w:rsidR="001245D8" w:rsidRPr="00023BBB" w:rsidRDefault="002723D9" w:rsidP="00F4016D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jedną osobą, która ukończyła</w:t>
      </w:r>
      <w:r w:rsidR="001245D8"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="001245D8" w:rsidRPr="00023BBB">
        <w:rPr>
          <w:rFonts w:ascii="Arial" w:hAnsi="Arial" w:cs="Arial"/>
          <w:b/>
          <w:sz w:val="22"/>
          <w:szCs w:val="22"/>
        </w:rPr>
        <w:t>,</w:t>
      </w:r>
      <w:r w:rsidR="001245D8"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5104EFDC" w14:textId="07533901" w:rsidR="00154743" w:rsidRDefault="001245D8" w:rsidP="00710DB2">
      <w:pPr>
        <w:numPr>
          <w:ilvl w:val="3"/>
          <w:numId w:val="92"/>
        </w:num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</w:t>
      </w:r>
      <w:r w:rsidRPr="00023BBB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sz w:val="22"/>
          <w:szCs w:val="22"/>
        </w:rPr>
        <w:t>zawodach związanych z pielęgnacją zieleni</w:t>
      </w:r>
      <w:r w:rsidR="00703AAF">
        <w:rPr>
          <w:rFonts w:ascii="Arial" w:hAnsi="Arial" w:cs="Arial"/>
          <w:sz w:val="22"/>
          <w:szCs w:val="22"/>
        </w:rPr>
        <w:t>,</w:t>
      </w:r>
    </w:p>
    <w:p w14:paraId="3A7F507C" w14:textId="77777777" w:rsidR="00706602" w:rsidRPr="00023BBB" w:rsidRDefault="00706602" w:rsidP="00706602">
      <w:p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49F625C3" w14:textId="77777777" w:rsidR="001245D8" w:rsidRPr="00023BBB" w:rsidRDefault="001245D8" w:rsidP="00214D46">
      <w:pPr>
        <w:tabs>
          <w:tab w:val="left" w:pos="1276"/>
        </w:tabs>
        <w:spacing w:line="360" w:lineRule="auto"/>
        <w:ind w:left="1418" w:hanging="141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03138628" w14:textId="288508B6" w:rsidR="001245D8" w:rsidRPr="00023BBB" w:rsidRDefault="00B42046" w:rsidP="00214D46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1F0E579E" w14:textId="23CAB5B6" w:rsidR="001245D8" w:rsidRPr="00023BBB" w:rsidRDefault="001245D8" w:rsidP="00CB2E31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lastRenderedPageBreak/>
        <w:t>minimum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dwoma pilarzami </w:t>
      </w:r>
      <w:r w:rsidRPr="00023BBB">
        <w:rPr>
          <w:rFonts w:ascii="Arial" w:hAnsi="Arial" w:cs="Arial"/>
          <w:sz w:val="22"/>
          <w:szCs w:val="22"/>
        </w:rPr>
        <w:t xml:space="preserve">posiadającymi </w:t>
      </w:r>
      <w:r w:rsidR="00B42046" w:rsidRPr="00B42046">
        <w:rPr>
          <w:rFonts w:ascii="Arial" w:hAnsi="Arial" w:cs="Arial"/>
          <w:bCs/>
          <w:sz w:val="22"/>
          <w:szCs w:val="22"/>
        </w:rPr>
        <w:t xml:space="preserve">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European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Tree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Worker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lub równoważne)</w:t>
      </w:r>
      <w:r w:rsidRPr="00023BBB">
        <w:rPr>
          <w:rFonts w:ascii="Arial" w:hAnsi="Arial" w:cs="Arial"/>
          <w:sz w:val="22"/>
          <w:szCs w:val="22"/>
        </w:rPr>
        <w:t xml:space="preserve">; </w:t>
      </w:r>
    </w:p>
    <w:p w14:paraId="04440CE4" w14:textId="77777777" w:rsidR="001245D8" w:rsidRPr="00023BBB" w:rsidRDefault="001245D8" w:rsidP="00AD525A">
      <w:pPr>
        <w:numPr>
          <w:ilvl w:val="0"/>
          <w:numId w:val="94"/>
        </w:numPr>
        <w:tabs>
          <w:tab w:val="left" w:pos="1418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minimum jedną osobą posiadającą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41AF2BB1" w14:textId="292247B7" w:rsidR="001245D8" w:rsidRPr="00023BBB" w:rsidRDefault="001245D8" w:rsidP="00AD525A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782C0D39" w14:textId="77777777" w:rsidR="001245D8" w:rsidRPr="00023BBB" w:rsidRDefault="001245D8" w:rsidP="00CC316B">
      <w:pPr>
        <w:widowControl w:val="0"/>
        <w:suppressAutoHyphens/>
        <w:autoSpaceDE w:val="0"/>
        <w:autoSpaceDN w:val="0"/>
        <w:adjustRightInd w:val="0"/>
        <w:spacing w:line="360" w:lineRule="auto"/>
        <w:ind w:left="1560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7519FD29" w14:textId="0F009DB8" w:rsidR="001245D8" w:rsidRPr="00023BBB" w:rsidRDefault="001245D8" w:rsidP="00AD525A">
      <w:pPr>
        <w:widowControl w:val="0"/>
        <w:numPr>
          <w:ilvl w:val="0"/>
          <w:numId w:val="95"/>
        </w:numPr>
        <w:tabs>
          <w:tab w:val="left" w:pos="1276"/>
        </w:tabs>
        <w:suppressAutoHyphens/>
        <w:autoSpaceDE w:val="0"/>
        <w:autoSpaceDN w:val="0"/>
        <w:adjustRightInd w:val="0"/>
        <w:spacing w:after="160" w:line="360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dwiema osobami niezbędnymi do wykonywania przedmiotu zamówienia, w tym przynajmniej jedna, która wykazuje </w:t>
      </w:r>
      <w:r w:rsidR="004A659C">
        <w:rPr>
          <w:rFonts w:ascii="Arial" w:hAnsi="Arial" w:cs="Arial"/>
          <w:sz w:val="22"/>
          <w:szCs w:val="22"/>
        </w:rPr>
        <w:t xml:space="preserve">przynajmniej </w:t>
      </w:r>
      <w:r w:rsidRPr="00023BBB">
        <w:rPr>
          <w:rFonts w:ascii="Arial" w:hAnsi="Arial" w:cs="Arial"/>
          <w:sz w:val="22"/>
          <w:szCs w:val="22"/>
        </w:rPr>
        <w:t xml:space="preserve">świadectwo ukończenia </w:t>
      </w:r>
      <w:r w:rsidR="009832A9">
        <w:rPr>
          <w:rFonts w:ascii="Arial" w:hAnsi="Arial" w:cs="Arial"/>
          <w:sz w:val="22"/>
          <w:szCs w:val="22"/>
        </w:rPr>
        <w:t xml:space="preserve">technicznej </w:t>
      </w:r>
      <w:r w:rsidRPr="00023BBB">
        <w:rPr>
          <w:rFonts w:ascii="Arial" w:hAnsi="Arial" w:cs="Arial"/>
          <w:sz w:val="22"/>
          <w:szCs w:val="22"/>
        </w:rPr>
        <w:t>szkoły średniej oraz tytuł zawodowy albo wykształcenie średnie i dyplom potwierdzający kwalifikacje zawodowe w</w:t>
      </w:r>
      <w:r w:rsidR="00301225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sz w:val="22"/>
          <w:szCs w:val="22"/>
        </w:rPr>
        <w:t xml:space="preserve">zawodach </w:t>
      </w:r>
      <w:r w:rsidR="004A659C">
        <w:rPr>
          <w:rFonts w:ascii="Arial" w:hAnsi="Arial" w:cs="Arial"/>
          <w:sz w:val="22"/>
          <w:szCs w:val="22"/>
        </w:rPr>
        <w:t>technicznych</w:t>
      </w:r>
      <w:r w:rsidRPr="00023BBB">
        <w:rPr>
          <w:rFonts w:ascii="Arial" w:hAnsi="Arial" w:cs="Arial"/>
          <w:sz w:val="22"/>
          <w:szCs w:val="22"/>
        </w:rPr>
        <w:t xml:space="preserve"> lub wykazuje min. 24 miesięczne doświadczenie przy utrzymaniu infrastruktury technicznej terenów zieleni (mała architektura, place zabaw);</w:t>
      </w:r>
    </w:p>
    <w:p w14:paraId="0112143F" w14:textId="3D487929" w:rsidR="001245D8" w:rsidRPr="00023BBB" w:rsidRDefault="00154743" w:rsidP="00D80E6F">
      <w:pPr>
        <w:tabs>
          <w:tab w:val="left" w:pos="1276"/>
        </w:tabs>
        <w:spacing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ab/>
        <w:t xml:space="preserve">  </w:t>
      </w:r>
      <w:r w:rsidR="001245D8"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2D9F5C3A" w14:textId="063B68C6" w:rsidR="001245D8" w:rsidRPr="00023BBB" w:rsidRDefault="00B42046" w:rsidP="00AD525A">
      <w:pPr>
        <w:pStyle w:val="Akapitzlist"/>
        <w:numPr>
          <w:ilvl w:val="0"/>
          <w:numId w:val="97"/>
        </w:numPr>
        <w:spacing w:line="360" w:lineRule="auto"/>
        <w:ind w:left="1276" w:hanging="283"/>
        <w:rPr>
          <w:rFonts w:ascii="Arial" w:hAnsi="Arial" w:cs="Arial"/>
        </w:rPr>
      </w:pPr>
      <w:r w:rsidRPr="00023BBB">
        <w:rPr>
          <w:rFonts w:ascii="Arial" w:hAnsi="Arial" w:cs="Arial"/>
          <w:b/>
        </w:rPr>
        <w:t>kierownikiem robót</w:t>
      </w:r>
      <w:r w:rsidRPr="00023BBB">
        <w:rPr>
          <w:rFonts w:ascii="Arial" w:hAnsi="Arial" w:cs="Arial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 stanowiącej zakres zamówienia, w tym min. 6 miesięcy pełnienia funkcji inspektora nadzoru terenów zieleni</w:t>
      </w:r>
      <w:r w:rsidR="001245D8" w:rsidRPr="00023BBB">
        <w:rPr>
          <w:rFonts w:ascii="Arial" w:hAnsi="Arial" w:cs="Arial"/>
        </w:rPr>
        <w:t>;</w:t>
      </w:r>
    </w:p>
    <w:p w14:paraId="55A1DE68" w14:textId="6172F96F" w:rsidR="001245D8" w:rsidRPr="00023BBB" w:rsidRDefault="00301225" w:rsidP="00F91B25">
      <w:pPr>
        <w:pStyle w:val="Akapitzlist"/>
        <w:numPr>
          <w:ilvl w:val="0"/>
          <w:numId w:val="97"/>
        </w:numPr>
        <w:spacing w:line="360" w:lineRule="auto"/>
        <w:ind w:left="1276"/>
        <w:rPr>
          <w:rFonts w:ascii="Arial" w:hAnsi="Arial" w:cs="Arial"/>
        </w:rPr>
      </w:pPr>
      <w:r w:rsidRPr="00301225">
        <w:rPr>
          <w:rFonts w:ascii="Arial" w:hAnsi="Arial" w:cs="Arial"/>
          <w:bCs/>
        </w:rPr>
        <w:t>minimum</w:t>
      </w:r>
      <w:r w:rsidRPr="00301225">
        <w:rPr>
          <w:rFonts w:ascii="Arial" w:hAnsi="Arial" w:cs="Arial"/>
          <w:b/>
          <w:bCs/>
        </w:rPr>
        <w:t xml:space="preserve"> dwoma pilarzami </w:t>
      </w:r>
      <w:r w:rsidRPr="00301225">
        <w:rPr>
          <w:rFonts w:ascii="Arial" w:hAnsi="Arial" w:cs="Arial"/>
          <w:bCs/>
        </w:rPr>
        <w:t xml:space="preserve">posiadającymi 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Pr="00301225">
        <w:rPr>
          <w:rFonts w:ascii="Arial" w:hAnsi="Arial" w:cs="Arial"/>
          <w:bCs/>
        </w:rPr>
        <w:t>European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Tree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Worker</w:t>
      </w:r>
      <w:proofErr w:type="spellEnd"/>
      <w:r w:rsidRPr="00301225">
        <w:rPr>
          <w:rFonts w:ascii="Arial" w:hAnsi="Arial" w:cs="Arial"/>
          <w:bCs/>
        </w:rPr>
        <w:t xml:space="preserve"> lub równoważne)</w:t>
      </w:r>
      <w:r w:rsidR="001245D8" w:rsidRPr="00023BBB">
        <w:rPr>
          <w:rFonts w:ascii="Arial" w:hAnsi="Arial" w:cs="Arial"/>
        </w:rPr>
        <w:t xml:space="preserve">; </w:t>
      </w:r>
    </w:p>
    <w:p w14:paraId="3DDE301C" w14:textId="601FA32F" w:rsidR="001245D8" w:rsidRPr="00023BBB" w:rsidRDefault="009F728D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minimum jedną osobą, która ukończyła</w:t>
      </w:r>
      <w:r w:rsidR="001245D8" w:rsidRPr="00023BBB">
        <w:rPr>
          <w:rFonts w:ascii="Arial" w:hAnsi="Arial" w:cs="Arial"/>
          <w:b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</w:rPr>
        <w:t>arborystyki</w:t>
      </w:r>
      <w:proofErr w:type="spellEnd"/>
      <w:r w:rsidR="001245D8" w:rsidRPr="00023BBB">
        <w:rPr>
          <w:rFonts w:ascii="Arial" w:hAnsi="Arial" w:cs="Arial"/>
          <w:b/>
        </w:rPr>
        <w:t>,</w:t>
      </w:r>
      <w:r w:rsidR="001245D8" w:rsidRPr="00023BBB">
        <w:rPr>
          <w:rFonts w:ascii="Arial" w:hAnsi="Arial" w:cs="Arial"/>
        </w:rPr>
        <w:t xml:space="preserve"> uprawniający do pracy na drzewach w celach związanych z ich pielęgnacją, legitymującą się co najmniej 12 – miesięczną praktyką zawodową w tym zakresie;</w:t>
      </w:r>
    </w:p>
    <w:p w14:paraId="0FE868C2" w14:textId="4F3C7F5C" w:rsidR="001245D8" w:rsidRPr="00023BBB" w:rsidRDefault="001245D8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minimum jedną osobą posiadającą: świadectwo ukończenia szkoły średniej zawodowej oraz tytuł zawodowy albo wykształcenie średnie i dyplom </w:t>
      </w:r>
      <w:r w:rsidRPr="00023BBB">
        <w:rPr>
          <w:rFonts w:ascii="Arial" w:hAnsi="Arial" w:cs="Arial"/>
        </w:rPr>
        <w:lastRenderedPageBreak/>
        <w:t xml:space="preserve">potwierdzający </w:t>
      </w:r>
      <w:r w:rsidRPr="00023BBB">
        <w:rPr>
          <w:rFonts w:ascii="Arial" w:hAnsi="Arial" w:cs="Arial"/>
          <w:b/>
        </w:rPr>
        <w:t>kwalifikacje zawodowe w zawodach związanych z pielęgnacją zieleni</w:t>
      </w:r>
      <w:r w:rsidRPr="00023BBB">
        <w:rPr>
          <w:rFonts w:ascii="Arial" w:hAnsi="Arial" w:cs="Arial"/>
        </w:rPr>
        <w:t>;</w:t>
      </w:r>
    </w:p>
    <w:p w14:paraId="5778D454" w14:textId="76B907CF" w:rsidR="001245D8" w:rsidRPr="00A25A07" w:rsidRDefault="00F419BD" w:rsidP="00F419BD">
      <w:pPr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51767B8C" w14:textId="77777777" w:rsidR="001245D8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496E8C51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Zamawiający dopuszcza łączenie wymienionych wyżej funkcji.</w:t>
      </w:r>
    </w:p>
    <w:p w14:paraId="3109CCD4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Funkcje mogą być wykonywane przez te same osoby w różnych częściach zamówienia.</w:t>
      </w:r>
    </w:p>
    <w:p w14:paraId="4D972650" w14:textId="74749FE6" w:rsidR="00724769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ww. warunki mogą spełniać wykonawcy łącznie</w:t>
      </w:r>
      <w:r w:rsidRPr="00A25A07">
        <w:rPr>
          <w:rFonts w:ascii="Arial" w:hAnsi="Arial" w:cs="Arial"/>
          <w:sz w:val="22"/>
          <w:szCs w:val="22"/>
        </w:rPr>
        <w:t xml:space="preserve">. </w:t>
      </w:r>
    </w:p>
    <w:p w14:paraId="39273D9B" w14:textId="5F7F03E2" w:rsidR="00724769" w:rsidRPr="00023BBB" w:rsidRDefault="00724769" w:rsidP="00724769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10AC1D49" w14:textId="77777777" w:rsidR="00724769" w:rsidRPr="00023BBB" w:rsidRDefault="00724769" w:rsidP="00537EF3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lub będzie dysponować odpowiednim potencjałem technicznym dla wykonania </w:t>
      </w:r>
      <w:r w:rsidRPr="00300E10">
        <w:rPr>
          <w:rFonts w:ascii="Arial" w:hAnsi="Arial" w:cs="Arial"/>
          <w:b/>
          <w:sz w:val="22"/>
          <w:szCs w:val="22"/>
        </w:rPr>
        <w:t>części zamówienia nr 1,2,3,5</w:t>
      </w:r>
      <w:r w:rsidRPr="00023BBB">
        <w:rPr>
          <w:rFonts w:ascii="Arial" w:hAnsi="Arial" w:cs="Arial"/>
          <w:sz w:val="22"/>
          <w:szCs w:val="22"/>
        </w:rPr>
        <w:t xml:space="preserve"> tj.:</w:t>
      </w:r>
    </w:p>
    <w:p w14:paraId="35EC2774" w14:textId="77777777" w:rsidR="00724769" w:rsidRPr="00023BBB" w:rsidRDefault="00724769" w:rsidP="006F32E5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platforma z balustradą na podnośniku do wyłącznego użytku o minimalnym zasięgu 18 m;</w:t>
      </w:r>
    </w:p>
    <w:p w14:paraId="2B2309D0" w14:textId="77777777" w:rsidR="00724769" w:rsidRPr="00023BBB" w:rsidRDefault="00724769" w:rsidP="00442BB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samochód z przyczepą (1szt.) lub samochód dostawczy z nadwoziem skrzyniowym (1szt.),</w:t>
      </w:r>
    </w:p>
    <w:p w14:paraId="2DBB7A8D" w14:textId="43718DF2" w:rsidR="001245D8" w:rsidRPr="00023BBB" w:rsidRDefault="001245D8" w:rsidP="00724769">
      <w:p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C68049F" w14:textId="77777777" w:rsidR="0052619D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b/>
          <w:bCs/>
          <w:sz w:val="22"/>
          <w:szCs w:val="22"/>
        </w:rPr>
        <w:t>Niezale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nie od tego na ile cz</w:t>
      </w:r>
      <w:r w:rsidRPr="00023BBB">
        <w:rPr>
          <w:rFonts w:ascii="Arial" w:eastAsia="TimesNewRoman" w:hAnsi="Arial" w:cs="Arial"/>
          <w:b/>
          <w:sz w:val="22"/>
          <w:szCs w:val="22"/>
        </w:rPr>
        <w:t>ęś</w:t>
      </w:r>
      <w:r w:rsidRPr="00023BBB">
        <w:rPr>
          <w:rFonts w:ascii="Arial" w:hAnsi="Arial" w:cs="Arial"/>
          <w:b/>
          <w:bCs/>
          <w:sz w:val="22"/>
          <w:szCs w:val="22"/>
        </w:rPr>
        <w:t>ci zamówienia wykonawca zło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y ofert</w:t>
      </w:r>
      <w:r w:rsidRPr="00023BBB">
        <w:rPr>
          <w:rFonts w:ascii="Arial" w:eastAsia="TimesNewRoman" w:hAnsi="Arial" w:cs="Arial"/>
          <w:b/>
          <w:sz w:val="22"/>
          <w:szCs w:val="22"/>
        </w:rPr>
        <w:t xml:space="preserve">ę </w:t>
      </w:r>
      <w:r w:rsidRPr="00023BBB">
        <w:rPr>
          <w:rFonts w:ascii="Arial" w:hAnsi="Arial" w:cs="Arial"/>
          <w:b/>
          <w:bCs/>
          <w:sz w:val="22"/>
          <w:szCs w:val="22"/>
        </w:rPr>
        <w:t>na potwierdzenie spełnienia warunku dysponowania odpowiednim potencjałem technicznych wystarczaj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 b</w:t>
      </w:r>
      <w:r w:rsidRPr="00023BBB">
        <w:rPr>
          <w:rFonts w:ascii="Arial" w:eastAsia="TimesNewRoman" w:hAnsi="Arial" w:cs="Arial"/>
          <w:b/>
          <w:sz w:val="22"/>
          <w:szCs w:val="22"/>
        </w:rPr>
        <w:t>ę</w:t>
      </w:r>
      <w:r w:rsidRPr="00023BBB">
        <w:rPr>
          <w:rFonts w:ascii="Arial" w:hAnsi="Arial" w:cs="Arial"/>
          <w:b/>
          <w:bCs/>
          <w:sz w:val="22"/>
          <w:szCs w:val="22"/>
        </w:rPr>
        <w:t>dzie wykazanie sprzętu spełniaj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cego</w:t>
      </w:r>
      <w:r w:rsidR="004912B8" w:rsidRPr="00023B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bCs/>
          <w:sz w:val="22"/>
          <w:szCs w:val="22"/>
        </w:rPr>
        <w:t>wymagania okre</w:t>
      </w:r>
      <w:r w:rsidRPr="00023BBB">
        <w:rPr>
          <w:rFonts w:ascii="Arial" w:eastAsia="TimesNewRoman" w:hAnsi="Arial" w:cs="Arial"/>
          <w:b/>
          <w:sz w:val="22"/>
          <w:szCs w:val="22"/>
        </w:rPr>
        <w:t>ś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lone powyżej. </w:t>
      </w:r>
    </w:p>
    <w:p w14:paraId="42079033" w14:textId="633BE90A" w:rsidR="001245D8" w:rsidRPr="00F3082B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sz w:val="22"/>
          <w:szCs w:val="22"/>
          <w:u w:val="single"/>
        </w:rPr>
        <w:t>W przypadku składania oferty wspólnej ww. warunki mogą spełniać wykonawcy łącznie.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3FC5BC2C" w14:textId="77777777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</w:rPr>
        <w:t>Wykonawca</w:t>
      </w:r>
      <w:r w:rsidRPr="00E67F9B">
        <w:rPr>
          <w:rFonts w:ascii="Arial" w:hAnsi="Arial" w:cs="Arial"/>
          <w:color w:val="000000"/>
        </w:rPr>
        <w:t xml:space="preserve">, zgodnie z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1FD0C3BF" w14:textId="52A61581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celu oceny, czy wykonawca polegając na zdolnościach lub sytuacji innych podmiotów na zasadach określonych w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>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E7EAA" w:rsidRPr="00E67F9B">
        <w:rPr>
          <w:rFonts w:ascii="Arial" w:hAnsi="Arial" w:cs="Arial"/>
          <w:color w:val="000000"/>
        </w:rPr>
        <w:t>nia dokumentów, które 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lastRenderedPageBreak/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8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8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E67F9B">
        <w:rPr>
          <w:rFonts w:ascii="Arial" w:hAnsi="Arial" w:cs="Arial"/>
          <w:sz w:val="22"/>
          <w:szCs w:val="22"/>
        </w:rPr>
        <w:t xml:space="preserve">Z postępowania o udzielenie zamówienia wyklucza się wykonawcę w oparciu o art. 108 ust.1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 z </w:t>
      </w:r>
      <w:proofErr w:type="spellStart"/>
      <w:r w:rsidRPr="00E67F9B">
        <w:rPr>
          <w:rFonts w:ascii="Arial" w:hAnsi="Arial" w:cs="Arial"/>
        </w:rPr>
        <w:t>późn</w:t>
      </w:r>
      <w:proofErr w:type="spellEnd"/>
      <w:r w:rsidRPr="00E67F9B">
        <w:rPr>
          <w:rFonts w:ascii="Arial" w:hAnsi="Arial" w:cs="Arial"/>
        </w:rPr>
        <w:t>. zm.),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lastRenderedPageBreak/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 xml:space="preserve"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</w:t>
      </w:r>
      <w:r w:rsidRPr="00E67F9B">
        <w:rPr>
          <w:rFonts w:ascii="Arial" w:hAnsi="Arial" w:cs="Arial"/>
          <w:bCs/>
          <w:sz w:val="22"/>
          <w:szCs w:val="22"/>
        </w:rPr>
        <w:lastRenderedPageBreak/>
        <w:t>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zamówień publicznych (Dz. U.</w:t>
      </w:r>
      <w:r w:rsidRPr="00E67F9B">
        <w:rPr>
          <w:rFonts w:ascii="Arial" w:hAnsi="Arial" w:cs="Arial"/>
          <w:bCs/>
          <w:sz w:val="22"/>
          <w:szCs w:val="22"/>
        </w:rPr>
        <w:br/>
        <w:t>z 2021 r. poz. 1129, 1598, 2054 i 2269 oraz z 2022 r. poz. 25);</w:t>
      </w:r>
    </w:p>
    <w:p w14:paraId="1198D4A0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</w:t>
      </w:r>
      <w:r w:rsidRPr="00E67F9B">
        <w:rPr>
          <w:rFonts w:ascii="Arial" w:hAnsi="Arial" w:cs="Arial"/>
          <w:bCs/>
          <w:sz w:val="22"/>
          <w:szCs w:val="22"/>
        </w:rPr>
        <w:br/>
        <w:t>z 2022 r. poz. 25);</w:t>
      </w:r>
    </w:p>
    <w:p w14:paraId="2F21AB9C" w14:textId="7777777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(Dz. U. z 2021 r. poz. 1129, 1598, 2054 i 2269 oraz z 2022 r. poz. 25).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</w:t>
      </w:r>
      <w:proofErr w:type="spellStart"/>
      <w:r w:rsidRPr="00E67F9B">
        <w:rPr>
          <w:rFonts w:ascii="Arial" w:eastAsia="SimSun" w:hAnsi="Arial" w:cs="Arial"/>
          <w:sz w:val="22"/>
          <w:szCs w:val="22"/>
          <w:lang w:eastAsia="zh-CN"/>
        </w:rPr>
        <w:t>Pzp</w:t>
      </w:r>
      <w:proofErr w:type="spellEnd"/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E67F9B">
        <w:rPr>
          <w:rFonts w:ascii="Arial" w:hAnsi="Arial" w:cs="Arial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</w:t>
      </w:r>
      <w:r w:rsidRPr="00E67F9B">
        <w:rPr>
          <w:rFonts w:ascii="Arial" w:hAnsi="Arial" w:cs="Arial"/>
        </w:rPr>
        <w:lastRenderedPageBreak/>
        <w:t>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 xml:space="preserve">art. 108 ust. 1 pkt 1 lit. h i pkt 2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gdy osoba, o której mowa w tych przepisach, została skazana za przestępstwo wymienione w art. 108 ust. 1 pkt 1 lit. h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przypadku, o którym mowa w art. 108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przypadkach, o których mowa w art. 108 ust. 1 pkt 5, art. 109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6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>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 xml:space="preserve">oświadczeń lub dokumentów </w:t>
      </w:r>
      <w:r w:rsidRPr="00E67F9B">
        <w:rPr>
          <w:rFonts w:ascii="Arial" w:hAnsi="Arial" w:cs="Arial"/>
        </w:rPr>
        <w:lastRenderedPageBreak/>
        <w:t>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223B3961" w14:textId="701566AD" w:rsidR="00DA26F5" w:rsidRPr="00E67F9B" w:rsidRDefault="00DA26F5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 xml:space="preserve">ą określoną przez zamawiającego </w:t>
      </w:r>
      <w:r w:rsidR="002700DB">
        <w:rPr>
          <w:rFonts w:ascii="Arial" w:hAnsi="Arial" w:cs="Arial"/>
          <w:sz w:val="22"/>
          <w:szCs w:val="22"/>
        </w:rPr>
        <w:t xml:space="preserve">wraz z dowodem opłaty składki </w:t>
      </w:r>
      <w:r w:rsidR="002700DB" w:rsidRPr="00A25A07">
        <w:rPr>
          <w:rFonts w:ascii="Arial" w:hAnsi="Arial" w:cs="Arial"/>
          <w:sz w:val="22"/>
          <w:szCs w:val="22"/>
        </w:rPr>
        <w:t>(</w:t>
      </w:r>
      <w:r w:rsidR="00834DF7" w:rsidRPr="00A25A07">
        <w:rPr>
          <w:rFonts w:ascii="Arial" w:hAnsi="Arial" w:cs="Arial"/>
          <w:sz w:val="22"/>
          <w:szCs w:val="22"/>
        </w:rPr>
        <w:t>UWAGA: w przypadku składania oferty na więcej niż jedną część wykonawca winien wykazać, że jest ubezpieczony od odpowiedzialności cywilnej w wysokości nie mniejszej niż suma wymagań dla każdej części, na którą składa ofertę</w:t>
      </w:r>
      <w:r w:rsidR="00ED534A" w:rsidRPr="00A25A07">
        <w:rPr>
          <w:rFonts w:ascii="Arial" w:hAnsi="Arial" w:cs="Arial"/>
          <w:sz w:val="22"/>
          <w:szCs w:val="22"/>
        </w:rPr>
        <w:t xml:space="preserve">) </w:t>
      </w:r>
    </w:p>
    <w:p w14:paraId="19216D6C" w14:textId="735BBFEB" w:rsidR="00DC2D2D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 o aktualności infor</w:t>
      </w:r>
      <w:r w:rsidR="00BA6791" w:rsidRPr="00E67F9B">
        <w:rPr>
          <w:rFonts w:ascii="Arial" w:hAnsi="Arial" w:cs="Arial"/>
          <w:sz w:val="22"/>
          <w:szCs w:val="22"/>
        </w:rPr>
        <w:t>macji zawartych w oświadczeniu</w:t>
      </w:r>
      <w:r w:rsidR="00DC2D2D" w:rsidRPr="00E67F9B">
        <w:rPr>
          <w:rFonts w:ascii="Arial" w:hAnsi="Arial" w:cs="Arial"/>
          <w:sz w:val="22"/>
          <w:szCs w:val="22"/>
        </w:rPr>
        <w:t xml:space="preserve"> </w:t>
      </w:r>
      <w:r w:rsidR="00DC2D2D" w:rsidRPr="00E67F9B">
        <w:rPr>
          <w:rFonts w:ascii="Arial" w:hAnsi="Arial" w:cs="Arial"/>
          <w:b/>
          <w:sz w:val="22"/>
          <w:szCs w:val="22"/>
        </w:rPr>
        <w:t>(wzór – załącznik nr 8 do SWZ)</w:t>
      </w:r>
      <w:r w:rsidR="00DC2D2D" w:rsidRPr="00E67F9B">
        <w:rPr>
          <w:rFonts w:ascii="Arial" w:hAnsi="Arial" w:cs="Arial"/>
          <w:sz w:val="22"/>
          <w:szCs w:val="22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3573831" w:rsidR="00C9479F" w:rsidRPr="00E67F9B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wykaz usług wykonanych, a w przypadku świadczeń powtarzających się lub ciągłych również wykonywanych, w okresie ostatnich 3 lat, a jeżeli okres prowadzenia działalności jest krótszy - w tym okresie, wraz z podaniem ich </w:t>
      </w:r>
      <w:r w:rsidRPr="00E67F9B">
        <w:rPr>
          <w:rFonts w:ascii="Arial" w:hAnsi="Arial" w:cs="Arial"/>
          <w:shd w:val="clear" w:color="auto" w:fill="FFFFFF"/>
        </w:rPr>
        <w:lastRenderedPageBreak/>
        <w:t>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4249E546" w14:textId="0978A210" w:rsidR="007F758F" w:rsidRPr="00D26436" w:rsidRDefault="007F758F" w:rsidP="00562BD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  <w:r w:rsidRPr="00E67F9B">
        <w:rPr>
          <w:rFonts w:ascii="Arial" w:hAnsi="Arial" w:cs="Arial"/>
        </w:rPr>
        <w:br/>
        <w:t>o podstawie do dysponowania tymi zasobami</w:t>
      </w:r>
      <w:r w:rsidRPr="00E67F9B">
        <w:rPr>
          <w:rFonts w:ascii="Arial" w:hAnsi="Arial" w:cs="Arial"/>
          <w:b/>
        </w:rPr>
        <w:t xml:space="preserve"> (wzór – załącznik nr 4 do SWZ).</w:t>
      </w:r>
    </w:p>
    <w:p w14:paraId="73EE0425" w14:textId="261CBA23" w:rsidR="00D26436" w:rsidRPr="00673356" w:rsidRDefault="00D26436" w:rsidP="00562BD6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D26436">
        <w:rPr>
          <w:rFonts w:ascii="Arial" w:hAnsi="Arial" w:cs="Aria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(wzór wg załącznika nr 4 do SWZ);</w:t>
      </w: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562BD6">
      <w:pPr>
        <w:pStyle w:val="Akapitzlist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1245D8">
      <w:pPr>
        <w:pStyle w:val="Akapitzlist"/>
        <w:numPr>
          <w:ilvl w:val="0"/>
          <w:numId w:val="90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</w:t>
      </w:r>
      <w:r w:rsidRPr="00E67F9B">
        <w:rPr>
          <w:rFonts w:ascii="Arial" w:hAnsi="Arial" w:cs="Arial"/>
        </w:rPr>
        <w:lastRenderedPageBreak/>
        <w:t xml:space="preserve">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3" w:name="_Toc264373038"/>
      <w:bookmarkStart w:id="14" w:name="_Toc440969212"/>
      <w:bookmarkStart w:id="15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7184C9A7" w14:textId="77777777" w:rsidR="00410B55" w:rsidRPr="00E67F9B" w:rsidRDefault="00410B55" w:rsidP="00524DD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</w:t>
      </w:r>
      <w:r w:rsidRPr="00E67F9B">
        <w:rPr>
          <w:rFonts w:ascii="Arial" w:eastAsiaTheme="minorHAnsi" w:hAnsi="Arial" w:cs="Arial"/>
          <w:color w:val="000000"/>
          <w:lang w:eastAsia="en-US"/>
        </w:rPr>
        <w:lastRenderedPageBreak/>
        <w:t xml:space="preserve">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5F0AF652" w:rsidR="00410B55" w:rsidRPr="00E67F9B" w:rsidRDefault="00410B55" w:rsidP="001245D8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768CA8ED" w14:textId="77777777" w:rsidR="0009175E" w:rsidRPr="00E67F9B" w:rsidRDefault="0009175E" w:rsidP="003378E1">
      <w:pPr>
        <w:tabs>
          <w:tab w:val="left" w:pos="1134"/>
        </w:tabs>
        <w:spacing w:line="360" w:lineRule="auto"/>
        <w:ind w:left="1560" w:hanging="426"/>
        <w:rPr>
          <w:rFonts w:ascii="Arial" w:hAnsi="Arial" w:cs="Arial"/>
          <w:sz w:val="22"/>
          <w:szCs w:val="22"/>
        </w:rPr>
      </w:pPr>
    </w:p>
    <w:p w14:paraId="1E18F84F" w14:textId="6AF9CD3F" w:rsidR="00581304" w:rsidRPr="00E67F9B" w:rsidRDefault="00973F41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Aleksandra Stankiewicz</w:t>
      </w:r>
      <w:r w:rsidR="00581304" w:rsidRPr="00E67F9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Inspektor </w:t>
      </w:r>
      <w:r w:rsidR="000167BC" w:rsidRPr="00E67F9B">
        <w:rPr>
          <w:rFonts w:ascii="Arial" w:hAnsi="Arial" w:cs="Arial"/>
          <w:sz w:val="22"/>
          <w:szCs w:val="22"/>
        </w:rPr>
        <w:t xml:space="preserve">Wydziału </w:t>
      </w:r>
      <w:r>
        <w:rPr>
          <w:rFonts w:ascii="Arial" w:hAnsi="Arial" w:cs="Arial"/>
          <w:sz w:val="22"/>
          <w:szCs w:val="22"/>
        </w:rPr>
        <w:t>Infrastruktury i Zieleni Miejskiej</w:t>
      </w:r>
    </w:p>
    <w:p w14:paraId="12CFD9B2" w14:textId="21CF6C5F" w:rsidR="000167BC" w:rsidRPr="00FC2C63" w:rsidRDefault="00581304" w:rsidP="003378E1">
      <w:pPr>
        <w:tabs>
          <w:tab w:val="left" w:pos="1134"/>
        </w:tabs>
        <w:spacing w:line="360" w:lineRule="auto"/>
        <w:ind w:left="1560" w:hanging="426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973F41" w:rsidRPr="00FC2C63">
        <w:rPr>
          <w:rFonts w:ascii="Arial" w:hAnsi="Arial" w:cs="Arial"/>
          <w:sz w:val="22"/>
          <w:szCs w:val="22"/>
          <w:lang w:val="it-IT"/>
        </w:rPr>
        <w:t>astankiewicz@um.swinoujscie.pl</w:t>
      </w:r>
    </w:p>
    <w:p w14:paraId="32A561DF" w14:textId="562BD5B1" w:rsidR="00701604" w:rsidRPr="00E67F9B" w:rsidRDefault="00973F41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973F41">
        <w:rPr>
          <w:rFonts w:ascii="Arial" w:hAnsi="Arial" w:cs="Arial"/>
          <w:sz w:val="22"/>
          <w:szCs w:val="22"/>
        </w:rPr>
        <w:t>91 321 27 70</w:t>
      </w:r>
    </w:p>
    <w:p w14:paraId="7D113488" w14:textId="4FA08598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C320217" w14:textId="77777777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1C33F8C6" w14:textId="77777777" w:rsidR="000167BC" w:rsidRPr="00E67F9B" w:rsidRDefault="000167BC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Monika Kaczmarek – Inspektor Biura Zamówień Publicznych</w:t>
      </w:r>
    </w:p>
    <w:p w14:paraId="47039639" w14:textId="7ACEAFB9" w:rsidR="000167BC" w:rsidRPr="00FC2C63" w:rsidRDefault="000167BC" w:rsidP="003378E1">
      <w:pPr>
        <w:tabs>
          <w:tab w:val="left" w:pos="1134"/>
        </w:tabs>
        <w:spacing w:line="360" w:lineRule="auto"/>
        <w:ind w:left="113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6C1B10">
        <w:fldChar w:fldCharType="begin"/>
      </w:r>
      <w:r w:rsidR="006C1B10">
        <w:instrText xml:space="preserve"> HYPERLINK "mailto:mkaczmarek@um.swinoujscie.pl" </w:instrText>
      </w:r>
      <w:r w:rsidR="006C1B10">
        <w:fldChar w:fldCharType="separate"/>
      </w:r>
      <w:r w:rsidRPr="00FC2C63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t>mkaczmarek@um.swinoujscie.pl</w:t>
      </w:r>
      <w:r w:rsidR="006C1B10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fldChar w:fldCharType="end"/>
      </w:r>
    </w:p>
    <w:p w14:paraId="2E6F1F6F" w14:textId="7F2D9FB5" w:rsidR="000167BC" w:rsidRPr="00E67F9B" w:rsidRDefault="000167BC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1454E80E" w14:textId="1DE8AA62" w:rsidR="0009175E" w:rsidRPr="00E67F9B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1DD230F" w14:textId="77777777" w:rsidR="0009175E" w:rsidRPr="007A401D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30F5A0F8" w14:textId="5DA69F5E" w:rsidR="00581304" w:rsidRPr="007A401D" w:rsidRDefault="000167BC" w:rsidP="003378E1">
      <w:pPr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lub, w czasie </w:t>
      </w:r>
      <w:r w:rsidR="00581304" w:rsidRPr="007A401D">
        <w:rPr>
          <w:rFonts w:ascii="Arial" w:hAnsi="Arial" w:cs="Arial"/>
          <w:sz w:val="22"/>
          <w:szCs w:val="22"/>
        </w:rPr>
        <w:t>nieobecności ww.:</w:t>
      </w:r>
    </w:p>
    <w:p w14:paraId="007A2A39" w14:textId="0D753D2B" w:rsidR="005C6650" w:rsidRPr="007A401D" w:rsidRDefault="007A401D" w:rsidP="007A401D">
      <w:pPr>
        <w:numPr>
          <w:ilvl w:val="0"/>
          <w:numId w:val="61"/>
        </w:num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>Justyna Tomaszek – p.o. Kierownika</w:t>
      </w:r>
      <w:r w:rsidR="0026462A" w:rsidRPr="002646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62A" w:rsidRPr="0026462A">
        <w:rPr>
          <w:rFonts w:ascii="Arial" w:hAnsi="Arial" w:cs="Arial"/>
          <w:sz w:val="22"/>
          <w:szCs w:val="22"/>
        </w:rPr>
        <w:t>Kierownika</w:t>
      </w:r>
      <w:proofErr w:type="spellEnd"/>
      <w:r w:rsidR="0026462A" w:rsidRPr="0026462A">
        <w:rPr>
          <w:rFonts w:ascii="Arial" w:hAnsi="Arial" w:cs="Arial"/>
          <w:sz w:val="22"/>
          <w:szCs w:val="22"/>
        </w:rPr>
        <w:t xml:space="preserve"> działu Eksploatacji Dróg i Zieleni</w:t>
      </w:r>
    </w:p>
    <w:p w14:paraId="69B2831A" w14:textId="38FD5301" w:rsidR="005C6650" w:rsidRPr="007A401D" w:rsidRDefault="005C6650" w:rsidP="003378E1">
      <w:pPr>
        <w:spacing w:line="360" w:lineRule="auto"/>
        <w:ind w:left="1134"/>
        <w:rPr>
          <w:rFonts w:ascii="Arial" w:hAnsi="Arial" w:cs="Arial"/>
          <w:sz w:val="22"/>
          <w:szCs w:val="22"/>
          <w:lang w:val="it-IT"/>
        </w:rPr>
      </w:pPr>
      <w:r w:rsidRPr="007A401D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7A401D" w:rsidRPr="007A401D">
        <w:rPr>
          <w:rFonts w:ascii="Arial" w:hAnsi="Arial" w:cs="Arial"/>
          <w:sz w:val="22"/>
          <w:szCs w:val="22"/>
          <w:lang w:val="it-IT"/>
        </w:rPr>
        <w:t>jtomaszek</w:t>
      </w:r>
      <w:r w:rsidR="004A6CDA" w:rsidRPr="007A401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015F473D" w14:textId="46DE2CEC" w:rsidR="005C6650" w:rsidRPr="007A401D" w:rsidRDefault="005C6650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tel. </w:t>
      </w:r>
      <w:r w:rsidR="007A401D" w:rsidRPr="007A401D">
        <w:rPr>
          <w:rFonts w:ascii="Arial" w:hAnsi="Arial" w:cs="Arial"/>
          <w:sz w:val="22"/>
          <w:szCs w:val="22"/>
        </w:rPr>
        <w:t>91 327 85 87</w:t>
      </w:r>
    </w:p>
    <w:p w14:paraId="68E2F3B1" w14:textId="657E42A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A8D1A20" w14:textId="7777777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464DB444" w14:textId="77777777" w:rsidR="00581304" w:rsidRPr="00E67F9B" w:rsidRDefault="00581304" w:rsidP="001245D8">
      <w:pPr>
        <w:pStyle w:val="Akapitzlist"/>
        <w:numPr>
          <w:ilvl w:val="0"/>
          <w:numId w:val="62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lang w:val="de-DE"/>
        </w:rPr>
        <w:t xml:space="preserve">Ewa </w:t>
      </w:r>
      <w:r w:rsidRPr="00E67F9B">
        <w:rPr>
          <w:rFonts w:ascii="Arial" w:hAnsi="Arial" w:cs="Arial"/>
        </w:rPr>
        <w:t>Bimkiewicz – Kierownik Biura Zamówień Publicznych</w:t>
      </w:r>
    </w:p>
    <w:p w14:paraId="2E09701E" w14:textId="2CB83FF4" w:rsidR="00A23B2A" w:rsidRPr="00FC2C63" w:rsidRDefault="00581304" w:rsidP="003378E1">
      <w:pPr>
        <w:spacing w:line="360" w:lineRule="auto"/>
        <w:ind w:left="1418" w:hanging="28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6C1B10">
        <w:fldChar w:fldCharType="begin"/>
      </w:r>
      <w:r w:rsidR="006C1B10">
        <w:instrText xml:space="preserve"> HYPERLINK "mailto:bzp@um.swinoujscie.pl" </w:instrText>
      </w:r>
      <w:r w:rsidR="006C1B10">
        <w:fldChar w:fldCharType="separate"/>
      </w:r>
      <w:r w:rsidRPr="00FC2C63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t>bzp@um.swinoujscie.pl</w:t>
      </w:r>
      <w:r w:rsidR="006C1B10"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  <w:fldChar w:fldCharType="end"/>
      </w:r>
    </w:p>
    <w:p w14:paraId="337A302F" w14:textId="71CAD59C" w:rsidR="00701604" w:rsidRPr="00E67F9B" w:rsidRDefault="00701604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0D71B07F" w14:textId="28EF6936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3A40560" w14:textId="77777777" w:rsidR="00937309" w:rsidRPr="00E67F9B" w:rsidRDefault="00937309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A1149B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A1149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A1149B">
      <w:pPr>
        <w:pStyle w:val="Akapitzlist"/>
        <w:numPr>
          <w:ilvl w:val="0"/>
          <w:numId w:val="70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6"/>
      <w:bookmarkEnd w:id="17"/>
      <w:bookmarkEnd w:id="18"/>
      <w:bookmarkEnd w:id="19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20"/>
    <w:bookmarkEnd w:id="21"/>
    <w:bookmarkEnd w:id="22"/>
    <w:bookmarkEnd w:id="23"/>
    <w:p w14:paraId="07F1AAF1" w14:textId="30CCCA29" w:rsidR="00401C89" w:rsidRPr="00401C89" w:rsidRDefault="00401C89" w:rsidP="00401C89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401C89">
        <w:rPr>
          <w:rFonts w:ascii="Arial" w:hAnsi="Arial" w:cs="Arial"/>
        </w:rPr>
        <w:t xml:space="preserve">Wykonawca pozostaje związany złożoną ofertą przez 90 dni. Bieg terminu związania ofertą rozpoczyna się wraz z upływem terminu składania ofert i kończy się w dniu </w:t>
      </w:r>
      <w:r w:rsidR="00B2233C">
        <w:rPr>
          <w:rFonts w:ascii="Arial" w:hAnsi="Arial" w:cs="Arial"/>
        </w:rPr>
        <w:t>14 maja 2024 r</w:t>
      </w:r>
      <w:bookmarkStart w:id="24" w:name="_GoBack"/>
      <w:bookmarkEnd w:id="24"/>
      <w:r w:rsidRPr="00401C89">
        <w:rPr>
          <w:rFonts w:ascii="Arial" w:hAnsi="Arial" w:cs="Arial"/>
        </w:rPr>
        <w:t>.</w:t>
      </w:r>
    </w:p>
    <w:p w14:paraId="4C79A723" w14:textId="77777777" w:rsidR="007C55A8" w:rsidRPr="00E67F9B" w:rsidRDefault="007C55A8" w:rsidP="00281DB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E67F9B">
        <w:rPr>
          <w:rFonts w:ascii="Arial" w:hAnsi="Arial" w:cs="Arial"/>
          <w:shd w:val="clear" w:color="auto" w:fill="FFFFFF"/>
        </w:rPr>
        <w:t>6</w:t>
      </w:r>
      <w:r w:rsidRPr="00E67F9B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6C59E8E2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2834F3B8" w14:textId="77777777" w:rsidR="006B29BE" w:rsidRPr="00E67F9B" w:rsidRDefault="00CA3156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8" w:name="_Toc504465391"/>
      <w:bookmarkStart w:id="29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8"/>
      <w:bookmarkEnd w:id="29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A1149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03D51AB2" w14:textId="0B9AA9A7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6.1. </w:t>
      </w:r>
      <w:r w:rsidR="007360D0" w:rsidRPr="00E67F9B">
        <w:rPr>
          <w:rFonts w:ascii="Arial" w:hAnsi="Arial" w:cs="Arial"/>
          <w:bCs/>
        </w:rPr>
        <w:t xml:space="preserve">wypełniony formularz ofertowy - </w:t>
      </w:r>
      <w:r w:rsidR="007360D0" w:rsidRPr="00E67F9B">
        <w:rPr>
          <w:rFonts w:ascii="Arial" w:hAnsi="Arial" w:cs="Arial"/>
          <w:b/>
          <w:bCs/>
          <w:iCs/>
        </w:rPr>
        <w:t>załącznik nr 1 do SWZ</w:t>
      </w:r>
      <w:r w:rsidR="007360D0" w:rsidRPr="00E67F9B">
        <w:rPr>
          <w:rFonts w:ascii="Arial" w:hAnsi="Arial" w:cs="Arial"/>
          <w:b/>
          <w:bCs/>
        </w:rPr>
        <w:t>;</w:t>
      </w:r>
    </w:p>
    <w:p w14:paraId="4A67B8C3" w14:textId="0F91C8BA" w:rsidR="007F758F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="007F758F" w:rsidRPr="00E67F9B">
        <w:rPr>
          <w:rFonts w:ascii="Arial" w:hAnsi="Arial" w:cs="Arial"/>
          <w:bCs/>
        </w:rPr>
        <w:t>wypełnione</w:t>
      </w:r>
      <w:r w:rsidR="007F758F" w:rsidRPr="00E67F9B">
        <w:rPr>
          <w:rFonts w:ascii="Arial" w:hAnsi="Arial" w:cs="Arial"/>
        </w:rPr>
        <w:t xml:space="preserve"> zestawienie cen jednostkowych </w:t>
      </w:r>
      <w:r w:rsidR="007F758F" w:rsidRPr="00E67F9B">
        <w:rPr>
          <w:rFonts w:ascii="Arial" w:hAnsi="Arial" w:cs="Arial"/>
          <w:b/>
        </w:rPr>
        <w:t>(załącznik nr 6.2 do SWZ);</w:t>
      </w:r>
    </w:p>
    <w:p w14:paraId="3AC63214" w14:textId="33ACCCB5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 </w:t>
      </w:r>
      <w:r w:rsidR="007360D0" w:rsidRPr="00E67F9B">
        <w:rPr>
          <w:rFonts w:ascii="Arial" w:hAnsi="Arial" w:cs="Arial"/>
          <w:bCs/>
        </w:rPr>
        <w:t xml:space="preserve">oświadczenia o niepodleganiu wykluczeniu z postępowania oraz spełnianiu warunków udziału w postępowaniu (JEDZ) </w:t>
      </w:r>
      <w:r w:rsidR="007360D0" w:rsidRPr="00E67F9B">
        <w:rPr>
          <w:rFonts w:ascii="Arial" w:hAnsi="Arial" w:cs="Arial"/>
          <w:b/>
          <w:bCs/>
        </w:rPr>
        <w:t>– załącznik nr 2</w:t>
      </w:r>
      <w:r w:rsidR="007360D0" w:rsidRPr="00E67F9B">
        <w:rPr>
          <w:rFonts w:ascii="Arial" w:hAnsi="Arial" w:cs="Arial"/>
          <w:bCs/>
        </w:rPr>
        <w:t xml:space="preserve"> do SWZ; w przypadku wykonawców wspólnie ubiegających się o zamówienie ww. oświadczenie składa każdy z nich; </w:t>
      </w:r>
    </w:p>
    <w:p w14:paraId="3A877543" w14:textId="4B0C843D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6.4. </w:t>
      </w:r>
      <w:r w:rsidR="00DC2D2D" w:rsidRPr="00E67F9B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</w:t>
      </w:r>
      <w:proofErr w:type="spellStart"/>
      <w:r w:rsidR="00DC2D2D" w:rsidRPr="00E67F9B">
        <w:rPr>
          <w:rFonts w:ascii="Arial" w:hAnsi="Arial" w:cs="Arial"/>
          <w:bCs/>
        </w:rPr>
        <w:t>Pzp</w:t>
      </w:r>
      <w:proofErr w:type="spellEnd"/>
      <w:r w:rsidR="00DC2D2D" w:rsidRPr="00E67F9B">
        <w:rPr>
          <w:rFonts w:ascii="Arial" w:hAnsi="Arial" w:cs="Arial"/>
          <w:bCs/>
        </w:rPr>
        <w:t xml:space="preserve"> (załącznik nr 2.1 do SWZ);</w:t>
      </w:r>
    </w:p>
    <w:p w14:paraId="614E5976" w14:textId="5305692B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6.5. </w:t>
      </w:r>
      <w:r w:rsidR="00DC2D2D" w:rsidRPr="00E67F9B">
        <w:rPr>
          <w:rFonts w:ascii="Arial" w:hAnsi="Arial" w:cs="Arial"/>
          <w:bCs/>
        </w:rPr>
        <w:t xml:space="preserve"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</w:t>
      </w:r>
      <w:proofErr w:type="spellStart"/>
      <w:r w:rsidR="00DC2D2D" w:rsidRPr="00E67F9B">
        <w:rPr>
          <w:rFonts w:ascii="Arial" w:hAnsi="Arial" w:cs="Arial"/>
          <w:bCs/>
        </w:rPr>
        <w:t>Pzp</w:t>
      </w:r>
      <w:proofErr w:type="spellEnd"/>
      <w:r w:rsidR="00DC2D2D" w:rsidRPr="00E67F9B">
        <w:rPr>
          <w:rFonts w:ascii="Arial" w:hAnsi="Arial" w:cs="Arial"/>
          <w:bCs/>
        </w:rPr>
        <w:t xml:space="preserve"> (załącznik nr 2.2 do SWZ) – jeżeli dotyczy.</w:t>
      </w:r>
    </w:p>
    <w:p w14:paraId="2983A32C" w14:textId="30051B92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6.6. </w:t>
      </w:r>
      <w:r w:rsidR="007360D0" w:rsidRPr="00E67F9B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7F758F" w:rsidRPr="00E67F9B">
        <w:rPr>
          <w:rFonts w:ascii="Arial" w:hAnsi="Arial" w:cs="Arial"/>
          <w:b/>
          <w:bCs/>
        </w:rPr>
        <w:t>5</w:t>
      </w:r>
      <w:r w:rsidR="007360D0" w:rsidRPr="00E67F9B">
        <w:rPr>
          <w:rFonts w:ascii="Arial" w:hAnsi="Arial" w:cs="Arial"/>
          <w:b/>
          <w:bCs/>
        </w:rPr>
        <w:t xml:space="preserve"> do SWZ)</w:t>
      </w:r>
      <w:r w:rsidR="007360D0" w:rsidRPr="00E67F9B">
        <w:rPr>
          <w:rFonts w:ascii="Arial" w:hAnsi="Arial" w:cs="Arial"/>
          <w:bCs/>
        </w:rPr>
        <w:t xml:space="preserve"> </w:t>
      </w:r>
      <w:r w:rsidR="008D0B4A" w:rsidRPr="00E67F9B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E67F9B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7C880933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6.7. </w:t>
      </w:r>
      <w:r w:rsidR="007360D0" w:rsidRPr="00E67F9B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1B711809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6.8. </w:t>
      </w:r>
      <w:r w:rsidR="007360D0" w:rsidRPr="00E67F9B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08F2177B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6.9. </w:t>
      </w:r>
      <w:r w:rsidR="007360D0" w:rsidRPr="00E67F9B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E67F9B">
        <w:rPr>
          <w:rFonts w:ascii="Arial" w:hAnsi="Arial" w:cs="Arial"/>
          <w:bCs/>
        </w:rPr>
        <w:t>usług</w:t>
      </w:r>
      <w:r w:rsidR="007360D0" w:rsidRPr="00E67F9B">
        <w:rPr>
          <w:rFonts w:ascii="Arial" w:hAnsi="Arial" w:cs="Arial"/>
          <w:bCs/>
        </w:rPr>
        <w:t xml:space="preserve"> wykonywanych przez poszczególnych wykonawców (składane w trybie art. 117 ust. 4 ustawy </w:t>
      </w:r>
      <w:proofErr w:type="spellStart"/>
      <w:r w:rsidR="007360D0" w:rsidRPr="00E67F9B">
        <w:rPr>
          <w:rFonts w:ascii="Arial" w:hAnsi="Arial" w:cs="Arial"/>
          <w:bCs/>
        </w:rPr>
        <w:t>Pzp</w:t>
      </w:r>
      <w:proofErr w:type="spellEnd"/>
      <w:r w:rsidR="007360D0" w:rsidRPr="00E67F9B">
        <w:rPr>
          <w:rFonts w:ascii="Arial" w:hAnsi="Arial" w:cs="Arial"/>
          <w:bCs/>
        </w:rPr>
        <w:t xml:space="preserve">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4276D5FB" w14:textId="55B408CA" w:rsidR="00E20B46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E67F9B">
        <w:rPr>
          <w:rFonts w:ascii="Arial" w:hAnsi="Arial" w:cs="Arial"/>
          <w:bCs/>
          <w:snapToGrid w:val="0"/>
        </w:rPr>
        <w:t>Pzp</w:t>
      </w:r>
      <w:proofErr w:type="spellEnd"/>
      <w:r w:rsidRPr="00E67F9B">
        <w:rPr>
          <w:rFonts w:ascii="Arial" w:hAnsi="Arial" w:cs="Arial"/>
          <w:bCs/>
          <w:snapToGrid w:val="0"/>
        </w:rPr>
        <w:t>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0" w:name="_Toc264373041"/>
      <w:bookmarkStart w:id="31" w:name="_Toc440969216"/>
      <w:bookmarkStart w:id="32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30"/>
      <w:bookmarkEnd w:id="31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6B7D06B4" w:rsidR="006B29BE" w:rsidRPr="00E67F9B" w:rsidRDefault="006B29BE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B2233C">
        <w:rPr>
          <w:rFonts w:ascii="Arial" w:hAnsi="Arial" w:cs="Arial"/>
          <w:b/>
        </w:rPr>
        <w:t xml:space="preserve"> 15 lutego 2024 r. </w:t>
      </w:r>
      <w:r w:rsidRPr="00E67F9B">
        <w:rPr>
          <w:rFonts w:ascii="Arial" w:hAnsi="Arial" w:cs="Arial"/>
          <w:b/>
        </w:rPr>
        <w:t>do godziny</w:t>
      </w:r>
      <w:r w:rsidR="009E622A" w:rsidRPr="00E67F9B">
        <w:rPr>
          <w:rFonts w:ascii="Arial" w:hAnsi="Arial" w:cs="Arial"/>
          <w:b/>
        </w:rPr>
        <w:t xml:space="preserve"> 1</w:t>
      </w:r>
      <w:r w:rsidR="001C5379" w:rsidRPr="00E67F9B">
        <w:rPr>
          <w:rFonts w:ascii="Arial" w:hAnsi="Arial" w:cs="Arial"/>
          <w:b/>
        </w:rPr>
        <w:t>2</w:t>
      </w:r>
      <w:r w:rsidR="002E4AFC" w:rsidRPr="00E67F9B">
        <w:rPr>
          <w:rFonts w:ascii="Arial" w:hAnsi="Arial" w:cs="Arial"/>
          <w:b/>
        </w:rPr>
        <w:t>:</w:t>
      </w:r>
      <w:r w:rsidR="009E622A" w:rsidRPr="00E67F9B">
        <w:rPr>
          <w:rFonts w:ascii="Arial" w:hAnsi="Arial" w:cs="Arial"/>
          <w:b/>
        </w:rPr>
        <w:t>00</w:t>
      </w:r>
      <w:r w:rsidR="00305F29" w:rsidRPr="00E67F9B">
        <w:rPr>
          <w:rFonts w:ascii="Arial" w:hAnsi="Arial" w:cs="Arial"/>
          <w:b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29B41A71" w:rsidR="00B4037A" w:rsidRPr="00E67F9B" w:rsidRDefault="007B547A" w:rsidP="00B2233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663D91" w:rsidRPr="00E67F9B">
        <w:rPr>
          <w:rFonts w:ascii="Arial" w:hAnsi="Arial" w:cs="Arial"/>
          <w:b/>
          <w:bCs/>
        </w:rPr>
        <w:t xml:space="preserve"> </w:t>
      </w:r>
      <w:r w:rsidR="00B2233C" w:rsidRPr="00B2233C">
        <w:rPr>
          <w:rFonts w:ascii="Arial" w:hAnsi="Arial" w:cs="Arial"/>
          <w:b/>
        </w:rPr>
        <w:t xml:space="preserve">15 lutego 2024 r. </w:t>
      </w:r>
      <w:r w:rsidR="006B29BE" w:rsidRPr="00E67F9B">
        <w:rPr>
          <w:rFonts w:ascii="Arial" w:hAnsi="Arial" w:cs="Arial"/>
          <w:b/>
          <w:bCs/>
        </w:rPr>
        <w:t>o godz</w:t>
      </w:r>
      <w:r w:rsidR="002F4902" w:rsidRPr="00E67F9B">
        <w:rPr>
          <w:rFonts w:ascii="Arial" w:hAnsi="Arial" w:cs="Arial"/>
          <w:b/>
          <w:bCs/>
        </w:rPr>
        <w:t>inie</w:t>
      </w:r>
      <w:r w:rsidR="00845621" w:rsidRPr="00E67F9B">
        <w:rPr>
          <w:rFonts w:ascii="Arial" w:hAnsi="Arial" w:cs="Arial"/>
          <w:b/>
          <w:bCs/>
        </w:rPr>
        <w:t xml:space="preserve"> </w:t>
      </w:r>
      <w:r w:rsidR="009E622A" w:rsidRPr="00E67F9B">
        <w:rPr>
          <w:rFonts w:ascii="Arial" w:hAnsi="Arial" w:cs="Arial"/>
          <w:b/>
          <w:bCs/>
        </w:rPr>
        <w:t>1</w:t>
      </w:r>
      <w:r w:rsidR="001C5379" w:rsidRPr="00E67F9B">
        <w:rPr>
          <w:rFonts w:ascii="Arial" w:hAnsi="Arial" w:cs="Arial"/>
          <w:b/>
          <w:bCs/>
        </w:rPr>
        <w:t>2</w:t>
      </w:r>
      <w:r w:rsidR="002E4AFC" w:rsidRPr="00E67F9B">
        <w:rPr>
          <w:rFonts w:ascii="Arial" w:hAnsi="Arial" w:cs="Arial"/>
          <w:b/>
          <w:bCs/>
        </w:rPr>
        <w:t>:</w:t>
      </w:r>
      <w:r w:rsidR="009E622A" w:rsidRPr="00E67F9B">
        <w:rPr>
          <w:rFonts w:ascii="Arial" w:hAnsi="Arial" w:cs="Arial"/>
          <w:b/>
          <w:bCs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</w:t>
      </w:r>
      <w:proofErr w:type="spellStart"/>
      <w:r w:rsidR="002F4902" w:rsidRPr="00E67F9B">
        <w:rPr>
          <w:rFonts w:ascii="Arial" w:eastAsiaTheme="minorHAnsi" w:hAnsi="Arial" w:cs="Arial"/>
          <w:lang w:eastAsia="en-US"/>
        </w:rPr>
        <w:t>Pzp</w:t>
      </w:r>
      <w:proofErr w:type="spellEnd"/>
      <w:r w:rsidR="002F4902" w:rsidRPr="00E67F9B">
        <w:rPr>
          <w:rFonts w:ascii="Arial" w:eastAsiaTheme="minorHAnsi" w:hAnsi="Arial" w:cs="Arial"/>
          <w:lang w:eastAsia="en-US"/>
        </w:rPr>
        <w:t xml:space="preserve">.  </w:t>
      </w:r>
    </w:p>
    <w:p w14:paraId="5B5FAD48" w14:textId="752D969A" w:rsidR="00780598" w:rsidRPr="00CD301F" w:rsidRDefault="006B29BE" w:rsidP="00CD301F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3" w:name="_Toc264373042"/>
      <w:bookmarkStart w:id="34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5" w:name="_Toc264373043"/>
      <w:bookmarkStart w:id="36" w:name="_Toc440969218"/>
      <w:bookmarkEnd w:id="32"/>
      <w:bookmarkEnd w:id="33"/>
      <w:bookmarkEnd w:id="34"/>
    </w:p>
    <w:p w14:paraId="5C38C4BF" w14:textId="115F0BB3" w:rsidR="00572D8F" w:rsidRPr="00ED1AAA" w:rsidRDefault="00804A46" w:rsidP="005D2FD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572D8F" w:rsidRPr="00ED1AAA">
        <w:rPr>
          <w:sz w:val="22"/>
          <w:szCs w:val="22"/>
        </w:rPr>
        <w:t xml:space="preserve">Cena Oferty zostanie wyliczona przez Wykonawcę wg </w:t>
      </w:r>
      <w:r w:rsidR="00572D8F" w:rsidRPr="00A25A07">
        <w:rPr>
          <w:b/>
          <w:bCs/>
          <w:color w:val="auto"/>
          <w:sz w:val="22"/>
          <w:szCs w:val="22"/>
        </w:rPr>
        <w:t>załącz</w:t>
      </w:r>
      <w:r w:rsidR="00A25A07" w:rsidRPr="00A25A07">
        <w:rPr>
          <w:b/>
          <w:bCs/>
          <w:color w:val="auto"/>
          <w:sz w:val="22"/>
          <w:szCs w:val="22"/>
        </w:rPr>
        <w:t>nika nr 6.2</w:t>
      </w:r>
      <w:r w:rsidR="00B27A79" w:rsidRPr="00A25A07">
        <w:rPr>
          <w:b/>
          <w:bCs/>
          <w:color w:val="auto"/>
          <w:sz w:val="22"/>
          <w:szCs w:val="22"/>
        </w:rPr>
        <w:t xml:space="preserve"> </w:t>
      </w:r>
      <w:r w:rsidR="00B27A79" w:rsidRPr="00ED1AAA">
        <w:rPr>
          <w:b/>
          <w:bCs/>
          <w:sz w:val="22"/>
          <w:szCs w:val="22"/>
        </w:rPr>
        <w:t>UWAGA: Wypełniony  </w:t>
      </w:r>
      <w:r w:rsidR="00572D8F" w:rsidRPr="00ED1AAA">
        <w:rPr>
          <w:b/>
          <w:bCs/>
          <w:sz w:val="22"/>
          <w:szCs w:val="22"/>
        </w:rPr>
        <w:t>załącznik należy załączyć do oferty. W przypadku braku wyp</w:t>
      </w:r>
      <w:r w:rsidR="00B27A79" w:rsidRPr="00ED1AAA">
        <w:rPr>
          <w:b/>
          <w:bCs/>
          <w:sz w:val="22"/>
          <w:szCs w:val="22"/>
        </w:rPr>
        <w:t>ełnionego załącznika oferta  </w:t>
      </w:r>
      <w:r w:rsidR="00572D8F" w:rsidRPr="00ED1AAA">
        <w:rPr>
          <w:b/>
          <w:bCs/>
          <w:sz w:val="22"/>
          <w:szCs w:val="22"/>
        </w:rPr>
        <w:t xml:space="preserve">zostanie odrzucona. </w:t>
      </w:r>
    </w:p>
    <w:p w14:paraId="08E0AE6E" w14:textId="5287D3A0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2.</w:t>
      </w:r>
      <w:r w:rsidR="00E37213" w:rsidRPr="00ED1AAA">
        <w:rPr>
          <w:sz w:val="22"/>
          <w:szCs w:val="22"/>
        </w:rPr>
        <w:t xml:space="preserve"> </w:t>
      </w:r>
      <w:r w:rsidR="00E37213" w:rsidRPr="001E2FA4">
        <w:rPr>
          <w:color w:val="auto"/>
          <w:sz w:val="22"/>
          <w:szCs w:val="22"/>
        </w:rPr>
        <w:t>Z</w:t>
      </w:r>
      <w:r w:rsidRPr="001E2FA4">
        <w:rPr>
          <w:color w:val="auto"/>
          <w:sz w:val="22"/>
          <w:szCs w:val="22"/>
        </w:rPr>
        <w:t xml:space="preserve">estawienie cen jednostkowych wraz z wykazem prac, </w:t>
      </w:r>
      <w:r w:rsidRPr="00ED1AAA">
        <w:rPr>
          <w:sz w:val="22"/>
          <w:szCs w:val="22"/>
        </w:rPr>
        <w:t>o któr</w:t>
      </w:r>
      <w:r w:rsidR="00D054EA">
        <w:rPr>
          <w:sz w:val="22"/>
          <w:szCs w:val="22"/>
        </w:rPr>
        <w:t xml:space="preserve">ym mowa w pkt. 1 powyżej należy sporządzić </w:t>
      </w:r>
      <w:r w:rsidRPr="00ED1AAA">
        <w:rPr>
          <w:sz w:val="22"/>
          <w:szCs w:val="22"/>
        </w:rPr>
        <w:t>meto</w:t>
      </w:r>
      <w:r w:rsidR="00C3609E" w:rsidRPr="00ED1AAA">
        <w:rPr>
          <w:sz w:val="22"/>
          <w:szCs w:val="22"/>
        </w:rPr>
        <w:t>dą</w:t>
      </w:r>
      <w:r w:rsidR="00E37213" w:rsidRPr="00ED1AAA">
        <w:rPr>
          <w:sz w:val="22"/>
          <w:szCs w:val="22"/>
        </w:rPr>
        <w:t xml:space="preserve"> </w:t>
      </w:r>
      <w:r w:rsidRPr="00ED1AAA">
        <w:rPr>
          <w:sz w:val="22"/>
          <w:szCs w:val="22"/>
        </w:rPr>
        <w:t>kalkulacji uproszczonej ściśle według kolejności wyszczególnionych</w:t>
      </w:r>
      <w:r w:rsidR="00523796" w:rsidRPr="00ED1AAA">
        <w:rPr>
          <w:sz w:val="22"/>
          <w:szCs w:val="22"/>
        </w:rPr>
        <w:t xml:space="preserve"> pozycji. Wykonawca określi </w:t>
      </w:r>
      <w:r w:rsidRPr="00ED1AAA">
        <w:rPr>
          <w:sz w:val="22"/>
          <w:szCs w:val="22"/>
        </w:rPr>
        <w:t>ceny jednostkowe netto oraz wartości usług netto dla wszyst</w:t>
      </w:r>
      <w:r w:rsidR="00523796" w:rsidRPr="00ED1AAA">
        <w:rPr>
          <w:sz w:val="22"/>
          <w:szCs w:val="22"/>
        </w:rPr>
        <w:t xml:space="preserve">kich pozycji wymienionych w </w:t>
      </w:r>
      <w:r w:rsidRPr="00ED1AAA">
        <w:rPr>
          <w:sz w:val="22"/>
          <w:szCs w:val="22"/>
        </w:rPr>
        <w:t xml:space="preserve">kosztorysie. </w:t>
      </w:r>
    </w:p>
    <w:p w14:paraId="2E9059AD" w14:textId="0A770C13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3. Podczas oceny ofert, w razie jakichkolwiek wątpliwości Zamawi</w:t>
      </w:r>
      <w:r w:rsidR="003142AC" w:rsidRPr="00ED1AAA">
        <w:rPr>
          <w:sz w:val="22"/>
          <w:szCs w:val="22"/>
        </w:rPr>
        <w:t>ającego wynikających, np. z  </w:t>
      </w:r>
      <w:r w:rsidRPr="00ED1AAA">
        <w:rPr>
          <w:sz w:val="22"/>
          <w:szCs w:val="22"/>
        </w:rPr>
        <w:t>omyłek w obliczeniach wartości poszczególnych elementów rozlic</w:t>
      </w:r>
      <w:r w:rsidR="00367C4D">
        <w:rPr>
          <w:sz w:val="22"/>
          <w:szCs w:val="22"/>
        </w:rPr>
        <w:t xml:space="preserve">zeniowych, brana będzie pod </w:t>
      </w:r>
      <w:r w:rsidRPr="00ED1AAA">
        <w:rPr>
          <w:sz w:val="22"/>
          <w:szCs w:val="22"/>
        </w:rPr>
        <w:t xml:space="preserve">uwagę Cena Oferty po poprawieniu omyłek, zgodnie z art. 87 </w:t>
      </w:r>
      <w:proofErr w:type="spellStart"/>
      <w:r w:rsidRPr="00ED1AAA">
        <w:rPr>
          <w:sz w:val="22"/>
          <w:szCs w:val="22"/>
        </w:rPr>
        <w:t>Pzp</w:t>
      </w:r>
      <w:proofErr w:type="spellEnd"/>
      <w:r w:rsidRPr="00ED1AAA">
        <w:rPr>
          <w:sz w:val="22"/>
          <w:szCs w:val="22"/>
        </w:rPr>
        <w:t xml:space="preserve">. </w:t>
      </w:r>
    </w:p>
    <w:p w14:paraId="276CFA88" w14:textId="1F3C16B2" w:rsidR="00572D8F" w:rsidRPr="00ED1AAA" w:rsidRDefault="00572D8F" w:rsidP="001F61F2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4. Wyliczone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Pr="001E2FA4">
        <w:rPr>
          <w:color w:val="auto"/>
          <w:sz w:val="22"/>
          <w:szCs w:val="22"/>
        </w:rPr>
        <w:t xml:space="preserve">(dla poszczególnych </w:t>
      </w:r>
      <w:r w:rsidR="001F61F2">
        <w:rPr>
          <w:sz w:val="22"/>
          <w:szCs w:val="22"/>
        </w:rPr>
        <w:t xml:space="preserve">usług danej części zadania) </w:t>
      </w:r>
      <w:r w:rsidRPr="00ED1AAA">
        <w:rPr>
          <w:sz w:val="22"/>
          <w:szCs w:val="22"/>
        </w:rPr>
        <w:t xml:space="preserve">wartości netto za wykonanie poszczególnych elementów prac Wykonawca </w:t>
      </w:r>
      <w:r w:rsidR="00CD301F" w:rsidRPr="00ED1AAA">
        <w:rPr>
          <w:sz w:val="22"/>
          <w:szCs w:val="22"/>
        </w:rPr>
        <w:lastRenderedPageBreak/>
        <w:t xml:space="preserve">powinien zsumować do </w:t>
      </w:r>
      <w:r w:rsidRPr="00ED1AAA">
        <w:rPr>
          <w:sz w:val="22"/>
          <w:szCs w:val="22"/>
        </w:rPr>
        <w:t xml:space="preserve">pozycji „razem” (dla danej części zadania), dodać podatek VAT i obliczyć cenę brutto. </w:t>
      </w:r>
    </w:p>
    <w:p w14:paraId="1AD4042E" w14:textId="05781D3F" w:rsidR="00572D8F" w:rsidRPr="00ED1AAA" w:rsidRDefault="00572D8F" w:rsidP="00D60F1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5. Wykonawca obliczając cenę oferty musi uwzględnić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="00CD301F" w:rsidRPr="00ED1AAA">
        <w:rPr>
          <w:sz w:val="22"/>
          <w:szCs w:val="22"/>
        </w:rPr>
        <w:t xml:space="preserve">wszystkie </w:t>
      </w:r>
      <w:r w:rsidRPr="00ED1AAA">
        <w:rPr>
          <w:sz w:val="22"/>
          <w:szCs w:val="22"/>
        </w:rPr>
        <w:t>opisane pozycje. Wykonawca nie może również wprowadza</w:t>
      </w:r>
      <w:r w:rsidR="00CD301F" w:rsidRPr="00ED1AAA">
        <w:rPr>
          <w:sz w:val="22"/>
          <w:szCs w:val="22"/>
        </w:rPr>
        <w:t xml:space="preserve">ć zmian do </w:t>
      </w:r>
      <w:r w:rsidR="001E2FA4" w:rsidRPr="001E2FA4">
        <w:rPr>
          <w:color w:val="auto"/>
          <w:sz w:val="22"/>
          <w:szCs w:val="22"/>
        </w:rPr>
        <w:t xml:space="preserve">zestawienia cen jednostkowych. </w:t>
      </w:r>
      <w:r w:rsidRPr="00ED1AAA">
        <w:rPr>
          <w:sz w:val="22"/>
          <w:szCs w:val="22"/>
        </w:rPr>
        <w:t>Wszystkie błędy ujawnione w Specyfikacjach T</w:t>
      </w:r>
      <w:r w:rsidR="00CD301F" w:rsidRPr="00ED1AAA">
        <w:rPr>
          <w:sz w:val="22"/>
          <w:szCs w:val="22"/>
        </w:rPr>
        <w:t>echnicznych oraz w zakresie  </w:t>
      </w:r>
      <w:r w:rsidRPr="00ED1AAA">
        <w:rPr>
          <w:sz w:val="22"/>
          <w:szCs w:val="22"/>
        </w:rPr>
        <w:t>rzeczowo finansowym Wykonawca powinien zgłosić Zamawiające</w:t>
      </w:r>
      <w:r w:rsidR="00CD301F" w:rsidRPr="00ED1AAA">
        <w:rPr>
          <w:sz w:val="22"/>
          <w:szCs w:val="22"/>
        </w:rPr>
        <w:t xml:space="preserve">mu przed terminem składania </w:t>
      </w:r>
      <w:r w:rsidRPr="00ED1AAA">
        <w:rPr>
          <w:sz w:val="22"/>
          <w:szCs w:val="22"/>
        </w:rPr>
        <w:t xml:space="preserve">ofert. </w:t>
      </w:r>
    </w:p>
    <w:p w14:paraId="52B12B35" w14:textId="35173823" w:rsidR="00572D8F" w:rsidRPr="00ED1AAA" w:rsidRDefault="00572D8F" w:rsidP="00306DA1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6. Cena oferty </w:t>
      </w:r>
      <w:r w:rsidRPr="001E2FA4">
        <w:rPr>
          <w:color w:val="auto"/>
          <w:sz w:val="22"/>
          <w:szCs w:val="22"/>
        </w:rPr>
        <w:t xml:space="preserve">jest ceną ryczałtową </w:t>
      </w:r>
      <w:r w:rsidRPr="00ED1AAA">
        <w:rPr>
          <w:sz w:val="22"/>
          <w:szCs w:val="22"/>
        </w:rPr>
        <w:t xml:space="preserve">i powinna obejmować całkowity koszt wykonania przedmiotu zamówienia: </w:t>
      </w:r>
    </w:p>
    <w:p w14:paraId="71D36991" w14:textId="2A4EDFE9" w:rsidR="00572D8F" w:rsidRPr="00ED1AAA" w:rsidRDefault="00572D8F" w:rsidP="009475CF">
      <w:pPr>
        <w:pStyle w:val="Default"/>
        <w:spacing w:after="90"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 a) zgodnie z zakresem prac określonym w </w:t>
      </w:r>
      <w:r w:rsidRPr="00A25A07">
        <w:rPr>
          <w:color w:val="auto"/>
          <w:sz w:val="22"/>
          <w:szCs w:val="22"/>
        </w:rPr>
        <w:t>projekcie umowy</w:t>
      </w:r>
      <w:r w:rsidR="00A25A07" w:rsidRPr="00A25A07">
        <w:rPr>
          <w:color w:val="auto"/>
          <w:sz w:val="22"/>
          <w:szCs w:val="22"/>
        </w:rPr>
        <w:t xml:space="preserve"> stanowiącym załącznik nr 6</w:t>
      </w:r>
      <w:r w:rsidRPr="00A25A07">
        <w:rPr>
          <w:color w:val="auto"/>
          <w:sz w:val="22"/>
          <w:szCs w:val="22"/>
        </w:rPr>
        <w:t xml:space="preserve"> </w:t>
      </w:r>
      <w:r w:rsidR="00A25A07">
        <w:rPr>
          <w:sz w:val="22"/>
          <w:szCs w:val="22"/>
        </w:rPr>
        <w:t>do SWZ</w:t>
      </w:r>
      <w:r w:rsidRPr="00ED1AAA">
        <w:rPr>
          <w:sz w:val="22"/>
          <w:szCs w:val="22"/>
        </w:rPr>
        <w:t xml:space="preserve">, w opisie </w:t>
      </w:r>
      <w:r w:rsidRPr="00A25A07">
        <w:rPr>
          <w:color w:val="auto"/>
          <w:sz w:val="22"/>
          <w:szCs w:val="22"/>
        </w:rPr>
        <w:t>przedmiotu zamówienia s</w:t>
      </w:r>
      <w:r w:rsidR="00A25A07" w:rsidRPr="00A25A07">
        <w:rPr>
          <w:color w:val="auto"/>
          <w:sz w:val="22"/>
          <w:szCs w:val="22"/>
        </w:rPr>
        <w:t>tanowiącym załącznik nr 6.1 do SWZ</w:t>
      </w:r>
      <w:r w:rsidRPr="00A25A07">
        <w:rPr>
          <w:color w:val="auto"/>
          <w:sz w:val="22"/>
          <w:szCs w:val="22"/>
        </w:rPr>
        <w:t xml:space="preserve"> oraz wykazie czynności objętych </w:t>
      </w:r>
      <w:r w:rsidR="00A25A07" w:rsidRPr="00A25A07">
        <w:rPr>
          <w:color w:val="auto"/>
          <w:sz w:val="22"/>
          <w:szCs w:val="22"/>
        </w:rPr>
        <w:t>umową stanowiącym załącznik nr 12</w:t>
      </w:r>
      <w:r w:rsidRPr="00A25A07">
        <w:rPr>
          <w:color w:val="auto"/>
          <w:sz w:val="22"/>
          <w:szCs w:val="22"/>
        </w:rPr>
        <w:t xml:space="preserve">, </w:t>
      </w:r>
    </w:p>
    <w:p w14:paraId="247ACFF1" w14:textId="77777777" w:rsidR="0048257E" w:rsidRPr="00ED1AAA" w:rsidRDefault="00572D8F" w:rsidP="0048257E">
      <w:pPr>
        <w:pStyle w:val="Default"/>
        <w:spacing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 b) cena musi zawierać wszystkie koszty związane z realizacją zadania wynikające wprost z opisu przedmiotu zamówienia i zakresu rzeczowego określonego w punkcie. </w:t>
      </w:r>
    </w:p>
    <w:p w14:paraId="34E5BC85" w14:textId="1AAC8A81" w:rsidR="00572D8F" w:rsidRPr="00ED1AAA" w:rsidRDefault="00572D8F" w:rsidP="00A7293B">
      <w:pPr>
        <w:pStyle w:val="Default"/>
        <w:spacing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7.  Wszystkie obliczenia, oraz wpisywanie ich wyników do dokumentów s</w:t>
      </w:r>
      <w:r w:rsidR="004F1B4B" w:rsidRPr="00ED1AAA">
        <w:rPr>
          <w:sz w:val="22"/>
          <w:szCs w:val="22"/>
        </w:rPr>
        <w:t xml:space="preserve">tanowiących ofertę </w:t>
      </w:r>
      <w:r w:rsidR="004C3D77">
        <w:rPr>
          <w:sz w:val="22"/>
          <w:szCs w:val="22"/>
        </w:rPr>
        <w:t xml:space="preserve"> </w:t>
      </w:r>
      <w:r w:rsidR="004F1B4B" w:rsidRPr="00ED1AAA">
        <w:rPr>
          <w:sz w:val="22"/>
          <w:szCs w:val="22"/>
        </w:rPr>
        <w:t xml:space="preserve">należy </w:t>
      </w:r>
      <w:r w:rsidRPr="00ED1AAA">
        <w:rPr>
          <w:sz w:val="22"/>
          <w:szCs w:val="22"/>
        </w:rPr>
        <w:t>wykonać ze szczególną starannością i poddać sprawdzeniu w celu uniknięcia omył</w:t>
      </w:r>
      <w:r w:rsidR="004F1B4B" w:rsidRPr="00ED1AAA">
        <w:rPr>
          <w:sz w:val="22"/>
          <w:szCs w:val="22"/>
        </w:rPr>
        <w:t xml:space="preserve">ek </w:t>
      </w:r>
      <w:r w:rsidRPr="00ED1AAA">
        <w:rPr>
          <w:sz w:val="22"/>
          <w:szCs w:val="22"/>
        </w:rPr>
        <w:t xml:space="preserve">rachunkowych i pisarskich. </w:t>
      </w:r>
    </w:p>
    <w:p w14:paraId="6C7E1A99" w14:textId="0EC38F35" w:rsidR="00572D8F" w:rsidRPr="00ED1AAA" w:rsidRDefault="00572D8F" w:rsidP="002E5F13">
      <w:pPr>
        <w:pStyle w:val="Default"/>
        <w:spacing w:after="27"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8.  Zamawiający poprawia zauważone przez komisję przetargową o</w:t>
      </w:r>
      <w:r w:rsidR="004F6E92" w:rsidRPr="00ED1AAA">
        <w:rPr>
          <w:sz w:val="22"/>
          <w:szCs w:val="22"/>
        </w:rPr>
        <w:t>myłki w obliczeniu ceny w  </w:t>
      </w:r>
      <w:r w:rsidRPr="00ED1AAA">
        <w:rPr>
          <w:sz w:val="22"/>
          <w:szCs w:val="22"/>
        </w:rPr>
        <w:t xml:space="preserve">sposób określony w art. 87 ust. 2 ustawy Prawo zamówień publicznych. </w:t>
      </w:r>
    </w:p>
    <w:p w14:paraId="3CCF4915" w14:textId="5D94AA08" w:rsidR="00572D8F" w:rsidRPr="00ED1AAA" w:rsidRDefault="004C3D77" w:rsidP="002E5F13">
      <w:pPr>
        <w:pStyle w:val="Default"/>
        <w:spacing w:after="27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9.  </w:t>
      </w:r>
      <w:r w:rsidR="00572D8F" w:rsidRPr="00ED1AAA">
        <w:rPr>
          <w:sz w:val="22"/>
          <w:szCs w:val="22"/>
        </w:rPr>
        <w:t xml:space="preserve">Rozliczenia pomiędzy zamawiającym, a wykonawcą będą prowadzone w walucie polskiej. </w:t>
      </w:r>
    </w:p>
    <w:p w14:paraId="26BDE8C5" w14:textId="124DE946" w:rsidR="00780598" w:rsidRPr="00301679" w:rsidRDefault="00301679" w:rsidP="00615E6A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2D8F" w:rsidRPr="00ED1AAA">
        <w:rPr>
          <w:sz w:val="22"/>
          <w:szCs w:val="22"/>
        </w:rPr>
        <w:t>10. Cena musi być wyrażona w złotych polskich niezależnie od wchodzący</w:t>
      </w:r>
      <w:r w:rsidR="00D17778" w:rsidRPr="00ED1AAA">
        <w:rPr>
          <w:sz w:val="22"/>
          <w:szCs w:val="22"/>
        </w:rPr>
        <w:t>ch w jej skład elementów.  </w:t>
      </w:r>
      <w:r w:rsidR="00572D8F" w:rsidRPr="00ED1AAA">
        <w:rPr>
          <w:sz w:val="22"/>
          <w:szCs w:val="22"/>
        </w:rPr>
        <w:t>Tak obliczona cena będzie brana pod uwagę przez komisję prz</w:t>
      </w:r>
      <w:r w:rsidR="004F6E92" w:rsidRPr="00ED1AAA">
        <w:rPr>
          <w:sz w:val="22"/>
          <w:szCs w:val="22"/>
        </w:rPr>
        <w:t>etargową w trakcie wyboru  </w:t>
      </w:r>
      <w:r w:rsidR="00572D8F" w:rsidRPr="00ED1AAA">
        <w:rPr>
          <w:sz w:val="22"/>
          <w:szCs w:val="22"/>
        </w:rPr>
        <w:t xml:space="preserve">najkorzystniejszej oferty. </w:t>
      </w:r>
    </w:p>
    <w:p w14:paraId="1D90716C" w14:textId="77777777" w:rsidR="006D63C7" w:rsidRPr="00E67F9B" w:rsidRDefault="006B29BE" w:rsidP="003378E1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bookmarkEnd w:id="37"/>
    <w:bookmarkEnd w:id="38"/>
    <w:p w14:paraId="7548A2F7" w14:textId="02F73151" w:rsidR="006523D2" w:rsidRPr="003A1DFF" w:rsidRDefault="0097062A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E060F6">
        <w:rPr>
          <w:rFonts w:ascii="Arial" w:hAnsi="Arial" w:cs="Arial"/>
        </w:rPr>
        <w:t>Za ofertę najkorzystniejszą zostanie uznana oferta zawierająca najkorzystniej</w:t>
      </w:r>
      <w:r w:rsidR="003A1DFF">
        <w:rPr>
          <w:rFonts w:ascii="Arial" w:hAnsi="Arial" w:cs="Arial"/>
        </w:rPr>
        <w:t xml:space="preserve">szy bilans punktów w kryteriach - </w:t>
      </w:r>
      <w:r w:rsidR="003A1DFF" w:rsidRPr="003A1DFF">
        <w:rPr>
          <w:rFonts w:ascii="Arial" w:hAnsi="Arial" w:cs="Arial"/>
          <w:b/>
        </w:rPr>
        <w:t xml:space="preserve">dla części 1, 2, 3 i </w:t>
      </w:r>
      <w:r w:rsidR="003A1DFF">
        <w:rPr>
          <w:rFonts w:ascii="Arial" w:hAnsi="Arial" w:cs="Arial"/>
          <w:b/>
        </w:rPr>
        <w:t>5</w:t>
      </w:r>
      <w:r w:rsidR="006523D2" w:rsidRPr="003A1DFF">
        <w:rPr>
          <w:rFonts w:ascii="Arial" w:hAnsi="Arial" w:cs="Arial"/>
          <w:b/>
        </w:rPr>
        <w:t xml:space="preserve">: </w:t>
      </w:r>
    </w:p>
    <w:p w14:paraId="71EB0D46" w14:textId="77777777" w:rsidR="00E060F6" w:rsidRPr="00E060F6" w:rsidRDefault="00E060F6" w:rsidP="00E060F6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EB001AB" w14:textId="77777777" w:rsidR="0097062A" w:rsidRPr="00E00770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>1)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ab/>
        <w:t xml:space="preserve">cena – </w:t>
      </w:r>
      <w:r w:rsidRPr="00E00770">
        <w:rPr>
          <w:rFonts w:ascii="Arial" w:hAnsi="Arial" w:cs="Arial"/>
          <w:b/>
          <w:bCs/>
          <w:sz w:val="22"/>
          <w:szCs w:val="22"/>
          <w:lang w:eastAsia="x-none"/>
        </w:rPr>
        <w:t>60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</w:p>
    <w:p w14:paraId="113CB9E4" w14:textId="77777777" w:rsidR="0097062A" w:rsidRPr="0097062A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1B41F37" w14:textId="77777777" w:rsidR="0097062A" w:rsidRPr="0097062A" w:rsidRDefault="0097062A" w:rsidP="0097062A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561E7472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69660FBB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0B765C5E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56C2370C" w14:textId="77777777" w:rsidR="0097062A" w:rsidRPr="0097062A" w:rsidRDefault="0097062A" w:rsidP="0097062A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73C6AA56" w14:textId="77777777" w:rsidR="0097062A" w:rsidRPr="0097062A" w:rsidRDefault="0097062A" w:rsidP="0097062A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2781A36C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33673B94" w14:textId="77777777" w:rsidR="0097062A" w:rsidRPr="0097062A" w:rsidRDefault="0097062A" w:rsidP="0097062A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A657256" w14:textId="77777777" w:rsidR="0097062A" w:rsidRPr="0097062A" w:rsidRDefault="0097062A" w:rsidP="0097062A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>2) czas reakcji na zgłoszenie prac awaryjnych – 20 %</w:t>
      </w:r>
    </w:p>
    <w:p w14:paraId="40E0115A" w14:textId="77777777" w:rsidR="0097062A" w:rsidRPr="00B76CD3" w:rsidRDefault="0097062A" w:rsidP="0097062A">
      <w:pPr>
        <w:jc w:val="both"/>
      </w:pPr>
    </w:p>
    <w:p w14:paraId="6F0687CD" w14:textId="573A1081" w:rsidR="0097062A" w:rsidRPr="00A44105" w:rsidRDefault="0097062A" w:rsidP="0038032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lastRenderedPageBreak/>
        <w:t xml:space="preserve">    </w:t>
      </w:r>
      <w:r w:rsidR="004C5BE1">
        <w:rPr>
          <w:rFonts w:ascii="Arial" w:hAnsi="Arial" w:cs="Arial"/>
          <w:sz w:val="22"/>
          <w:szCs w:val="22"/>
        </w:rPr>
        <w:t xml:space="preserve"> </w:t>
      </w:r>
      <w:r w:rsidR="0038032E">
        <w:rPr>
          <w:rFonts w:ascii="Arial" w:hAnsi="Arial" w:cs="Arial"/>
          <w:sz w:val="22"/>
          <w:szCs w:val="22"/>
        </w:rPr>
        <w:t xml:space="preserve">  </w:t>
      </w:r>
      <w:r w:rsidRPr="00A44105">
        <w:rPr>
          <w:rFonts w:ascii="Arial" w:hAnsi="Arial" w:cs="Arial"/>
          <w:sz w:val="22"/>
          <w:szCs w:val="22"/>
        </w:rPr>
        <w:t>Sposób p</w:t>
      </w:r>
      <w:r w:rsidR="00CD5F99"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894C911" w14:textId="77777777" w:rsidR="0097062A" w:rsidRPr="00A44105" w:rsidRDefault="0097062A" w:rsidP="0097062A">
      <w:pPr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5D6ACC12" w14:textId="632075CE" w:rsidR="0097062A" w:rsidRDefault="0097062A" w:rsidP="00A4410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2180288" w14:textId="71A7C384" w:rsidR="0097062A" w:rsidRPr="00A44105" w:rsidRDefault="0097062A" w:rsidP="00A44105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 xml:space="preserve">Ocena punktowa w kryterium „czas reakcji od zgłoszenia prac awaryjnych do </w:t>
      </w:r>
      <w:r w:rsidR="00DE62E7"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>rozpoczęcia  usunięcia prac awaryjnych” dokonana zostanie na podstawie:</w:t>
      </w:r>
    </w:p>
    <w:p w14:paraId="7E260906" w14:textId="77777777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a)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 xml:space="preserve">= 10 pkt – gdy czas reakcji od zgłoszenia prac awaryjnych do rozpoczęcia prac usunięcia prac awaryjnych wynosi poniżej  1 godziny </w:t>
      </w:r>
    </w:p>
    <w:p w14:paraId="1435216B" w14:textId="77777777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b)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</w:rPr>
        <w:t xml:space="preserve"> = 5 pkt - gdy czas reakcji od zgłoszenia prac  awaryjnych do rozpoczęcia prac usunięcia prac awaryjnych wynosi od 1 godziny do 1,5 godziny </w:t>
      </w:r>
    </w:p>
    <w:p w14:paraId="554FD19F" w14:textId="77777777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c)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>= 3 pkt - gdy czas reakcji od zgłoszenia prac  awaryjnych do rozpoczęcia prac usunięcia prac awaryjnych wynosi powyżej 1,5 godziny do 2 godzin</w:t>
      </w:r>
    </w:p>
    <w:p w14:paraId="7229B319" w14:textId="699E4D50" w:rsidR="0097062A" w:rsidRPr="00A44105" w:rsidRDefault="0097062A" w:rsidP="00A0048F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d)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="009B313C">
        <w:rPr>
          <w:rFonts w:ascii="Arial" w:hAnsi="Arial" w:cs="Arial"/>
          <w:sz w:val="22"/>
          <w:szCs w:val="22"/>
        </w:rPr>
        <w:t xml:space="preserve"> = 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awaryjnych  do rozpoczęcia prac usunięcia </w:t>
      </w:r>
      <w:r w:rsidR="00D920D7">
        <w:rPr>
          <w:rFonts w:ascii="Arial" w:hAnsi="Arial" w:cs="Arial"/>
          <w:sz w:val="22"/>
          <w:szCs w:val="22"/>
        </w:rPr>
        <w:t xml:space="preserve">  </w:t>
      </w:r>
      <w:r w:rsidR="00A0048F">
        <w:rPr>
          <w:rFonts w:ascii="Arial" w:hAnsi="Arial" w:cs="Arial"/>
          <w:sz w:val="22"/>
          <w:szCs w:val="22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>prac awaryjnych wynosi powyżej 2 godziny.</w:t>
      </w:r>
    </w:p>
    <w:p w14:paraId="44C8CD54" w14:textId="77777777" w:rsidR="0097062A" w:rsidRPr="0089295E" w:rsidRDefault="0097062A" w:rsidP="00A44105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14:paraId="6679E41C" w14:textId="412CEB2F" w:rsidR="0097062A" w:rsidRPr="00096467" w:rsidRDefault="0097062A" w:rsidP="00C83247">
      <w:p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C83247">
        <w:rPr>
          <w:rFonts w:ascii="Arial" w:hAnsi="Arial" w:cs="Arial"/>
          <w:b/>
          <w:bCs/>
          <w:sz w:val="22"/>
          <w:szCs w:val="22"/>
          <w:lang w:eastAsia="x-none"/>
        </w:rPr>
        <w:t>3</w:t>
      </w:r>
      <w:r w:rsidRPr="00C83247">
        <w:rPr>
          <w:rFonts w:ascii="Arial" w:hAnsi="Arial" w:cs="Arial"/>
          <w:b/>
          <w:bCs/>
          <w:sz w:val="22"/>
          <w:szCs w:val="22"/>
          <w:lang w:val="x-none" w:eastAsia="x-none"/>
        </w:rPr>
        <w:t>)</w:t>
      </w: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tab/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 xml:space="preserve">doświadczenie </w:t>
      </w:r>
      <w:r w:rsidR="00DE6DC1">
        <w:rPr>
          <w:rFonts w:ascii="Arial" w:hAnsi="Arial" w:cs="Arial"/>
          <w:b/>
          <w:bCs/>
          <w:sz w:val="22"/>
          <w:szCs w:val="22"/>
          <w:lang w:eastAsia="x-none"/>
        </w:rPr>
        <w:t xml:space="preserve">osoby skierowanej do realizacji zamówienia – 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>kierownika robót w</w:t>
      </w:r>
      <w:r w:rsidR="00DE6DC1"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 xml:space="preserve"> zieleni</w:t>
      </w:r>
      <w:r w:rsidRPr="0089295E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– 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>20</w:t>
      </w:r>
      <w:r w:rsidRPr="0089295E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  <w:r w:rsidR="00096467">
        <w:rPr>
          <w:rFonts w:ascii="Arial" w:hAnsi="Arial" w:cs="Arial"/>
          <w:b/>
          <w:bCs/>
          <w:sz w:val="22"/>
          <w:szCs w:val="22"/>
          <w:lang w:eastAsia="x-none"/>
        </w:rPr>
        <w:t xml:space="preserve"> (Z)</w:t>
      </w:r>
    </w:p>
    <w:p w14:paraId="6D30E2C8" w14:textId="77777777" w:rsidR="0097062A" w:rsidRPr="0089295E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0778FFFB" w14:textId="407616ED" w:rsidR="0097062A" w:rsidRPr="0089295E" w:rsidRDefault="00E20F31" w:rsidP="00455E30">
      <w:pPr>
        <w:tabs>
          <w:tab w:val="left" w:pos="284"/>
        </w:tabs>
        <w:spacing w:line="360" w:lineRule="auto"/>
        <w:ind w:left="567" w:hanging="141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  <w:r w:rsidR="0097062A" w:rsidRPr="0089295E">
        <w:rPr>
          <w:rFonts w:ascii="Arial" w:hAnsi="Arial" w:cs="Arial"/>
          <w:bCs/>
          <w:sz w:val="22"/>
          <w:szCs w:val="22"/>
          <w:lang w:eastAsia="x-none"/>
        </w:rPr>
        <w:t>Sposób przyznania punktów w kryterium „doświadczenie</w:t>
      </w:r>
      <w:r w:rsidR="00DE6DC1">
        <w:rPr>
          <w:rFonts w:ascii="Arial" w:hAnsi="Arial" w:cs="Arial"/>
          <w:bCs/>
          <w:sz w:val="22"/>
          <w:szCs w:val="22"/>
          <w:lang w:eastAsia="x-none"/>
        </w:rPr>
        <w:t xml:space="preserve"> osoby skierowanej do realizacji zamówienia –</w:t>
      </w:r>
      <w:r w:rsidR="0097062A" w:rsidRPr="0089295E">
        <w:rPr>
          <w:rFonts w:ascii="Arial" w:hAnsi="Arial" w:cs="Arial"/>
          <w:bCs/>
          <w:sz w:val="22"/>
          <w:szCs w:val="22"/>
          <w:lang w:eastAsia="x-none"/>
        </w:rPr>
        <w:t xml:space="preserve"> kierownika robót w zieleni” (Z):</w:t>
      </w:r>
    </w:p>
    <w:p w14:paraId="4B32B8A8" w14:textId="7CB56BE0" w:rsidR="0097062A" w:rsidRPr="0089295E" w:rsidRDefault="0097062A" w:rsidP="00D90D7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3E2DF18" w14:textId="77777777" w:rsidR="0097062A" w:rsidRPr="0089295E" w:rsidRDefault="0097062A" w:rsidP="004E2FF6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9295E">
        <w:rPr>
          <w:rFonts w:ascii="Arial" w:hAnsi="Arial" w:cs="Arial"/>
          <w:bCs/>
          <w:sz w:val="22"/>
          <w:szCs w:val="22"/>
          <w:lang w:eastAsia="x-none"/>
        </w:rPr>
        <w:t>Punkty w tym kryterium będą przyznawane za doświadczenie zawodowe dodatkowej osoby wskazanej przez wykonawcę do pełnienia funkcji kierownika robót w zieleni (innej niż kierownik wskazany w ramach warunku zdolności technicznej i zawodowej):</w:t>
      </w:r>
    </w:p>
    <w:p w14:paraId="39A9D1F9" w14:textId="6F4943E6" w:rsidR="0097062A" w:rsidRPr="0089295E" w:rsidRDefault="0097062A" w:rsidP="008929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7C31CC" w14:textId="77777777" w:rsidR="0097062A" w:rsidRPr="0089295E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a) 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 = 20 pkt – doświadczenie w 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>pełnieniu funkcji kierownika lub kierownika robót w zieleni miejskiej (przez cały okres realizacji zadania tj. od rozpoczęcia do zakończenia realizacji robót) w ramach 2 zakończonych i należycie wykonanych usług w zieleni na terenach zurbanizowanych na pow. minimum 100 000,00 m</w:t>
      </w:r>
      <w:r w:rsidRPr="0089295E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388F4A55" w14:textId="77777777" w:rsidR="0097062A" w:rsidRPr="0089295E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b) 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 = 10 pkt – doświadczenie w pełnieniu funkcji kierownika lub kierownika robót zieleni(przez cały okres realizacji zadania tj. od rozpoczęcia do zakończenia realizacji robót) w ramach 1 zakończonego i należycie wykonanej usługi w zieleni na terenach zurbanizowanych na pow. minimum 100 000,00 m</w:t>
      </w:r>
      <w:r w:rsidRPr="0089295E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6C237605" w14:textId="77777777" w:rsidR="0097062A" w:rsidRPr="0089295E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c) </w:t>
      </w:r>
      <w:r w:rsidRPr="0089295E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 xml:space="preserve"> = 0 pkt – w przypadku gdy osoba wskazana przez wykonawcę nie będzie posiadała wyżej wskazanego doświadczenia.</w:t>
      </w:r>
    </w:p>
    <w:p w14:paraId="2773812C" w14:textId="77777777" w:rsidR="0097062A" w:rsidRPr="0089295E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52F496E" w14:textId="77777777" w:rsidR="0097062A" w:rsidRPr="0089295E" w:rsidRDefault="0097062A" w:rsidP="0089295E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89295E">
        <w:rPr>
          <w:rFonts w:ascii="Arial" w:hAnsi="Arial" w:cs="Arial"/>
          <w:sz w:val="22"/>
          <w:szCs w:val="22"/>
        </w:rPr>
        <w:t xml:space="preserve">Wykonawca celem uzyskania punktów w tym kryterium musi wypełnić oświadczenie </w:t>
      </w:r>
      <w:r w:rsidRPr="0089295E">
        <w:rPr>
          <w:rFonts w:ascii="Arial" w:hAnsi="Arial" w:cs="Arial"/>
          <w:sz w:val="22"/>
          <w:szCs w:val="22"/>
        </w:rPr>
        <w:br/>
        <w:t xml:space="preserve">w formularzu ofertowym dotyczące doświadczenia osób dysponowanych na funkcję kierownika robót w zieleni wpisując nazwę usługi wraz z opisem robót pozwalającym stwierdzić, że wymienione realizacje potwierdzają posiadanie doświadczenia zawodowego postawionego </w:t>
      </w:r>
      <w:r w:rsidRPr="0089295E">
        <w:rPr>
          <w:rFonts w:ascii="Arial" w:hAnsi="Arial" w:cs="Arial"/>
          <w:sz w:val="22"/>
          <w:szCs w:val="22"/>
        </w:rPr>
        <w:lastRenderedPageBreak/>
        <w:t>przez zamawiającego w powyższych punktach jak również okres realizacji usługi wraz z okresem pełnienia funkcji kierownika robót oraz nazwę i adres zamawiającego.</w:t>
      </w:r>
    </w:p>
    <w:p w14:paraId="5220CFA3" w14:textId="77777777" w:rsidR="0097062A" w:rsidRPr="0089295E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295E">
        <w:rPr>
          <w:rFonts w:ascii="Arial" w:hAnsi="Arial" w:cs="Arial"/>
          <w:sz w:val="22"/>
          <w:szCs w:val="22"/>
        </w:rPr>
        <w:t xml:space="preserve">W razie braku wypełnienia oświadczenia w formularzu ofertowym Wykonawca otrzyma </w:t>
      </w:r>
      <w:r w:rsidRPr="0089295E">
        <w:rPr>
          <w:rFonts w:ascii="Arial" w:hAnsi="Arial" w:cs="Arial"/>
          <w:sz w:val="22"/>
          <w:szCs w:val="22"/>
        </w:rPr>
        <w:br/>
        <w:t>0 pkt.</w:t>
      </w:r>
    </w:p>
    <w:p w14:paraId="4FCA6F6A" w14:textId="77777777" w:rsidR="0097062A" w:rsidRPr="0089295E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210F20" w14:textId="77777777" w:rsidR="0097062A" w:rsidRPr="0089295E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(C), czas reakcji na zgłoszenie awarii  (P), doświadczenie kierownika robót w zieleni (Z)</w:t>
      </w:r>
    </w:p>
    <w:p w14:paraId="234DFB65" w14:textId="77777777" w:rsidR="0097062A" w:rsidRPr="0089295E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21116" w14:textId="77777777" w:rsidR="0097062A" w:rsidRPr="0089295E" w:rsidRDefault="0097062A" w:rsidP="0089295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9" w:name="_Hlk521062456"/>
      <w:r w:rsidRPr="0089295E">
        <w:rPr>
          <w:rFonts w:ascii="Arial" w:hAnsi="Arial" w:cs="Arial"/>
          <w:b/>
          <w:sz w:val="22"/>
          <w:szCs w:val="22"/>
        </w:rPr>
        <w:t>S = C + P + Z</w:t>
      </w:r>
    </w:p>
    <w:bookmarkEnd w:id="39"/>
    <w:p w14:paraId="27461FBB" w14:textId="77777777" w:rsidR="0097062A" w:rsidRPr="0089295E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125F11" w14:textId="05B6708F" w:rsidR="00882A84" w:rsidRDefault="0097062A" w:rsidP="009A36E5">
      <w:pPr>
        <w:tabs>
          <w:tab w:val="num" w:pos="92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48534F94" w14:textId="01F0482C" w:rsidR="003A1DFF" w:rsidRPr="003A1DFF" w:rsidRDefault="003A1DFF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A1DFF">
        <w:rPr>
          <w:rFonts w:ascii="Arial" w:hAnsi="Arial" w:cs="Arial"/>
        </w:rPr>
        <w:t xml:space="preserve">Za ofertę najkorzystniejszą zostanie uznana oferta zawierająca najkorzystniejszy bilans punktów w kryteriach - </w:t>
      </w:r>
      <w:r w:rsidRPr="003A1DFF">
        <w:rPr>
          <w:rFonts w:ascii="Arial" w:hAnsi="Arial" w:cs="Arial"/>
          <w:b/>
        </w:rPr>
        <w:t xml:space="preserve">dla części </w:t>
      </w:r>
      <w:r>
        <w:rPr>
          <w:rFonts w:ascii="Arial" w:hAnsi="Arial" w:cs="Arial"/>
          <w:b/>
        </w:rPr>
        <w:t>4</w:t>
      </w:r>
      <w:r w:rsidRPr="003A1DFF">
        <w:rPr>
          <w:rFonts w:ascii="Arial" w:hAnsi="Arial" w:cs="Arial"/>
          <w:b/>
        </w:rPr>
        <w:t xml:space="preserve">: </w:t>
      </w:r>
    </w:p>
    <w:p w14:paraId="378F8F32" w14:textId="144CE34C" w:rsidR="0024311E" w:rsidRPr="0024311E" w:rsidRDefault="0024311E" w:rsidP="0024311E">
      <w:pPr>
        <w:pStyle w:val="Akapitzlist"/>
        <w:numPr>
          <w:ilvl w:val="0"/>
          <w:numId w:val="101"/>
        </w:numPr>
        <w:tabs>
          <w:tab w:val="left" w:pos="284"/>
        </w:tabs>
        <w:rPr>
          <w:rFonts w:ascii="Arial" w:hAnsi="Arial" w:cs="Arial"/>
          <w:b/>
          <w:bCs/>
          <w:lang w:val="x-none" w:eastAsia="x-none"/>
        </w:rPr>
      </w:pPr>
      <w:r w:rsidRPr="0024311E">
        <w:rPr>
          <w:rFonts w:ascii="Arial" w:hAnsi="Arial" w:cs="Arial"/>
          <w:b/>
          <w:bCs/>
          <w:lang w:val="x-none" w:eastAsia="x-none"/>
        </w:rPr>
        <w:t xml:space="preserve">cena – </w:t>
      </w:r>
      <w:r w:rsidRPr="0024311E">
        <w:rPr>
          <w:rFonts w:ascii="Arial" w:hAnsi="Arial" w:cs="Arial"/>
          <w:b/>
          <w:bCs/>
          <w:lang w:eastAsia="x-none"/>
        </w:rPr>
        <w:t>60</w:t>
      </w:r>
      <w:r w:rsidRPr="0024311E">
        <w:rPr>
          <w:rFonts w:ascii="Arial" w:hAnsi="Arial" w:cs="Arial"/>
          <w:b/>
          <w:bCs/>
          <w:lang w:val="x-none" w:eastAsia="x-none"/>
        </w:rPr>
        <w:t xml:space="preserve"> %</w:t>
      </w:r>
    </w:p>
    <w:p w14:paraId="197548AF" w14:textId="77777777" w:rsidR="0024311E" w:rsidRPr="0097062A" w:rsidRDefault="0024311E" w:rsidP="0024311E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43721B0B" w14:textId="77777777" w:rsidR="0024311E" w:rsidRPr="0097062A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0B845B0D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6FA5C455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4569DD13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095306D6" w14:textId="77777777" w:rsidR="0024311E" w:rsidRPr="0097062A" w:rsidRDefault="0024311E" w:rsidP="0024311E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5139E68E" w14:textId="77777777" w:rsidR="0024311E" w:rsidRPr="0097062A" w:rsidRDefault="0024311E" w:rsidP="0024311E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354EB2DF" w14:textId="77777777" w:rsidR="0024311E" w:rsidRPr="0097062A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2730F453" w14:textId="77777777" w:rsidR="0024311E" w:rsidRPr="0097062A" w:rsidRDefault="0024311E" w:rsidP="0024311E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C19C96E" w14:textId="75955598" w:rsidR="0024311E" w:rsidRPr="0097062A" w:rsidRDefault="0024311E" w:rsidP="0024311E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 xml:space="preserve">2) czas reakcji na zgłoszenie prac awaryjnych – </w:t>
      </w:r>
      <w:r>
        <w:rPr>
          <w:rFonts w:ascii="Arial" w:hAnsi="Arial" w:cs="Arial"/>
          <w:b/>
          <w:sz w:val="22"/>
          <w:szCs w:val="22"/>
        </w:rPr>
        <w:t>4</w:t>
      </w:r>
      <w:r w:rsidRPr="0097062A">
        <w:rPr>
          <w:rFonts w:ascii="Arial" w:hAnsi="Arial" w:cs="Arial"/>
          <w:b/>
          <w:sz w:val="22"/>
          <w:szCs w:val="22"/>
        </w:rPr>
        <w:t>0 %</w:t>
      </w:r>
    </w:p>
    <w:p w14:paraId="24513A0F" w14:textId="77777777" w:rsidR="0024311E" w:rsidRPr="00B76CD3" w:rsidRDefault="0024311E" w:rsidP="0024311E">
      <w:pPr>
        <w:jc w:val="both"/>
      </w:pPr>
    </w:p>
    <w:p w14:paraId="5B2D14A9" w14:textId="77777777" w:rsidR="0024311E" w:rsidRPr="00A44105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A44105">
        <w:rPr>
          <w:rFonts w:ascii="Arial" w:hAnsi="Arial" w:cs="Arial"/>
          <w:sz w:val="22"/>
          <w:szCs w:val="22"/>
        </w:rPr>
        <w:t>Sposób p</w:t>
      </w:r>
      <w:r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B7E6E9C" w14:textId="77777777" w:rsidR="0024311E" w:rsidRPr="00A44105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6C6640FE" w14:textId="77777777" w:rsidR="0024311E" w:rsidRDefault="0024311E" w:rsidP="00243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9D846E3" w14:textId="77777777" w:rsidR="0024311E" w:rsidRPr="00A44105" w:rsidRDefault="0024311E" w:rsidP="0024311E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 xml:space="preserve">Ocena punktowa w kryterium „czas reakcji od zgłoszenia prac awaryjnych do 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A44105">
        <w:rPr>
          <w:rFonts w:ascii="Arial" w:hAnsi="Arial" w:cs="Arial"/>
          <w:b/>
          <w:bCs/>
          <w:sz w:val="22"/>
          <w:szCs w:val="22"/>
          <w:lang w:eastAsia="x-none"/>
        </w:rPr>
        <w:t>rozpoczęcia  usunięcia prac awaryjnych” dokonana zostanie na podstawie:</w:t>
      </w:r>
    </w:p>
    <w:p w14:paraId="69243A9E" w14:textId="5E657FE8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a)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44105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4</w:t>
      </w:r>
      <w:r w:rsidRPr="00A44105">
        <w:rPr>
          <w:rFonts w:ascii="Arial" w:hAnsi="Arial" w:cs="Arial"/>
          <w:sz w:val="22"/>
          <w:szCs w:val="22"/>
        </w:rPr>
        <w:t xml:space="preserve">0 pkt – gdy czas reakcji od zgłoszenia prac awaryjnych do rozpoczęcia prac usunięcia prac awaryjnych wynosi poniżej  1 godziny </w:t>
      </w:r>
    </w:p>
    <w:p w14:paraId="2DE9BC88" w14:textId="6585B598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b)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20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 awaryjnych do rozpoczęcia prac usunięcia prac awaryjnych wynosi od 1 godziny do 1,5 godziny </w:t>
      </w:r>
    </w:p>
    <w:p w14:paraId="7AF26DEB" w14:textId="74FDDABA" w:rsidR="0024311E" w:rsidRPr="00A44105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c) </w:t>
      </w:r>
      <w:r w:rsidRPr="00A44105">
        <w:rPr>
          <w:rFonts w:ascii="Arial" w:hAnsi="Arial" w:cs="Arial"/>
          <w:b/>
          <w:sz w:val="22"/>
          <w:szCs w:val="22"/>
        </w:rPr>
        <w:t>P</w:t>
      </w:r>
      <w:r w:rsidRPr="00A44105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= 10</w:t>
      </w:r>
      <w:r w:rsidRPr="00A44105">
        <w:rPr>
          <w:rFonts w:ascii="Arial" w:hAnsi="Arial" w:cs="Arial"/>
          <w:sz w:val="22"/>
          <w:szCs w:val="22"/>
        </w:rPr>
        <w:t xml:space="preserve"> pkt - gdy czas reakcji od zgłoszenia prac  awaryjnych do rozpoczęcia prac usunięcia prac awaryjnych wynosi powyżej 1,5 godziny do 2 godzin</w:t>
      </w:r>
    </w:p>
    <w:p w14:paraId="4308E13C" w14:textId="50126B1E" w:rsidR="003A1DFF" w:rsidRDefault="0024311E" w:rsidP="0024311E">
      <w:pPr>
        <w:spacing w:line="360" w:lineRule="auto"/>
        <w:ind w:left="567" w:hanging="283"/>
        <w:rPr>
          <w:rFonts w:ascii="Arial" w:hAnsi="Arial" w:cs="Arial"/>
        </w:rPr>
      </w:pPr>
      <w:r w:rsidRPr="0024311E">
        <w:rPr>
          <w:rFonts w:ascii="Arial" w:hAnsi="Arial" w:cs="Arial"/>
        </w:rPr>
        <w:t xml:space="preserve">d) </w:t>
      </w:r>
      <w:r w:rsidRPr="0024311E">
        <w:rPr>
          <w:rFonts w:ascii="Arial" w:hAnsi="Arial" w:cs="Arial"/>
          <w:b/>
        </w:rPr>
        <w:t>P</w:t>
      </w:r>
      <w:r w:rsidRPr="0024311E">
        <w:rPr>
          <w:rFonts w:ascii="Arial" w:hAnsi="Arial" w:cs="Arial"/>
        </w:rPr>
        <w:t xml:space="preserve"> = 0 pkt - gdy czas reakcji od zgłoszenia prac awaryjnych  do rozpoczęcia prac usunięcia    prac awaryjnych wynosi powyżej 2 godziny</w:t>
      </w:r>
      <w:r w:rsidR="00D90D7B">
        <w:rPr>
          <w:rFonts w:ascii="Arial" w:hAnsi="Arial" w:cs="Arial"/>
        </w:rPr>
        <w:t>.</w:t>
      </w:r>
    </w:p>
    <w:p w14:paraId="0B367915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lastRenderedPageBreak/>
        <w:t>Łączna liczba punktów dla oferty (S) w kryteriach stanowić będzie sumę liczby punktów uzyskanych w kryterium cena (C), czas reakcji na zgłoszenie awarii  (P), doświadczenie kierownika robót w zieleni (Z)</w:t>
      </w:r>
    </w:p>
    <w:p w14:paraId="43CFE3D5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644DFB" w14:textId="15F198F6" w:rsidR="00D90D7B" w:rsidRPr="0089295E" w:rsidRDefault="00D90D7B" w:rsidP="00D90D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295E">
        <w:rPr>
          <w:rFonts w:ascii="Arial" w:hAnsi="Arial" w:cs="Arial"/>
          <w:b/>
          <w:sz w:val="22"/>
          <w:szCs w:val="22"/>
        </w:rPr>
        <w:t xml:space="preserve">S = C + P </w:t>
      </w:r>
    </w:p>
    <w:p w14:paraId="3810435E" w14:textId="77777777" w:rsidR="00D90D7B" w:rsidRPr="0089295E" w:rsidRDefault="00D90D7B" w:rsidP="00D90D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A442D3" w14:textId="62F534EE" w:rsidR="00D90D7B" w:rsidRPr="0024311E" w:rsidRDefault="00D90D7B" w:rsidP="00D90D7B">
      <w:pPr>
        <w:spacing w:line="360" w:lineRule="auto"/>
        <w:ind w:firstLine="284"/>
        <w:rPr>
          <w:rFonts w:ascii="Arial" w:hAnsi="Arial" w:cs="Arial"/>
          <w:b/>
          <w:bCs/>
          <w:lang w:val="x-none" w:eastAsia="x-none"/>
        </w:rPr>
      </w:pP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89295E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89295E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0161934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. </w:t>
      </w:r>
    </w:p>
    <w:p w14:paraId="1E032943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7A52BB34" w14:textId="36AD8F12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).</w:t>
      </w:r>
    </w:p>
    <w:p w14:paraId="52E4A380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6B51123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Pr="00E67F9B">
        <w:rPr>
          <w:rFonts w:ascii="Arial" w:hAnsi="Arial" w:cs="Arial"/>
        </w:rPr>
        <w:t xml:space="preserve">5% </w:t>
      </w:r>
      <w:bookmarkEnd w:id="41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6C362D54" w:rsidR="00581304" w:rsidRPr="00E67F9B" w:rsidRDefault="00581304" w:rsidP="00CB78A9">
      <w:pPr>
        <w:pStyle w:val="pkt"/>
        <w:spacing w:before="0" w:after="0" w:line="360" w:lineRule="auto"/>
        <w:ind w:left="1134" w:firstLine="0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tytule przelewu należy umieścić informację: Zabezpieczenie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4A793B">
        <w:rPr>
          <w:rFonts w:ascii="Arial" w:hAnsi="Arial" w:cs="Arial"/>
          <w:b/>
          <w:bCs/>
          <w:sz w:val="22"/>
          <w:szCs w:val="22"/>
        </w:rPr>
        <w:t>62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4949B2" w:rsidRPr="00E67F9B">
        <w:rPr>
          <w:rFonts w:ascii="Arial" w:hAnsi="Arial" w:cs="Arial"/>
          <w:b/>
          <w:bCs/>
          <w:sz w:val="22"/>
          <w:szCs w:val="22"/>
        </w:rPr>
        <w:t>3</w:t>
      </w:r>
      <w:r w:rsidRPr="00E67F9B">
        <w:rPr>
          <w:rFonts w:ascii="Arial" w:hAnsi="Arial" w:cs="Arial"/>
          <w:b/>
          <w:sz w:val="22"/>
          <w:szCs w:val="22"/>
        </w:rPr>
        <w:t xml:space="preserve"> pn. </w:t>
      </w:r>
      <w:r w:rsidR="004A793B" w:rsidRPr="004A793B">
        <w:rPr>
          <w:rFonts w:ascii="Arial" w:hAnsi="Arial" w:cs="Arial"/>
          <w:b/>
          <w:sz w:val="22"/>
          <w:szCs w:val="22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159885B5" w14:textId="7575D0D8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1A00ED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8525D7F" w14:textId="6EF0B422" w:rsidR="00581304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42" w:name="_Toc440969221"/>
      <w:bookmarkStart w:id="43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</w:p>
    <w:p w14:paraId="282754DC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1.1 dla części 1 –10 000,00 zł (słownie złotych: dziesięć tysięcy), </w:t>
      </w:r>
    </w:p>
    <w:p w14:paraId="07EF3D0A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1.2 dla części 2 – 10.000,00 zł (słownie złotych: dziesięć tysięcy), </w:t>
      </w:r>
    </w:p>
    <w:p w14:paraId="00055632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1.3 dla części 3 – 40.000,00 zł (słownie złotych: czterdzieści tysięcy), </w:t>
      </w:r>
    </w:p>
    <w:p w14:paraId="67C85A0F" w14:textId="77777777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 xml:space="preserve">1.4 dla części 4 –  15 000,00 zł (słownie złotych: piętnaście tysięcy), </w:t>
      </w:r>
    </w:p>
    <w:p w14:paraId="45DF973D" w14:textId="3EC51F6F" w:rsidR="009817A2" w:rsidRPr="00E54120" w:rsidRDefault="009817A2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54120">
        <w:rPr>
          <w:rFonts w:ascii="Arial" w:hAnsi="Arial" w:cs="Arial"/>
          <w:sz w:val="22"/>
          <w:szCs w:val="22"/>
        </w:rPr>
        <w:t>1.5 dla części 5-   20 000,00zł (słownie złotych: dwadzieścia tysięcy),</w:t>
      </w:r>
    </w:p>
    <w:p w14:paraId="2AD98A02" w14:textId="77777777" w:rsidR="00581304" w:rsidRPr="00E67F9B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 xml:space="preserve">w formie dokumentu elektronicznego oryginalnego, podpisanego kwalifikowanym podpisem elektronicznym. Dokument wadialny powinien być wystawiony na Zamawiającego jako </w:t>
      </w:r>
      <w:r w:rsidRPr="00E67F9B">
        <w:rPr>
          <w:rFonts w:ascii="Arial" w:hAnsi="Arial" w:cs="Arial"/>
          <w:sz w:val="22"/>
          <w:szCs w:val="22"/>
        </w:rPr>
        <w:lastRenderedPageBreak/>
        <w:t>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.</w:t>
      </w:r>
    </w:p>
    <w:p w14:paraId="3A15922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2EBD45AD" w:rsidR="0008487E" w:rsidRPr="00E67F9B" w:rsidRDefault="0008487E" w:rsidP="006F18EA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8C200D">
        <w:rPr>
          <w:rFonts w:ascii="Arial" w:hAnsi="Arial" w:cs="Arial"/>
          <w:b/>
          <w:bCs/>
          <w:sz w:val="22"/>
          <w:szCs w:val="22"/>
        </w:rPr>
        <w:t>m w postępowaniu nr BZP.271.1.62</w:t>
      </w:r>
      <w:r w:rsidRPr="00E67F9B">
        <w:rPr>
          <w:rFonts w:ascii="Arial" w:hAnsi="Arial" w:cs="Arial"/>
          <w:b/>
          <w:bCs/>
          <w:sz w:val="22"/>
          <w:szCs w:val="22"/>
        </w:rPr>
        <w:t>.2023</w:t>
      </w:r>
      <w:r w:rsidRPr="00E67F9B">
        <w:rPr>
          <w:rFonts w:ascii="Arial" w:hAnsi="Arial" w:cs="Arial"/>
          <w:sz w:val="22"/>
          <w:szCs w:val="22"/>
        </w:rPr>
        <w:t xml:space="preserve"> pn.:</w:t>
      </w:r>
      <w:r w:rsidRPr="00E67F9B">
        <w:rPr>
          <w:rFonts w:ascii="Arial" w:hAnsi="Arial" w:cs="Arial"/>
          <w:b/>
          <w:sz w:val="22"/>
          <w:szCs w:val="22"/>
        </w:rPr>
        <w:t xml:space="preserve"> „Zimowe utrzymanie terenów stanowiących własność Gminy Miasto Świnoujście”.</w:t>
      </w:r>
    </w:p>
    <w:p w14:paraId="461B6B9C" w14:textId="0278E868" w:rsidR="0008487E" w:rsidRPr="00E67F9B" w:rsidRDefault="0008487E" w:rsidP="006F18EA">
      <w:pPr>
        <w:pStyle w:val="Akapitzlist"/>
        <w:widowControl w:val="0"/>
        <w:numPr>
          <w:ilvl w:val="0"/>
          <w:numId w:val="88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 xml:space="preserve">w formie gwarancji lub poręczenia, o których mowa w art. 97 ust. 7 pkt 2-4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wykonawca w odpowiedzi na wezwanie, o którym mowa w art. 107 ust. 2 lub art. 128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oświadczenia,</w:t>
      </w:r>
      <w:r w:rsidRPr="00E67F9B">
        <w:rPr>
          <w:rFonts w:ascii="Arial" w:hAnsi="Arial" w:cs="Arial"/>
          <w:sz w:val="22"/>
          <w:szCs w:val="22"/>
        </w:rPr>
        <w:br/>
        <w:t xml:space="preserve">o którym mowa w art. 125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innych dokumentów lub oświadczeń lub nie wyraził zgody na poprawienie omyłki, o której mowa w art. 223 ust. 2 pkt 3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58F61977" w14:textId="77777777" w:rsidR="006B29BE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4" w:name="_Toc264373046"/>
      <w:bookmarkStart w:id="45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C3CAF2D" w14:textId="52DB812A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naruszenia przez Zamawiającego przepisów ustawy </w:t>
      </w:r>
      <w:proofErr w:type="spellStart"/>
      <w:r w:rsidRPr="00E67F9B">
        <w:rPr>
          <w:rFonts w:ascii="Arial" w:hAnsi="Arial" w:cs="Arial"/>
          <w:bCs/>
        </w:rPr>
        <w:t>P</w:t>
      </w:r>
      <w:r w:rsidR="00A333CC" w:rsidRPr="00E67F9B">
        <w:rPr>
          <w:rFonts w:ascii="Arial" w:hAnsi="Arial" w:cs="Arial"/>
          <w:bCs/>
        </w:rPr>
        <w:t>zp</w:t>
      </w:r>
      <w:proofErr w:type="spellEnd"/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F193BD2" w14:textId="77777777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6F18EA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w zakresie niezgodnym z ustawą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6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1A3367AE" w:rsidR="00FA0DD5" w:rsidRPr="00E67F9B" w:rsidRDefault="00FA0DD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narzędzi, </w:t>
      </w:r>
    </w:p>
    <w:p w14:paraId="3AB9012C" w14:textId="76674400" w:rsidR="002C16DF" w:rsidRPr="00E67F9B" w:rsidRDefault="0069341A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-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39355AA9" w:rsidR="00354EB0" w:rsidRPr="00E67F9B" w:rsidRDefault="00C37EB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407315" w:rsidRPr="00E67F9B">
        <w:rPr>
          <w:rFonts w:ascii="Arial" w:hAnsi="Arial" w:cs="Arial"/>
        </w:rPr>
        <w:t xml:space="preserve"> -</w:t>
      </w:r>
      <w:r w:rsidR="00354EB0" w:rsidRPr="00E67F9B">
        <w:rPr>
          <w:rFonts w:ascii="Arial" w:hAnsi="Arial" w:cs="Arial"/>
        </w:rPr>
        <w:t xml:space="preserve"> Projekt umowy</w:t>
      </w:r>
      <w:r w:rsidR="00BE5C89" w:rsidRPr="00E67F9B">
        <w:rPr>
          <w:rFonts w:ascii="Arial" w:hAnsi="Arial" w:cs="Arial"/>
        </w:rPr>
        <w:t>,</w:t>
      </w:r>
    </w:p>
    <w:p w14:paraId="0FA74C7C" w14:textId="67948E16" w:rsidR="00533F5D" w:rsidRPr="00E67F9B" w:rsidRDefault="00354EB0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6.1</w:t>
      </w:r>
      <w:r w:rsidR="00DF0346" w:rsidRPr="00E67F9B">
        <w:rPr>
          <w:rFonts w:ascii="Arial" w:hAnsi="Arial" w:cs="Arial"/>
        </w:rPr>
        <w:t xml:space="preserve"> -</w:t>
      </w:r>
      <w:r w:rsidR="00F926CC" w:rsidRPr="00E67F9B">
        <w:rPr>
          <w:rFonts w:ascii="Arial" w:hAnsi="Arial" w:cs="Arial"/>
        </w:rPr>
        <w:t xml:space="preserve"> Opis przedm</w:t>
      </w:r>
      <w:r w:rsidR="001E2FA4">
        <w:rPr>
          <w:rFonts w:ascii="Arial" w:hAnsi="Arial" w:cs="Arial"/>
        </w:rPr>
        <w:t>iotu zamówienia,</w:t>
      </w:r>
    </w:p>
    <w:p w14:paraId="3AFDEC71" w14:textId="319F2A52" w:rsidR="007C2136" w:rsidRPr="00E67F9B" w:rsidRDefault="007C213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6.2 – Zestawienie cen jednostkowych</w:t>
      </w:r>
      <w:r w:rsidR="001E2FA4">
        <w:rPr>
          <w:rFonts w:ascii="Arial" w:hAnsi="Arial" w:cs="Arial"/>
        </w:rPr>
        <w:t>,</w:t>
      </w:r>
    </w:p>
    <w:p w14:paraId="236DB3BA" w14:textId="21CA5E48" w:rsidR="00652052" w:rsidRPr="00E67F9B" w:rsidRDefault="005C345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354EB0" w:rsidRPr="00E67F9B">
        <w:rPr>
          <w:rFonts w:ascii="Arial" w:hAnsi="Arial" w:cs="Arial"/>
        </w:rPr>
        <w:t xml:space="preserve">7 </w:t>
      </w:r>
      <w:r w:rsidR="00536624" w:rsidRPr="00E67F9B">
        <w:rPr>
          <w:rFonts w:ascii="Arial" w:hAnsi="Arial" w:cs="Arial"/>
        </w:rPr>
        <w:t xml:space="preserve">- </w:t>
      </w:r>
      <w:r w:rsidR="00B73745" w:rsidRPr="00E67F9B">
        <w:rPr>
          <w:rFonts w:ascii="Arial" w:hAnsi="Arial" w:cs="Arial"/>
        </w:rPr>
        <w:t>O</w:t>
      </w:r>
      <w:r w:rsidR="00536624" w:rsidRPr="00E67F9B">
        <w:rPr>
          <w:rFonts w:ascii="Arial" w:hAnsi="Arial" w:cs="Arial"/>
        </w:rPr>
        <w:t xml:space="preserve">świadczenia </w:t>
      </w:r>
      <w:r w:rsidR="007C600C" w:rsidRPr="00E67F9B">
        <w:rPr>
          <w:rFonts w:ascii="Arial" w:hAnsi="Arial" w:cs="Arial"/>
        </w:rPr>
        <w:t>wykonawców</w:t>
      </w:r>
      <w:r w:rsidR="00E12D6A" w:rsidRPr="00E67F9B">
        <w:rPr>
          <w:rFonts w:ascii="Arial" w:hAnsi="Arial" w:cs="Arial"/>
        </w:rPr>
        <w:t xml:space="preserve"> wspólnie ubiegając</w:t>
      </w:r>
      <w:r w:rsidR="001930A0">
        <w:rPr>
          <w:rFonts w:ascii="Arial" w:hAnsi="Arial" w:cs="Arial"/>
        </w:rPr>
        <w:t>ych się o udzielenie zamówienia</w:t>
      </w:r>
      <w:r w:rsidR="00652052" w:rsidRPr="00E67F9B">
        <w:rPr>
          <w:rFonts w:ascii="Arial" w:hAnsi="Arial" w:cs="Arial"/>
        </w:rPr>
        <w:t>,</w:t>
      </w:r>
    </w:p>
    <w:p w14:paraId="61FF2202" w14:textId="714B10DF" w:rsidR="00FA0DD5" w:rsidRPr="00E67F9B" w:rsidRDefault="00652052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407315" w:rsidRPr="00E67F9B">
        <w:rPr>
          <w:rFonts w:ascii="Arial" w:hAnsi="Arial" w:cs="Arial"/>
        </w:rPr>
        <w:t xml:space="preserve"> -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6"/>
      <w:r w:rsidR="00CE4850">
        <w:rPr>
          <w:rFonts w:ascii="Arial" w:hAnsi="Arial" w:cs="Arial"/>
        </w:rPr>
        <w:t>,</w:t>
      </w:r>
    </w:p>
    <w:p w14:paraId="3AF363B5" w14:textId="497769BF" w:rsidR="007C600C" w:rsidRDefault="007C600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F83E77">
        <w:rPr>
          <w:rFonts w:ascii="Arial" w:hAnsi="Arial" w:cs="Arial"/>
        </w:rPr>
        <w:t>,</w:t>
      </w:r>
    </w:p>
    <w:p w14:paraId="052097C9" w14:textId="35BFF296" w:rsidR="00F83E77" w:rsidRDefault="00F83E77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10 – Karta gwarancyjna,</w:t>
      </w:r>
    </w:p>
    <w:p w14:paraId="7E88E553" w14:textId="3790BC0C" w:rsidR="00F83E77" w:rsidRPr="00F83E77" w:rsidRDefault="00F83E77" w:rsidP="00F83E77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11– </w:t>
      </w:r>
      <w:r w:rsidRPr="00F83E77">
        <w:rPr>
          <w:rFonts w:ascii="Arial" w:hAnsi="Arial" w:cs="Arial"/>
        </w:rPr>
        <w:t>Wykaz sprzętu mechanicznego i urządzeń niezbędnych do realizacji zamówienia</w:t>
      </w:r>
      <w:r>
        <w:rPr>
          <w:rFonts w:ascii="Arial" w:hAnsi="Arial" w:cs="Arial"/>
        </w:rPr>
        <w:t>,</w:t>
      </w:r>
    </w:p>
    <w:p w14:paraId="468AD726" w14:textId="721E9D12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 w:rsidRPr="00F83E77">
        <w:rPr>
          <w:rFonts w:ascii="Arial" w:hAnsi="Arial" w:cs="Arial"/>
        </w:rPr>
        <w:t>–   załącznik nr 12 – Wykaz czynności objętych umową,</w:t>
      </w:r>
    </w:p>
    <w:p w14:paraId="1B7CA5DD" w14:textId="51E42810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13 – Harmonogram prac,</w:t>
      </w:r>
    </w:p>
    <w:p w14:paraId="38E1DDE8" w14:textId="30921C13" w:rsidR="00F83E77" w:rsidRDefault="008D2A23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   załącznik nr 14 – Szczegółowe zestawienie powierzchni,</w:t>
      </w:r>
    </w:p>
    <w:p w14:paraId="704BD42D" w14:textId="3A332F94" w:rsidR="00301225" w:rsidRPr="00F83E77" w:rsidRDefault="00301225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   załącznik nr 15 – Wykaz gatunków.</w:t>
      </w:r>
    </w:p>
    <w:sectPr w:rsidR="00301225" w:rsidRPr="00F83E77" w:rsidSect="00D22167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E345E5" w16cex:dateUtc="2023-12-15T14:40:00Z"/>
  <w16cex:commentExtensible w16cex:durableId="1E198357" w16cex:dateUtc="2023-12-21T17:28:00Z"/>
  <w16cex:commentExtensible w16cex:durableId="5FAA81FB" w16cex:dateUtc="2023-12-18T09:46:00Z"/>
  <w16cex:commentExtensible w16cex:durableId="7CA88B3F" w16cex:dateUtc="2023-12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0177" w16cid:durableId="1280870E"/>
  <w16cid:commentId w16cid:paraId="68D406CA" w16cid:durableId="24D995EE"/>
  <w16cid:commentId w16cid:paraId="55FB595A" w16cid:durableId="09E345E5"/>
  <w16cid:commentId w16cid:paraId="0860D01F" w16cid:durableId="051BD95D"/>
  <w16cid:commentId w16cid:paraId="4B57F317" w16cid:durableId="1E198357"/>
  <w16cid:commentId w16cid:paraId="1F148DE7" w16cid:durableId="7D544056"/>
  <w16cid:commentId w16cid:paraId="1038D21D" w16cid:durableId="5FAA81FB"/>
  <w16cid:commentId w16cid:paraId="614BFFF2" w16cid:durableId="469DDF2E"/>
  <w16cid:commentId w16cid:paraId="34309426" w16cid:durableId="7CA88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6A52" w14:textId="77777777" w:rsidR="00300E10" w:rsidRDefault="00300E10">
      <w:r>
        <w:separator/>
      </w:r>
    </w:p>
  </w:endnote>
  <w:endnote w:type="continuationSeparator" w:id="0">
    <w:p w14:paraId="5BE2330D" w14:textId="77777777" w:rsidR="00300E10" w:rsidRDefault="003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005D497A" w:rsidR="00300E10" w:rsidRPr="00455475" w:rsidRDefault="00300E10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B2233C">
      <w:rPr>
        <w:rFonts w:ascii="Times New Roman" w:hAnsi="Times New Roman"/>
        <w:b/>
        <w:noProof/>
        <w:sz w:val="18"/>
        <w:szCs w:val="18"/>
      </w:rPr>
      <w:t>22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300E10" w:rsidRDefault="00300E10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B443" w14:textId="77777777" w:rsidR="00300E10" w:rsidRDefault="00300E10">
      <w:r>
        <w:separator/>
      </w:r>
    </w:p>
  </w:footnote>
  <w:footnote w:type="continuationSeparator" w:id="0">
    <w:p w14:paraId="2A5BF949" w14:textId="77777777" w:rsidR="00300E10" w:rsidRDefault="0030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4C065B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C5412"/>
    <w:multiLevelType w:val="multilevel"/>
    <w:tmpl w:val="5BA66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AA7B8A"/>
    <w:multiLevelType w:val="hybridMultilevel"/>
    <w:tmpl w:val="E44AB0C0"/>
    <w:lvl w:ilvl="0" w:tplc="395E4C4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452FEF"/>
    <w:multiLevelType w:val="hybridMultilevel"/>
    <w:tmpl w:val="459A87A0"/>
    <w:lvl w:ilvl="0" w:tplc="8760D39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433EE"/>
    <w:multiLevelType w:val="hybridMultilevel"/>
    <w:tmpl w:val="939E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96409B"/>
    <w:multiLevelType w:val="hybridMultilevel"/>
    <w:tmpl w:val="9CD29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9CC1F6B"/>
    <w:multiLevelType w:val="hybridMultilevel"/>
    <w:tmpl w:val="BCEE7EA0"/>
    <w:lvl w:ilvl="0" w:tplc="64E662F6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2A66D4AE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5" w15:restartNumberingAfterBreak="0">
    <w:nsid w:val="37340D7B"/>
    <w:multiLevelType w:val="hybridMultilevel"/>
    <w:tmpl w:val="34EEE504"/>
    <w:lvl w:ilvl="0" w:tplc="740A24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E5356E"/>
    <w:multiLevelType w:val="hybridMultilevel"/>
    <w:tmpl w:val="BC22D406"/>
    <w:lvl w:ilvl="0" w:tplc="96966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A5FB2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2" w:tplc="50A6436E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70AA9EC4">
      <w:start w:val="1"/>
      <w:numFmt w:val="decimal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3F206715"/>
    <w:multiLevelType w:val="multilevel"/>
    <w:tmpl w:val="A3EC0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6C200C"/>
    <w:multiLevelType w:val="hybridMultilevel"/>
    <w:tmpl w:val="28D28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80A4A"/>
    <w:multiLevelType w:val="hybridMultilevel"/>
    <w:tmpl w:val="EA488458"/>
    <w:lvl w:ilvl="0" w:tplc="D7EAA9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4F3F65AF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6A5B54"/>
    <w:multiLevelType w:val="multilevel"/>
    <w:tmpl w:val="D9B45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5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1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4B71657"/>
    <w:multiLevelType w:val="hybridMultilevel"/>
    <w:tmpl w:val="7F4648A8"/>
    <w:lvl w:ilvl="0" w:tplc="1196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FE91132"/>
    <w:multiLevelType w:val="hybridMultilevel"/>
    <w:tmpl w:val="32C04E40"/>
    <w:lvl w:ilvl="0" w:tplc="465CC04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13714D5"/>
    <w:multiLevelType w:val="hybridMultilevel"/>
    <w:tmpl w:val="56E89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7890BF3"/>
    <w:multiLevelType w:val="multilevel"/>
    <w:tmpl w:val="C9182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5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375E20"/>
    <w:multiLevelType w:val="hybridMultilevel"/>
    <w:tmpl w:val="58680AEA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8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9" w15:restartNumberingAfterBreak="0">
    <w:nsid w:val="7E5F464E"/>
    <w:multiLevelType w:val="multilevel"/>
    <w:tmpl w:val="4C3C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0"/>
  </w:num>
  <w:num w:numId="3">
    <w:abstractNumId w:val="39"/>
  </w:num>
  <w:num w:numId="4">
    <w:abstractNumId w:val="92"/>
  </w:num>
  <w:num w:numId="5">
    <w:abstractNumId w:val="85"/>
  </w:num>
  <w:num w:numId="6">
    <w:abstractNumId w:val="48"/>
  </w:num>
  <w:num w:numId="7">
    <w:abstractNumId w:val="59"/>
  </w:num>
  <w:num w:numId="8">
    <w:abstractNumId w:val="40"/>
  </w:num>
  <w:num w:numId="9">
    <w:abstractNumId w:val="38"/>
  </w:num>
  <w:num w:numId="10">
    <w:abstractNumId w:val="15"/>
  </w:num>
  <w:num w:numId="11">
    <w:abstractNumId w:val="57"/>
  </w:num>
  <w:num w:numId="12">
    <w:abstractNumId w:val="87"/>
  </w:num>
  <w:num w:numId="13">
    <w:abstractNumId w:val="102"/>
  </w:num>
  <w:num w:numId="14">
    <w:abstractNumId w:val="84"/>
  </w:num>
  <w:num w:numId="15">
    <w:abstractNumId w:val="17"/>
  </w:num>
  <w:num w:numId="16">
    <w:abstractNumId w:val="60"/>
  </w:num>
  <w:num w:numId="17">
    <w:abstractNumId w:val="9"/>
  </w:num>
  <w:num w:numId="18">
    <w:abstractNumId w:val="20"/>
  </w:num>
  <w:num w:numId="19">
    <w:abstractNumId w:val="97"/>
  </w:num>
  <w:num w:numId="20">
    <w:abstractNumId w:val="101"/>
  </w:num>
  <w:num w:numId="21">
    <w:abstractNumId w:val="33"/>
  </w:num>
  <w:num w:numId="22">
    <w:abstractNumId w:val="23"/>
  </w:num>
  <w:num w:numId="23">
    <w:abstractNumId w:val="31"/>
  </w:num>
  <w:num w:numId="24">
    <w:abstractNumId w:val="42"/>
  </w:num>
  <w:num w:numId="25">
    <w:abstractNumId w:val="36"/>
  </w:num>
  <w:num w:numId="26">
    <w:abstractNumId w:val="4"/>
  </w:num>
  <w:num w:numId="27">
    <w:abstractNumId w:val="13"/>
  </w:num>
  <w:num w:numId="28">
    <w:abstractNumId w:val="5"/>
  </w:num>
  <w:num w:numId="29">
    <w:abstractNumId w:val="21"/>
  </w:num>
  <w:num w:numId="30">
    <w:abstractNumId w:val="44"/>
  </w:num>
  <w:num w:numId="31">
    <w:abstractNumId w:val="35"/>
  </w:num>
  <w:num w:numId="32">
    <w:abstractNumId w:val="71"/>
  </w:num>
  <w:num w:numId="33">
    <w:abstractNumId w:val="61"/>
  </w:num>
  <w:num w:numId="34">
    <w:abstractNumId w:val="54"/>
  </w:num>
  <w:num w:numId="35">
    <w:abstractNumId w:val="22"/>
  </w:num>
  <w:num w:numId="36">
    <w:abstractNumId w:val="34"/>
  </w:num>
  <w:num w:numId="37">
    <w:abstractNumId w:val="56"/>
  </w:num>
  <w:num w:numId="38">
    <w:abstractNumId w:val="51"/>
  </w:num>
  <w:num w:numId="39">
    <w:abstractNumId w:val="25"/>
  </w:num>
  <w:num w:numId="40">
    <w:abstractNumId w:val="77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29"/>
  </w:num>
  <w:num w:numId="43">
    <w:abstractNumId w:val="8"/>
  </w:num>
  <w:num w:numId="44">
    <w:abstractNumId w:val="70"/>
  </w:num>
  <w:num w:numId="45">
    <w:abstractNumId w:val="58"/>
  </w:num>
  <w:num w:numId="46">
    <w:abstractNumId w:val="100"/>
  </w:num>
  <w:num w:numId="47">
    <w:abstractNumId w:val="75"/>
  </w:num>
  <w:num w:numId="48">
    <w:abstractNumId w:val="11"/>
  </w:num>
  <w:num w:numId="49">
    <w:abstractNumId w:val="16"/>
  </w:num>
  <w:num w:numId="50">
    <w:abstractNumId w:val="18"/>
  </w:num>
  <w:num w:numId="51">
    <w:abstractNumId w:val="26"/>
  </w:num>
  <w:num w:numId="52">
    <w:abstractNumId w:val="68"/>
  </w:num>
  <w:num w:numId="53">
    <w:abstractNumId w:val="74"/>
  </w:num>
  <w:num w:numId="54">
    <w:abstractNumId w:val="65"/>
  </w:num>
  <w:num w:numId="55">
    <w:abstractNumId w:val="93"/>
  </w:num>
  <w:num w:numId="56">
    <w:abstractNumId w:val="53"/>
  </w:num>
  <w:num w:numId="57">
    <w:abstractNumId w:val="32"/>
  </w:num>
  <w:num w:numId="58">
    <w:abstractNumId w:val="86"/>
  </w:num>
  <w:num w:numId="59">
    <w:abstractNumId w:val="88"/>
  </w:num>
  <w:num w:numId="60">
    <w:abstractNumId w:val="78"/>
  </w:num>
  <w:num w:numId="61">
    <w:abstractNumId w:val="81"/>
  </w:num>
  <w:num w:numId="62">
    <w:abstractNumId w:val="66"/>
  </w:num>
  <w:num w:numId="63">
    <w:abstractNumId w:val="76"/>
  </w:num>
  <w:num w:numId="64">
    <w:abstractNumId w:val="37"/>
  </w:num>
  <w:num w:numId="65">
    <w:abstractNumId w:val="94"/>
  </w:num>
  <w:num w:numId="66">
    <w:abstractNumId w:val="67"/>
  </w:num>
  <w:num w:numId="67">
    <w:abstractNumId w:val="98"/>
  </w:num>
  <w:num w:numId="68">
    <w:abstractNumId w:val="69"/>
  </w:num>
  <w:num w:numId="69">
    <w:abstractNumId w:val="79"/>
  </w:num>
  <w:num w:numId="70">
    <w:abstractNumId w:val="49"/>
  </w:num>
  <w:num w:numId="71">
    <w:abstractNumId w:val="24"/>
  </w:num>
  <w:num w:numId="72">
    <w:abstractNumId w:val="19"/>
  </w:num>
  <w:num w:numId="73">
    <w:abstractNumId w:val="83"/>
  </w:num>
  <w:num w:numId="74">
    <w:abstractNumId w:val="64"/>
  </w:num>
  <w:num w:numId="75">
    <w:abstractNumId w:val="3"/>
  </w:num>
  <w:num w:numId="76">
    <w:abstractNumId w:val="72"/>
  </w:num>
  <w:num w:numId="77">
    <w:abstractNumId w:val="27"/>
  </w:num>
  <w:num w:numId="78">
    <w:abstractNumId w:val="62"/>
  </w:num>
  <w:num w:numId="79">
    <w:abstractNumId w:val="41"/>
  </w:num>
  <w:num w:numId="80">
    <w:abstractNumId w:val="1"/>
  </w:num>
  <w:num w:numId="81">
    <w:abstractNumId w:val="95"/>
  </w:num>
  <w:num w:numId="82">
    <w:abstractNumId w:val="12"/>
  </w:num>
  <w:num w:numId="83">
    <w:abstractNumId w:val="28"/>
  </w:num>
  <w:num w:numId="84">
    <w:abstractNumId w:val="14"/>
  </w:num>
  <w:num w:numId="85">
    <w:abstractNumId w:val="30"/>
  </w:num>
  <w:num w:numId="86">
    <w:abstractNumId w:val="63"/>
  </w:num>
  <w:num w:numId="87">
    <w:abstractNumId w:val="96"/>
  </w:num>
  <w:num w:numId="88">
    <w:abstractNumId w:val="90"/>
  </w:num>
  <w:num w:numId="89">
    <w:abstractNumId w:val="43"/>
  </w:num>
  <w:num w:numId="90">
    <w:abstractNumId w:val="46"/>
  </w:num>
  <w:num w:numId="91">
    <w:abstractNumId w:val="45"/>
  </w:num>
  <w:num w:numId="92">
    <w:abstractNumId w:val="73"/>
  </w:num>
  <w:num w:numId="93">
    <w:abstractNumId w:val="99"/>
  </w:num>
  <w:num w:numId="94">
    <w:abstractNumId w:val="7"/>
  </w:num>
  <w:num w:numId="95">
    <w:abstractNumId w:val="91"/>
  </w:num>
  <w:num w:numId="96">
    <w:abstractNumId w:val="10"/>
  </w:num>
  <w:num w:numId="97">
    <w:abstractNumId w:val="89"/>
  </w:num>
  <w:num w:numId="98">
    <w:abstractNumId w:val="6"/>
  </w:num>
  <w:num w:numId="99">
    <w:abstractNumId w:val="47"/>
  </w:num>
  <w:num w:numId="100">
    <w:abstractNumId w:val="50"/>
  </w:num>
  <w:num w:numId="101">
    <w:abstractNumId w:val="82"/>
  </w:num>
  <w:num w:numId="102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26D9"/>
    <w:rsid w:val="00002D70"/>
    <w:rsid w:val="00003492"/>
    <w:rsid w:val="0001215A"/>
    <w:rsid w:val="000167BC"/>
    <w:rsid w:val="00016F8D"/>
    <w:rsid w:val="000176B9"/>
    <w:rsid w:val="000207D2"/>
    <w:rsid w:val="00021052"/>
    <w:rsid w:val="0002223E"/>
    <w:rsid w:val="000222A7"/>
    <w:rsid w:val="0002259D"/>
    <w:rsid w:val="00023BBB"/>
    <w:rsid w:val="00024D01"/>
    <w:rsid w:val="00024DF8"/>
    <w:rsid w:val="000252F5"/>
    <w:rsid w:val="00025D0C"/>
    <w:rsid w:val="0003000B"/>
    <w:rsid w:val="00030402"/>
    <w:rsid w:val="000310DB"/>
    <w:rsid w:val="00032514"/>
    <w:rsid w:val="00032B2A"/>
    <w:rsid w:val="00032BF0"/>
    <w:rsid w:val="000351C7"/>
    <w:rsid w:val="00040F55"/>
    <w:rsid w:val="00041A42"/>
    <w:rsid w:val="000424BF"/>
    <w:rsid w:val="00042ADD"/>
    <w:rsid w:val="000430E0"/>
    <w:rsid w:val="0004727E"/>
    <w:rsid w:val="00050C89"/>
    <w:rsid w:val="000529B3"/>
    <w:rsid w:val="00053DFF"/>
    <w:rsid w:val="000567F1"/>
    <w:rsid w:val="00056E8B"/>
    <w:rsid w:val="00057F8D"/>
    <w:rsid w:val="000600DF"/>
    <w:rsid w:val="00061967"/>
    <w:rsid w:val="000639DD"/>
    <w:rsid w:val="000656CF"/>
    <w:rsid w:val="00065BC5"/>
    <w:rsid w:val="00066D01"/>
    <w:rsid w:val="00067ACB"/>
    <w:rsid w:val="00070BBC"/>
    <w:rsid w:val="0007251A"/>
    <w:rsid w:val="00072E06"/>
    <w:rsid w:val="00074504"/>
    <w:rsid w:val="00075ADE"/>
    <w:rsid w:val="00077F30"/>
    <w:rsid w:val="00080C76"/>
    <w:rsid w:val="00080E8D"/>
    <w:rsid w:val="00081F45"/>
    <w:rsid w:val="00082806"/>
    <w:rsid w:val="0008487E"/>
    <w:rsid w:val="00084EAC"/>
    <w:rsid w:val="000854C5"/>
    <w:rsid w:val="00085E80"/>
    <w:rsid w:val="00090BA8"/>
    <w:rsid w:val="00091226"/>
    <w:rsid w:val="0009175E"/>
    <w:rsid w:val="000929AA"/>
    <w:rsid w:val="00096467"/>
    <w:rsid w:val="000967D0"/>
    <w:rsid w:val="0009764E"/>
    <w:rsid w:val="000A16DD"/>
    <w:rsid w:val="000A3352"/>
    <w:rsid w:val="000A56DA"/>
    <w:rsid w:val="000B31E3"/>
    <w:rsid w:val="000B4442"/>
    <w:rsid w:val="000B44B2"/>
    <w:rsid w:val="000B48D3"/>
    <w:rsid w:val="000B6EC8"/>
    <w:rsid w:val="000B76B9"/>
    <w:rsid w:val="000B78FD"/>
    <w:rsid w:val="000C0BA2"/>
    <w:rsid w:val="000C343B"/>
    <w:rsid w:val="000C364D"/>
    <w:rsid w:val="000C36CB"/>
    <w:rsid w:val="000C5835"/>
    <w:rsid w:val="000D3375"/>
    <w:rsid w:val="000D3726"/>
    <w:rsid w:val="000D43CD"/>
    <w:rsid w:val="000D5B3C"/>
    <w:rsid w:val="000D61E8"/>
    <w:rsid w:val="000D6CAA"/>
    <w:rsid w:val="000E3F40"/>
    <w:rsid w:val="000E40E2"/>
    <w:rsid w:val="000E45CC"/>
    <w:rsid w:val="000E6B6A"/>
    <w:rsid w:val="000F2021"/>
    <w:rsid w:val="000F340B"/>
    <w:rsid w:val="000F7C0A"/>
    <w:rsid w:val="00100A87"/>
    <w:rsid w:val="00102A50"/>
    <w:rsid w:val="0010343D"/>
    <w:rsid w:val="00106401"/>
    <w:rsid w:val="00112E43"/>
    <w:rsid w:val="0011382C"/>
    <w:rsid w:val="00114979"/>
    <w:rsid w:val="00114DFB"/>
    <w:rsid w:val="001172C1"/>
    <w:rsid w:val="00117376"/>
    <w:rsid w:val="0011750C"/>
    <w:rsid w:val="001216B3"/>
    <w:rsid w:val="00121E57"/>
    <w:rsid w:val="00122760"/>
    <w:rsid w:val="00122BC1"/>
    <w:rsid w:val="001245D8"/>
    <w:rsid w:val="00124E8E"/>
    <w:rsid w:val="00126B9E"/>
    <w:rsid w:val="00126CFD"/>
    <w:rsid w:val="00127DFC"/>
    <w:rsid w:val="001318CC"/>
    <w:rsid w:val="0013311D"/>
    <w:rsid w:val="00133B87"/>
    <w:rsid w:val="00133FFC"/>
    <w:rsid w:val="00135027"/>
    <w:rsid w:val="0014171C"/>
    <w:rsid w:val="0014173F"/>
    <w:rsid w:val="001422A8"/>
    <w:rsid w:val="00143756"/>
    <w:rsid w:val="00146479"/>
    <w:rsid w:val="00147A3E"/>
    <w:rsid w:val="00150633"/>
    <w:rsid w:val="00150DBC"/>
    <w:rsid w:val="00152805"/>
    <w:rsid w:val="00152DD3"/>
    <w:rsid w:val="00153010"/>
    <w:rsid w:val="00153343"/>
    <w:rsid w:val="00153E66"/>
    <w:rsid w:val="00154743"/>
    <w:rsid w:val="00155439"/>
    <w:rsid w:val="00155512"/>
    <w:rsid w:val="001576FB"/>
    <w:rsid w:val="0016081D"/>
    <w:rsid w:val="001615CA"/>
    <w:rsid w:val="001628CF"/>
    <w:rsid w:val="001631FB"/>
    <w:rsid w:val="0016334A"/>
    <w:rsid w:val="00164B82"/>
    <w:rsid w:val="00164BEA"/>
    <w:rsid w:val="00164C20"/>
    <w:rsid w:val="00170D42"/>
    <w:rsid w:val="00171C3F"/>
    <w:rsid w:val="00177410"/>
    <w:rsid w:val="001827E0"/>
    <w:rsid w:val="001852BE"/>
    <w:rsid w:val="00186669"/>
    <w:rsid w:val="001930A0"/>
    <w:rsid w:val="001932F9"/>
    <w:rsid w:val="00193D94"/>
    <w:rsid w:val="00194635"/>
    <w:rsid w:val="0019743C"/>
    <w:rsid w:val="00197C01"/>
    <w:rsid w:val="001A0494"/>
    <w:rsid w:val="001A1760"/>
    <w:rsid w:val="001A3AE1"/>
    <w:rsid w:val="001A467C"/>
    <w:rsid w:val="001A4CC1"/>
    <w:rsid w:val="001A580D"/>
    <w:rsid w:val="001A5E81"/>
    <w:rsid w:val="001A5FD1"/>
    <w:rsid w:val="001B048A"/>
    <w:rsid w:val="001B0B5A"/>
    <w:rsid w:val="001B1AA7"/>
    <w:rsid w:val="001B2930"/>
    <w:rsid w:val="001B377A"/>
    <w:rsid w:val="001B66BB"/>
    <w:rsid w:val="001B7A05"/>
    <w:rsid w:val="001C1267"/>
    <w:rsid w:val="001C17DA"/>
    <w:rsid w:val="001C267B"/>
    <w:rsid w:val="001C2970"/>
    <w:rsid w:val="001C2EC4"/>
    <w:rsid w:val="001C3D32"/>
    <w:rsid w:val="001C44CB"/>
    <w:rsid w:val="001C494C"/>
    <w:rsid w:val="001C5379"/>
    <w:rsid w:val="001C6177"/>
    <w:rsid w:val="001C74A8"/>
    <w:rsid w:val="001D115B"/>
    <w:rsid w:val="001D4450"/>
    <w:rsid w:val="001D48A7"/>
    <w:rsid w:val="001E0059"/>
    <w:rsid w:val="001E21F5"/>
    <w:rsid w:val="001E27DB"/>
    <w:rsid w:val="001E2FA4"/>
    <w:rsid w:val="001E4679"/>
    <w:rsid w:val="001F12BB"/>
    <w:rsid w:val="001F1A0E"/>
    <w:rsid w:val="001F23FF"/>
    <w:rsid w:val="001F30BF"/>
    <w:rsid w:val="001F445E"/>
    <w:rsid w:val="001F61F2"/>
    <w:rsid w:val="002002A6"/>
    <w:rsid w:val="00207D1B"/>
    <w:rsid w:val="00210C41"/>
    <w:rsid w:val="00210C98"/>
    <w:rsid w:val="00211201"/>
    <w:rsid w:val="0021281A"/>
    <w:rsid w:val="00214410"/>
    <w:rsid w:val="002148CB"/>
    <w:rsid w:val="00214D46"/>
    <w:rsid w:val="00214DE8"/>
    <w:rsid w:val="00215CD8"/>
    <w:rsid w:val="00217B0A"/>
    <w:rsid w:val="00217D98"/>
    <w:rsid w:val="0022163F"/>
    <w:rsid w:val="002217CD"/>
    <w:rsid w:val="002226F7"/>
    <w:rsid w:val="002248A4"/>
    <w:rsid w:val="00224BCB"/>
    <w:rsid w:val="00224F81"/>
    <w:rsid w:val="002254A6"/>
    <w:rsid w:val="00232C2F"/>
    <w:rsid w:val="00233F1E"/>
    <w:rsid w:val="00234D7A"/>
    <w:rsid w:val="00235398"/>
    <w:rsid w:val="00240F2B"/>
    <w:rsid w:val="00242907"/>
    <w:rsid w:val="0024311E"/>
    <w:rsid w:val="0024329D"/>
    <w:rsid w:val="0024382A"/>
    <w:rsid w:val="0024475F"/>
    <w:rsid w:val="00244BC9"/>
    <w:rsid w:val="00244D12"/>
    <w:rsid w:val="00245A22"/>
    <w:rsid w:val="00247051"/>
    <w:rsid w:val="0024719C"/>
    <w:rsid w:val="00250E2A"/>
    <w:rsid w:val="0025269F"/>
    <w:rsid w:val="002527AF"/>
    <w:rsid w:val="00254CA2"/>
    <w:rsid w:val="00255EFA"/>
    <w:rsid w:val="00257279"/>
    <w:rsid w:val="002622D3"/>
    <w:rsid w:val="00263936"/>
    <w:rsid w:val="00263BE2"/>
    <w:rsid w:val="0026462A"/>
    <w:rsid w:val="00265103"/>
    <w:rsid w:val="00267781"/>
    <w:rsid w:val="002700DB"/>
    <w:rsid w:val="002718AB"/>
    <w:rsid w:val="002723D9"/>
    <w:rsid w:val="00273AE3"/>
    <w:rsid w:val="002745D1"/>
    <w:rsid w:val="0027552A"/>
    <w:rsid w:val="0027572F"/>
    <w:rsid w:val="00275A42"/>
    <w:rsid w:val="002813C7"/>
    <w:rsid w:val="00281634"/>
    <w:rsid w:val="00281DB6"/>
    <w:rsid w:val="002820B5"/>
    <w:rsid w:val="00286B14"/>
    <w:rsid w:val="00287463"/>
    <w:rsid w:val="00291643"/>
    <w:rsid w:val="002948B7"/>
    <w:rsid w:val="0029674B"/>
    <w:rsid w:val="002A0695"/>
    <w:rsid w:val="002A6CF2"/>
    <w:rsid w:val="002B061F"/>
    <w:rsid w:val="002B2A63"/>
    <w:rsid w:val="002B47A1"/>
    <w:rsid w:val="002B573D"/>
    <w:rsid w:val="002C135F"/>
    <w:rsid w:val="002C13F0"/>
    <w:rsid w:val="002C16DF"/>
    <w:rsid w:val="002C3AE6"/>
    <w:rsid w:val="002C3CF8"/>
    <w:rsid w:val="002C5178"/>
    <w:rsid w:val="002C5365"/>
    <w:rsid w:val="002C5A03"/>
    <w:rsid w:val="002C7650"/>
    <w:rsid w:val="002D37F5"/>
    <w:rsid w:val="002D4404"/>
    <w:rsid w:val="002D4A1B"/>
    <w:rsid w:val="002D56B5"/>
    <w:rsid w:val="002D779B"/>
    <w:rsid w:val="002E07AC"/>
    <w:rsid w:val="002E291A"/>
    <w:rsid w:val="002E3146"/>
    <w:rsid w:val="002E4AFC"/>
    <w:rsid w:val="002E5495"/>
    <w:rsid w:val="002E5F13"/>
    <w:rsid w:val="002E7696"/>
    <w:rsid w:val="002F0251"/>
    <w:rsid w:val="002F091E"/>
    <w:rsid w:val="002F1A9E"/>
    <w:rsid w:val="002F1D1C"/>
    <w:rsid w:val="002F4902"/>
    <w:rsid w:val="002F5FBA"/>
    <w:rsid w:val="002F73FD"/>
    <w:rsid w:val="002F75E7"/>
    <w:rsid w:val="00300E10"/>
    <w:rsid w:val="00301225"/>
    <w:rsid w:val="00301679"/>
    <w:rsid w:val="003019B9"/>
    <w:rsid w:val="00305978"/>
    <w:rsid w:val="00305F29"/>
    <w:rsid w:val="00306283"/>
    <w:rsid w:val="00306459"/>
    <w:rsid w:val="00306DA1"/>
    <w:rsid w:val="00313BE1"/>
    <w:rsid w:val="00313D06"/>
    <w:rsid w:val="003142AC"/>
    <w:rsid w:val="00314341"/>
    <w:rsid w:val="003146F8"/>
    <w:rsid w:val="003155B7"/>
    <w:rsid w:val="003226D8"/>
    <w:rsid w:val="003267D8"/>
    <w:rsid w:val="0032786B"/>
    <w:rsid w:val="00331296"/>
    <w:rsid w:val="00334A98"/>
    <w:rsid w:val="00336661"/>
    <w:rsid w:val="003378E1"/>
    <w:rsid w:val="00340214"/>
    <w:rsid w:val="00343BBA"/>
    <w:rsid w:val="00343E2A"/>
    <w:rsid w:val="003442A8"/>
    <w:rsid w:val="003444B3"/>
    <w:rsid w:val="003464C9"/>
    <w:rsid w:val="00346E33"/>
    <w:rsid w:val="00347743"/>
    <w:rsid w:val="00350881"/>
    <w:rsid w:val="0035353C"/>
    <w:rsid w:val="00353747"/>
    <w:rsid w:val="00353C95"/>
    <w:rsid w:val="003543D0"/>
    <w:rsid w:val="00354B1E"/>
    <w:rsid w:val="00354D13"/>
    <w:rsid w:val="00354EB0"/>
    <w:rsid w:val="00355849"/>
    <w:rsid w:val="00355BE3"/>
    <w:rsid w:val="00356300"/>
    <w:rsid w:val="003565E6"/>
    <w:rsid w:val="0036046A"/>
    <w:rsid w:val="00362442"/>
    <w:rsid w:val="00364FF4"/>
    <w:rsid w:val="003655D9"/>
    <w:rsid w:val="00365C1A"/>
    <w:rsid w:val="00366A4D"/>
    <w:rsid w:val="00367287"/>
    <w:rsid w:val="00367C4D"/>
    <w:rsid w:val="003709BC"/>
    <w:rsid w:val="00372AE0"/>
    <w:rsid w:val="003752CF"/>
    <w:rsid w:val="00375F59"/>
    <w:rsid w:val="0037679E"/>
    <w:rsid w:val="00376F83"/>
    <w:rsid w:val="003772F4"/>
    <w:rsid w:val="00377E3B"/>
    <w:rsid w:val="0038032E"/>
    <w:rsid w:val="003812F2"/>
    <w:rsid w:val="003814BA"/>
    <w:rsid w:val="003833B6"/>
    <w:rsid w:val="00385DD4"/>
    <w:rsid w:val="00386723"/>
    <w:rsid w:val="0038733A"/>
    <w:rsid w:val="00390284"/>
    <w:rsid w:val="0039145E"/>
    <w:rsid w:val="00391B3C"/>
    <w:rsid w:val="00391B8F"/>
    <w:rsid w:val="00392712"/>
    <w:rsid w:val="003939E2"/>
    <w:rsid w:val="00394346"/>
    <w:rsid w:val="00394C2D"/>
    <w:rsid w:val="00395F89"/>
    <w:rsid w:val="00397044"/>
    <w:rsid w:val="003A0284"/>
    <w:rsid w:val="003A119E"/>
    <w:rsid w:val="003A18AF"/>
    <w:rsid w:val="003A1DFF"/>
    <w:rsid w:val="003A6FCA"/>
    <w:rsid w:val="003B1EDF"/>
    <w:rsid w:val="003B336A"/>
    <w:rsid w:val="003B4662"/>
    <w:rsid w:val="003B4E98"/>
    <w:rsid w:val="003B6164"/>
    <w:rsid w:val="003B6EC1"/>
    <w:rsid w:val="003C2F67"/>
    <w:rsid w:val="003C30A1"/>
    <w:rsid w:val="003C33D2"/>
    <w:rsid w:val="003C52E4"/>
    <w:rsid w:val="003C676B"/>
    <w:rsid w:val="003D480F"/>
    <w:rsid w:val="003D54BA"/>
    <w:rsid w:val="003D5D79"/>
    <w:rsid w:val="003D6193"/>
    <w:rsid w:val="003E0EF2"/>
    <w:rsid w:val="003E2626"/>
    <w:rsid w:val="003E4C1B"/>
    <w:rsid w:val="003E62D6"/>
    <w:rsid w:val="003E6850"/>
    <w:rsid w:val="003E68EC"/>
    <w:rsid w:val="003E7EAA"/>
    <w:rsid w:val="00401C89"/>
    <w:rsid w:val="0040445F"/>
    <w:rsid w:val="00404F92"/>
    <w:rsid w:val="00407315"/>
    <w:rsid w:val="0040743C"/>
    <w:rsid w:val="00407DF5"/>
    <w:rsid w:val="00407E91"/>
    <w:rsid w:val="00410B55"/>
    <w:rsid w:val="004145ED"/>
    <w:rsid w:val="00416860"/>
    <w:rsid w:val="00416953"/>
    <w:rsid w:val="0042063C"/>
    <w:rsid w:val="00423F10"/>
    <w:rsid w:val="004251EB"/>
    <w:rsid w:val="0042616D"/>
    <w:rsid w:val="00433E94"/>
    <w:rsid w:val="00436031"/>
    <w:rsid w:val="0043651A"/>
    <w:rsid w:val="004414C7"/>
    <w:rsid w:val="00442BBE"/>
    <w:rsid w:val="00442F4F"/>
    <w:rsid w:val="004456D8"/>
    <w:rsid w:val="004458C8"/>
    <w:rsid w:val="004464B9"/>
    <w:rsid w:val="00446948"/>
    <w:rsid w:val="004511A0"/>
    <w:rsid w:val="00451DDB"/>
    <w:rsid w:val="00451FA7"/>
    <w:rsid w:val="00454BCF"/>
    <w:rsid w:val="004552DF"/>
    <w:rsid w:val="00455E30"/>
    <w:rsid w:val="00456C75"/>
    <w:rsid w:val="00457C80"/>
    <w:rsid w:val="00460E7C"/>
    <w:rsid w:val="004612C8"/>
    <w:rsid w:val="004642F0"/>
    <w:rsid w:val="004644B6"/>
    <w:rsid w:val="00465B86"/>
    <w:rsid w:val="00467F52"/>
    <w:rsid w:val="004721BA"/>
    <w:rsid w:val="0047267C"/>
    <w:rsid w:val="004751FE"/>
    <w:rsid w:val="00477BEB"/>
    <w:rsid w:val="00480241"/>
    <w:rsid w:val="00480491"/>
    <w:rsid w:val="00480755"/>
    <w:rsid w:val="0048257E"/>
    <w:rsid w:val="00484074"/>
    <w:rsid w:val="00486674"/>
    <w:rsid w:val="004870E2"/>
    <w:rsid w:val="00491181"/>
    <w:rsid w:val="004912B8"/>
    <w:rsid w:val="00491319"/>
    <w:rsid w:val="00491848"/>
    <w:rsid w:val="004923BD"/>
    <w:rsid w:val="00492FDC"/>
    <w:rsid w:val="00493648"/>
    <w:rsid w:val="0049429A"/>
    <w:rsid w:val="004949B2"/>
    <w:rsid w:val="004A0891"/>
    <w:rsid w:val="004A2804"/>
    <w:rsid w:val="004A28EF"/>
    <w:rsid w:val="004A29D7"/>
    <w:rsid w:val="004A3CF5"/>
    <w:rsid w:val="004A41C7"/>
    <w:rsid w:val="004A6315"/>
    <w:rsid w:val="004A659C"/>
    <w:rsid w:val="004A6CDA"/>
    <w:rsid w:val="004A793B"/>
    <w:rsid w:val="004B1207"/>
    <w:rsid w:val="004B2BED"/>
    <w:rsid w:val="004C18A4"/>
    <w:rsid w:val="004C1A92"/>
    <w:rsid w:val="004C1D7A"/>
    <w:rsid w:val="004C3749"/>
    <w:rsid w:val="004C3D77"/>
    <w:rsid w:val="004C5224"/>
    <w:rsid w:val="004C5BE1"/>
    <w:rsid w:val="004C674B"/>
    <w:rsid w:val="004C77B7"/>
    <w:rsid w:val="004D0C37"/>
    <w:rsid w:val="004D1820"/>
    <w:rsid w:val="004D1D0B"/>
    <w:rsid w:val="004D71C8"/>
    <w:rsid w:val="004E1178"/>
    <w:rsid w:val="004E1EAD"/>
    <w:rsid w:val="004E2FF6"/>
    <w:rsid w:val="004F0037"/>
    <w:rsid w:val="004F1558"/>
    <w:rsid w:val="004F1B4B"/>
    <w:rsid w:val="004F306E"/>
    <w:rsid w:val="004F562C"/>
    <w:rsid w:val="004F5DBA"/>
    <w:rsid w:val="004F65AA"/>
    <w:rsid w:val="004F6E92"/>
    <w:rsid w:val="005011CD"/>
    <w:rsid w:val="0050214B"/>
    <w:rsid w:val="00506074"/>
    <w:rsid w:val="00510E29"/>
    <w:rsid w:val="005119D2"/>
    <w:rsid w:val="005148B4"/>
    <w:rsid w:val="0051567D"/>
    <w:rsid w:val="00517D35"/>
    <w:rsid w:val="0052033F"/>
    <w:rsid w:val="0052096C"/>
    <w:rsid w:val="00520C63"/>
    <w:rsid w:val="00520DA8"/>
    <w:rsid w:val="0052261A"/>
    <w:rsid w:val="00523796"/>
    <w:rsid w:val="00524DDF"/>
    <w:rsid w:val="0052619D"/>
    <w:rsid w:val="00531E8C"/>
    <w:rsid w:val="00532620"/>
    <w:rsid w:val="00532ABC"/>
    <w:rsid w:val="00533C9D"/>
    <w:rsid w:val="00533F5D"/>
    <w:rsid w:val="00536624"/>
    <w:rsid w:val="00536FB7"/>
    <w:rsid w:val="00537EF3"/>
    <w:rsid w:val="0054277F"/>
    <w:rsid w:val="00543982"/>
    <w:rsid w:val="00543EF0"/>
    <w:rsid w:val="005449FC"/>
    <w:rsid w:val="00544CAC"/>
    <w:rsid w:val="00545DF0"/>
    <w:rsid w:val="005467CF"/>
    <w:rsid w:val="0054685B"/>
    <w:rsid w:val="005479EF"/>
    <w:rsid w:val="00550250"/>
    <w:rsid w:val="005506CB"/>
    <w:rsid w:val="00550B4F"/>
    <w:rsid w:val="00552452"/>
    <w:rsid w:val="00552BDC"/>
    <w:rsid w:val="00553147"/>
    <w:rsid w:val="00553A4C"/>
    <w:rsid w:val="005548B8"/>
    <w:rsid w:val="00554B3A"/>
    <w:rsid w:val="005556CC"/>
    <w:rsid w:val="00555DCF"/>
    <w:rsid w:val="00556034"/>
    <w:rsid w:val="005560DA"/>
    <w:rsid w:val="005568A5"/>
    <w:rsid w:val="00562BD6"/>
    <w:rsid w:val="00562E85"/>
    <w:rsid w:val="005648C4"/>
    <w:rsid w:val="00564E57"/>
    <w:rsid w:val="005655CF"/>
    <w:rsid w:val="00565BB2"/>
    <w:rsid w:val="005677CC"/>
    <w:rsid w:val="005709D1"/>
    <w:rsid w:val="005710B6"/>
    <w:rsid w:val="00572108"/>
    <w:rsid w:val="005722A6"/>
    <w:rsid w:val="00572D8F"/>
    <w:rsid w:val="005749FB"/>
    <w:rsid w:val="00574CC1"/>
    <w:rsid w:val="0057605C"/>
    <w:rsid w:val="00577313"/>
    <w:rsid w:val="00580CAE"/>
    <w:rsid w:val="00581304"/>
    <w:rsid w:val="0058221E"/>
    <w:rsid w:val="0058233C"/>
    <w:rsid w:val="0058467E"/>
    <w:rsid w:val="00587D39"/>
    <w:rsid w:val="00591391"/>
    <w:rsid w:val="00593160"/>
    <w:rsid w:val="005966FC"/>
    <w:rsid w:val="00596A83"/>
    <w:rsid w:val="005A2884"/>
    <w:rsid w:val="005A2A13"/>
    <w:rsid w:val="005A2F50"/>
    <w:rsid w:val="005A65C5"/>
    <w:rsid w:val="005B0E21"/>
    <w:rsid w:val="005B1828"/>
    <w:rsid w:val="005B3159"/>
    <w:rsid w:val="005B3AA5"/>
    <w:rsid w:val="005B4533"/>
    <w:rsid w:val="005B48D5"/>
    <w:rsid w:val="005B6F81"/>
    <w:rsid w:val="005B71AA"/>
    <w:rsid w:val="005B76B4"/>
    <w:rsid w:val="005C03AC"/>
    <w:rsid w:val="005C06A5"/>
    <w:rsid w:val="005C345C"/>
    <w:rsid w:val="005C3606"/>
    <w:rsid w:val="005C4E98"/>
    <w:rsid w:val="005C5747"/>
    <w:rsid w:val="005C57FC"/>
    <w:rsid w:val="005C6650"/>
    <w:rsid w:val="005C6B65"/>
    <w:rsid w:val="005C6F41"/>
    <w:rsid w:val="005C7FF4"/>
    <w:rsid w:val="005D0305"/>
    <w:rsid w:val="005D0C2A"/>
    <w:rsid w:val="005D2FDF"/>
    <w:rsid w:val="005D335B"/>
    <w:rsid w:val="005D424F"/>
    <w:rsid w:val="005D5E60"/>
    <w:rsid w:val="005D72C9"/>
    <w:rsid w:val="005E27D0"/>
    <w:rsid w:val="005E4ACB"/>
    <w:rsid w:val="005E5066"/>
    <w:rsid w:val="005E6453"/>
    <w:rsid w:val="005E7F99"/>
    <w:rsid w:val="005F00D6"/>
    <w:rsid w:val="005F132C"/>
    <w:rsid w:val="005F23BE"/>
    <w:rsid w:val="005F2745"/>
    <w:rsid w:val="005F43E6"/>
    <w:rsid w:val="005F4BB3"/>
    <w:rsid w:val="005F5125"/>
    <w:rsid w:val="005F62F8"/>
    <w:rsid w:val="00600583"/>
    <w:rsid w:val="0060133E"/>
    <w:rsid w:val="006023D2"/>
    <w:rsid w:val="0060291C"/>
    <w:rsid w:val="006030DD"/>
    <w:rsid w:val="00603860"/>
    <w:rsid w:val="00603C06"/>
    <w:rsid w:val="00605AE0"/>
    <w:rsid w:val="00605D40"/>
    <w:rsid w:val="00606A9C"/>
    <w:rsid w:val="006075A4"/>
    <w:rsid w:val="00607C25"/>
    <w:rsid w:val="0061336C"/>
    <w:rsid w:val="006134A2"/>
    <w:rsid w:val="006144CF"/>
    <w:rsid w:val="00615E6A"/>
    <w:rsid w:val="00616B10"/>
    <w:rsid w:val="00621916"/>
    <w:rsid w:val="006258F2"/>
    <w:rsid w:val="00627ED6"/>
    <w:rsid w:val="00627F49"/>
    <w:rsid w:val="006330A0"/>
    <w:rsid w:val="00633DFE"/>
    <w:rsid w:val="00634158"/>
    <w:rsid w:val="00634181"/>
    <w:rsid w:val="006356A9"/>
    <w:rsid w:val="00635D24"/>
    <w:rsid w:val="00636A14"/>
    <w:rsid w:val="006376C4"/>
    <w:rsid w:val="00637B7D"/>
    <w:rsid w:val="00640B6B"/>
    <w:rsid w:val="006412F4"/>
    <w:rsid w:val="006414F0"/>
    <w:rsid w:val="006424CB"/>
    <w:rsid w:val="006429E8"/>
    <w:rsid w:val="0064301D"/>
    <w:rsid w:val="006447A3"/>
    <w:rsid w:val="00644A94"/>
    <w:rsid w:val="00650503"/>
    <w:rsid w:val="0065073E"/>
    <w:rsid w:val="006507E9"/>
    <w:rsid w:val="00652052"/>
    <w:rsid w:val="006523D2"/>
    <w:rsid w:val="00655DEE"/>
    <w:rsid w:val="00656D96"/>
    <w:rsid w:val="006605A6"/>
    <w:rsid w:val="00662C42"/>
    <w:rsid w:val="00662E98"/>
    <w:rsid w:val="00663957"/>
    <w:rsid w:val="00663D91"/>
    <w:rsid w:val="0066444D"/>
    <w:rsid w:val="006649A6"/>
    <w:rsid w:val="00664AD6"/>
    <w:rsid w:val="00666222"/>
    <w:rsid w:val="00670F21"/>
    <w:rsid w:val="0067152B"/>
    <w:rsid w:val="00673356"/>
    <w:rsid w:val="00674CB8"/>
    <w:rsid w:val="006775A2"/>
    <w:rsid w:val="00680AEB"/>
    <w:rsid w:val="006812AF"/>
    <w:rsid w:val="00682C82"/>
    <w:rsid w:val="0068433A"/>
    <w:rsid w:val="006845BF"/>
    <w:rsid w:val="00685105"/>
    <w:rsid w:val="00690572"/>
    <w:rsid w:val="00693386"/>
    <w:rsid w:val="0069341A"/>
    <w:rsid w:val="00695CF4"/>
    <w:rsid w:val="00697BC1"/>
    <w:rsid w:val="006A1A6A"/>
    <w:rsid w:val="006A1E4D"/>
    <w:rsid w:val="006A30F6"/>
    <w:rsid w:val="006A4435"/>
    <w:rsid w:val="006A460C"/>
    <w:rsid w:val="006A52DB"/>
    <w:rsid w:val="006A6AF9"/>
    <w:rsid w:val="006A7F1B"/>
    <w:rsid w:val="006B186B"/>
    <w:rsid w:val="006B29BE"/>
    <w:rsid w:val="006B44F8"/>
    <w:rsid w:val="006B49DA"/>
    <w:rsid w:val="006B5EBF"/>
    <w:rsid w:val="006C1B10"/>
    <w:rsid w:val="006C32BA"/>
    <w:rsid w:val="006C3954"/>
    <w:rsid w:val="006C3C96"/>
    <w:rsid w:val="006C4A1C"/>
    <w:rsid w:val="006C4A1D"/>
    <w:rsid w:val="006C6D33"/>
    <w:rsid w:val="006D24FF"/>
    <w:rsid w:val="006D3981"/>
    <w:rsid w:val="006D414A"/>
    <w:rsid w:val="006D41EB"/>
    <w:rsid w:val="006D452F"/>
    <w:rsid w:val="006D47D1"/>
    <w:rsid w:val="006D5C6A"/>
    <w:rsid w:val="006D63C7"/>
    <w:rsid w:val="006D6FD5"/>
    <w:rsid w:val="006D731B"/>
    <w:rsid w:val="006E49C7"/>
    <w:rsid w:val="006E56C7"/>
    <w:rsid w:val="006E67FE"/>
    <w:rsid w:val="006E6BE3"/>
    <w:rsid w:val="006E7EB5"/>
    <w:rsid w:val="006F075B"/>
    <w:rsid w:val="006F15CC"/>
    <w:rsid w:val="006F18EA"/>
    <w:rsid w:val="006F2EC8"/>
    <w:rsid w:val="006F32E5"/>
    <w:rsid w:val="006F6141"/>
    <w:rsid w:val="006F717F"/>
    <w:rsid w:val="00701604"/>
    <w:rsid w:val="00702174"/>
    <w:rsid w:val="007035DD"/>
    <w:rsid w:val="00703AAF"/>
    <w:rsid w:val="00703ED7"/>
    <w:rsid w:val="00704175"/>
    <w:rsid w:val="00704DCA"/>
    <w:rsid w:val="00705D33"/>
    <w:rsid w:val="00706602"/>
    <w:rsid w:val="0071008A"/>
    <w:rsid w:val="00710DB2"/>
    <w:rsid w:val="0071131D"/>
    <w:rsid w:val="00711411"/>
    <w:rsid w:val="00711734"/>
    <w:rsid w:val="00711C45"/>
    <w:rsid w:val="00713F0A"/>
    <w:rsid w:val="007175FD"/>
    <w:rsid w:val="00722097"/>
    <w:rsid w:val="00722A2C"/>
    <w:rsid w:val="00724769"/>
    <w:rsid w:val="00724BDA"/>
    <w:rsid w:val="00725FAF"/>
    <w:rsid w:val="0073061A"/>
    <w:rsid w:val="00730647"/>
    <w:rsid w:val="0073101D"/>
    <w:rsid w:val="00732C5A"/>
    <w:rsid w:val="00733EC8"/>
    <w:rsid w:val="00734F47"/>
    <w:rsid w:val="007360D0"/>
    <w:rsid w:val="00736347"/>
    <w:rsid w:val="0073686B"/>
    <w:rsid w:val="00737E65"/>
    <w:rsid w:val="00741C1D"/>
    <w:rsid w:val="00742F4B"/>
    <w:rsid w:val="00742F83"/>
    <w:rsid w:val="0074407F"/>
    <w:rsid w:val="007458CF"/>
    <w:rsid w:val="00745A94"/>
    <w:rsid w:val="007474FD"/>
    <w:rsid w:val="007528F6"/>
    <w:rsid w:val="00754113"/>
    <w:rsid w:val="007574C3"/>
    <w:rsid w:val="00761459"/>
    <w:rsid w:val="007616BB"/>
    <w:rsid w:val="007638B1"/>
    <w:rsid w:val="007639EA"/>
    <w:rsid w:val="00763B21"/>
    <w:rsid w:val="00765551"/>
    <w:rsid w:val="00765E1C"/>
    <w:rsid w:val="00766C59"/>
    <w:rsid w:val="00766C82"/>
    <w:rsid w:val="007670F9"/>
    <w:rsid w:val="007704FD"/>
    <w:rsid w:val="00773B94"/>
    <w:rsid w:val="007748AA"/>
    <w:rsid w:val="00777439"/>
    <w:rsid w:val="00777B80"/>
    <w:rsid w:val="00777EEF"/>
    <w:rsid w:val="00780598"/>
    <w:rsid w:val="007805C8"/>
    <w:rsid w:val="00781631"/>
    <w:rsid w:val="00784216"/>
    <w:rsid w:val="00791CD6"/>
    <w:rsid w:val="007933ED"/>
    <w:rsid w:val="00795D91"/>
    <w:rsid w:val="00796A56"/>
    <w:rsid w:val="007A0900"/>
    <w:rsid w:val="007A266C"/>
    <w:rsid w:val="007A338B"/>
    <w:rsid w:val="007A401D"/>
    <w:rsid w:val="007A668D"/>
    <w:rsid w:val="007B1FA0"/>
    <w:rsid w:val="007B547A"/>
    <w:rsid w:val="007B605F"/>
    <w:rsid w:val="007B6887"/>
    <w:rsid w:val="007C0C05"/>
    <w:rsid w:val="007C0D0D"/>
    <w:rsid w:val="007C0D24"/>
    <w:rsid w:val="007C0FA5"/>
    <w:rsid w:val="007C1BB7"/>
    <w:rsid w:val="007C2136"/>
    <w:rsid w:val="007C343F"/>
    <w:rsid w:val="007C35E4"/>
    <w:rsid w:val="007C55A8"/>
    <w:rsid w:val="007C600C"/>
    <w:rsid w:val="007C72FD"/>
    <w:rsid w:val="007D2B02"/>
    <w:rsid w:val="007D3542"/>
    <w:rsid w:val="007D3B07"/>
    <w:rsid w:val="007D443A"/>
    <w:rsid w:val="007D4CD2"/>
    <w:rsid w:val="007D77F2"/>
    <w:rsid w:val="007D7E93"/>
    <w:rsid w:val="007E0C98"/>
    <w:rsid w:val="007E2087"/>
    <w:rsid w:val="007E46EB"/>
    <w:rsid w:val="007E58C8"/>
    <w:rsid w:val="007E59B3"/>
    <w:rsid w:val="007E7B23"/>
    <w:rsid w:val="007F1014"/>
    <w:rsid w:val="007F1411"/>
    <w:rsid w:val="007F1BDE"/>
    <w:rsid w:val="007F2F93"/>
    <w:rsid w:val="007F497F"/>
    <w:rsid w:val="007F4C9F"/>
    <w:rsid w:val="007F54B3"/>
    <w:rsid w:val="007F56EB"/>
    <w:rsid w:val="007F6F37"/>
    <w:rsid w:val="007F758F"/>
    <w:rsid w:val="008017C3"/>
    <w:rsid w:val="008019CB"/>
    <w:rsid w:val="008022FB"/>
    <w:rsid w:val="008042CB"/>
    <w:rsid w:val="00804A46"/>
    <w:rsid w:val="00805B20"/>
    <w:rsid w:val="008073B0"/>
    <w:rsid w:val="008129B4"/>
    <w:rsid w:val="00814F5B"/>
    <w:rsid w:val="00817272"/>
    <w:rsid w:val="008229AB"/>
    <w:rsid w:val="008240DB"/>
    <w:rsid w:val="008249E1"/>
    <w:rsid w:val="008252DD"/>
    <w:rsid w:val="00826035"/>
    <w:rsid w:val="00827198"/>
    <w:rsid w:val="0083058A"/>
    <w:rsid w:val="00834DF7"/>
    <w:rsid w:val="00835B36"/>
    <w:rsid w:val="008365B8"/>
    <w:rsid w:val="00836A81"/>
    <w:rsid w:val="008410F2"/>
    <w:rsid w:val="00841CD7"/>
    <w:rsid w:val="00844F1F"/>
    <w:rsid w:val="00845621"/>
    <w:rsid w:val="00846DB3"/>
    <w:rsid w:val="00846F9F"/>
    <w:rsid w:val="00850741"/>
    <w:rsid w:val="00852E56"/>
    <w:rsid w:val="00854A46"/>
    <w:rsid w:val="0085508D"/>
    <w:rsid w:val="00856B28"/>
    <w:rsid w:val="008577DE"/>
    <w:rsid w:val="00857CAE"/>
    <w:rsid w:val="00860852"/>
    <w:rsid w:val="00860A80"/>
    <w:rsid w:val="00860FF1"/>
    <w:rsid w:val="00862C88"/>
    <w:rsid w:val="00863D6D"/>
    <w:rsid w:val="0086467C"/>
    <w:rsid w:val="0086703A"/>
    <w:rsid w:val="00873126"/>
    <w:rsid w:val="008736AB"/>
    <w:rsid w:val="00874D28"/>
    <w:rsid w:val="00875BE0"/>
    <w:rsid w:val="008768DD"/>
    <w:rsid w:val="00882A84"/>
    <w:rsid w:val="0088360D"/>
    <w:rsid w:val="00885FCC"/>
    <w:rsid w:val="0089009C"/>
    <w:rsid w:val="00891B6E"/>
    <w:rsid w:val="00891C40"/>
    <w:rsid w:val="0089295E"/>
    <w:rsid w:val="0089651C"/>
    <w:rsid w:val="00896719"/>
    <w:rsid w:val="00896E00"/>
    <w:rsid w:val="008A015C"/>
    <w:rsid w:val="008A15B6"/>
    <w:rsid w:val="008A465C"/>
    <w:rsid w:val="008A6750"/>
    <w:rsid w:val="008A76D5"/>
    <w:rsid w:val="008B1097"/>
    <w:rsid w:val="008B20CA"/>
    <w:rsid w:val="008B2AB5"/>
    <w:rsid w:val="008B36F7"/>
    <w:rsid w:val="008B3B7A"/>
    <w:rsid w:val="008B6FD3"/>
    <w:rsid w:val="008C06FD"/>
    <w:rsid w:val="008C0812"/>
    <w:rsid w:val="008C200D"/>
    <w:rsid w:val="008C2421"/>
    <w:rsid w:val="008C3993"/>
    <w:rsid w:val="008C40AC"/>
    <w:rsid w:val="008D03A2"/>
    <w:rsid w:val="008D0B4A"/>
    <w:rsid w:val="008D139A"/>
    <w:rsid w:val="008D1B12"/>
    <w:rsid w:val="008D2A23"/>
    <w:rsid w:val="008D339B"/>
    <w:rsid w:val="008D5A22"/>
    <w:rsid w:val="008D60E0"/>
    <w:rsid w:val="008D7AD7"/>
    <w:rsid w:val="008E184F"/>
    <w:rsid w:val="008E45EB"/>
    <w:rsid w:val="008E717B"/>
    <w:rsid w:val="008F1941"/>
    <w:rsid w:val="008F1AE0"/>
    <w:rsid w:val="008F33CB"/>
    <w:rsid w:val="008F38B0"/>
    <w:rsid w:val="008F547E"/>
    <w:rsid w:val="00900AD5"/>
    <w:rsid w:val="00904448"/>
    <w:rsid w:val="009059E7"/>
    <w:rsid w:val="00906998"/>
    <w:rsid w:val="00907160"/>
    <w:rsid w:val="009107C1"/>
    <w:rsid w:val="009111F0"/>
    <w:rsid w:val="009133F4"/>
    <w:rsid w:val="00914EA5"/>
    <w:rsid w:val="0091619E"/>
    <w:rsid w:val="0091636A"/>
    <w:rsid w:val="00917A08"/>
    <w:rsid w:val="00917A7B"/>
    <w:rsid w:val="00917D89"/>
    <w:rsid w:val="009243D5"/>
    <w:rsid w:val="00924481"/>
    <w:rsid w:val="00925229"/>
    <w:rsid w:val="009315B4"/>
    <w:rsid w:val="0093247E"/>
    <w:rsid w:val="00932536"/>
    <w:rsid w:val="0093351D"/>
    <w:rsid w:val="00933DC6"/>
    <w:rsid w:val="009349C0"/>
    <w:rsid w:val="009349C6"/>
    <w:rsid w:val="009350FE"/>
    <w:rsid w:val="0093572B"/>
    <w:rsid w:val="00935C08"/>
    <w:rsid w:val="00936603"/>
    <w:rsid w:val="00936FC4"/>
    <w:rsid w:val="00937058"/>
    <w:rsid w:val="00937309"/>
    <w:rsid w:val="009377A8"/>
    <w:rsid w:val="00937A9F"/>
    <w:rsid w:val="00941705"/>
    <w:rsid w:val="00941A0E"/>
    <w:rsid w:val="0094227E"/>
    <w:rsid w:val="00943D21"/>
    <w:rsid w:val="009475CF"/>
    <w:rsid w:val="0095368E"/>
    <w:rsid w:val="009567F3"/>
    <w:rsid w:val="00957027"/>
    <w:rsid w:val="009577D5"/>
    <w:rsid w:val="00960046"/>
    <w:rsid w:val="00960205"/>
    <w:rsid w:val="009614D7"/>
    <w:rsid w:val="00964ACD"/>
    <w:rsid w:val="00966CE3"/>
    <w:rsid w:val="0096779A"/>
    <w:rsid w:val="00967FA6"/>
    <w:rsid w:val="0097062A"/>
    <w:rsid w:val="00973F41"/>
    <w:rsid w:val="00977089"/>
    <w:rsid w:val="00981259"/>
    <w:rsid w:val="009817A2"/>
    <w:rsid w:val="0098185F"/>
    <w:rsid w:val="00981B25"/>
    <w:rsid w:val="009820D5"/>
    <w:rsid w:val="009832A9"/>
    <w:rsid w:val="00984893"/>
    <w:rsid w:val="009876B6"/>
    <w:rsid w:val="009906AA"/>
    <w:rsid w:val="00991D01"/>
    <w:rsid w:val="009925B2"/>
    <w:rsid w:val="00992D99"/>
    <w:rsid w:val="00993341"/>
    <w:rsid w:val="00994D0E"/>
    <w:rsid w:val="00994EEA"/>
    <w:rsid w:val="00994F9F"/>
    <w:rsid w:val="0099704F"/>
    <w:rsid w:val="009A0C2C"/>
    <w:rsid w:val="009A12AA"/>
    <w:rsid w:val="009A36E5"/>
    <w:rsid w:val="009A387F"/>
    <w:rsid w:val="009A3F54"/>
    <w:rsid w:val="009A4A19"/>
    <w:rsid w:val="009A5317"/>
    <w:rsid w:val="009A6918"/>
    <w:rsid w:val="009A6B6A"/>
    <w:rsid w:val="009A7D1E"/>
    <w:rsid w:val="009B0018"/>
    <w:rsid w:val="009B313C"/>
    <w:rsid w:val="009B3345"/>
    <w:rsid w:val="009B4731"/>
    <w:rsid w:val="009B4884"/>
    <w:rsid w:val="009B57D5"/>
    <w:rsid w:val="009B5D6F"/>
    <w:rsid w:val="009B777B"/>
    <w:rsid w:val="009C0887"/>
    <w:rsid w:val="009C19AD"/>
    <w:rsid w:val="009C2DE3"/>
    <w:rsid w:val="009C4B3E"/>
    <w:rsid w:val="009C5940"/>
    <w:rsid w:val="009C648A"/>
    <w:rsid w:val="009D0AED"/>
    <w:rsid w:val="009D11B1"/>
    <w:rsid w:val="009D2F2C"/>
    <w:rsid w:val="009D3BBF"/>
    <w:rsid w:val="009D4D0C"/>
    <w:rsid w:val="009D56E8"/>
    <w:rsid w:val="009D586A"/>
    <w:rsid w:val="009D5DAF"/>
    <w:rsid w:val="009D727A"/>
    <w:rsid w:val="009E0593"/>
    <w:rsid w:val="009E08A5"/>
    <w:rsid w:val="009E4F26"/>
    <w:rsid w:val="009E5C10"/>
    <w:rsid w:val="009E622A"/>
    <w:rsid w:val="009E65C3"/>
    <w:rsid w:val="009F00E9"/>
    <w:rsid w:val="009F08E3"/>
    <w:rsid w:val="009F2657"/>
    <w:rsid w:val="009F3403"/>
    <w:rsid w:val="009F5BDE"/>
    <w:rsid w:val="009F5CF4"/>
    <w:rsid w:val="009F728D"/>
    <w:rsid w:val="00A0048F"/>
    <w:rsid w:val="00A00E66"/>
    <w:rsid w:val="00A02835"/>
    <w:rsid w:val="00A030F1"/>
    <w:rsid w:val="00A03518"/>
    <w:rsid w:val="00A03586"/>
    <w:rsid w:val="00A04840"/>
    <w:rsid w:val="00A0608C"/>
    <w:rsid w:val="00A0752D"/>
    <w:rsid w:val="00A1149B"/>
    <w:rsid w:val="00A11A1B"/>
    <w:rsid w:val="00A11FA4"/>
    <w:rsid w:val="00A12BC1"/>
    <w:rsid w:val="00A134FA"/>
    <w:rsid w:val="00A14BA4"/>
    <w:rsid w:val="00A14EA0"/>
    <w:rsid w:val="00A157A2"/>
    <w:rsid w:val="00A23B2A"/>
    <w:rsid w:val="00A249F1"/>
    <w:rsid w:val="00A24CF5"/>
    <w:rsid w:val="00A25A07"/>
    <w:rsid w:val="00A25B90"/>
    <w:rsid w:val="00A326A4"/>
    <w:rsid w:val="00A333CC"/>
    <w:rsid w:val="00A341E8"/>
    <w:rsid w:val="00A34690"/>
    <w:rsid w:val="00A41B29"/>
    <w:rsid w:val="00A4266D"/>
    <w:rsid w:val="00A42721"/>
    <w:rsid w:val="00A42807"/>
    <w:rsid w:val="00A42A26"/>
    <w:rsid w:val="00A44105"/>
    <w:rsid w:val="00A44FE8"/>
    <w:rsid w:val="00A47AB7"/>
    <w:rsid w:val="00A50633"/>
    <w:rsid w:val="00A529D3"/>
    <w:rsid w:val="00A540F7"/>
    <w:rsid w:val="00A54850"/>
    <w:rsid w:val="00A55A0C"/>
    <w:rsid w:val="00A55F97"/>
    <w:rsid w:val="00A56D2C"/>
    <w:rsid w:val="00A6117B"/>
    <w:rsid w:val="00A62615"/>
    <w:rsid w:val="00A63E8E"/>
    <w:rsid w:val="00A6473C"/>
    <w:rsid w:val="00A64A18"/>
    <w:rsid w:val="00A64BB1"/>
    <w:rsid w:val="00A670AE"/>
    <w:rsid w:val="00A728D6"/>
    <w:rsid w:val="00A7293B"/>
    <w:rsid w:val="00A729D3"/>
    <w:rsid w:val="00A77A15"/>
    <w:rsid w:val="00A830FA"/>
    <w:rsid w:val="00A8652C"/>
    <w:rsid w:val="00A86E75"/>
    <w:rsid w:val="00A87351"/>
    <w:rsid w:val="00A8756A"/>
    <w:rsid w:val="00A87E6F"/>
    <w:rsid w:val="00A9484D"/>
    <w:rsid w:val="00A95571"/>
    <w:rsid w:val="00A9627E"/>
    <w:rsid w:val="00AA142D"/>
    <w:rsid w:val="00AA36F8"/>
    <w:rsid w:val="00AA39A7"/>
    <w:rsid w:val="00AA5F3F"/>
    <w:rsid w:val="00AA69ED"/>
    <w:rsid w:val="00AA7BCB"/>
    <w:rsid w:val="00AA7BD8"/>
    <w:rsid w:val="00AB1B3E"/>
    <w:rsid w:val="00AB231A"/>
    <w:rsid w:val="00AB4A32"/>
    <w:rsid w:val="00AB5F68"/>
    <w:rsid w:val="00AB7E25"/>
    <w:rsid w:val="00AC0F08"/>
    <w:rsid w:val="00AC2CBB"/>
    <w:rsid w:val="00AC2D4C"/>
    <w:rsid w:val="00AC4571"/>
    <w:rsid w:val="00AC4847"/>
    <w:rsid w:val="00AC495E"/>
    <w:rsid w:val="00AC4F54"/>
    <w:rsid w:val="00AC631A"/>
    <w:rsid w:val="00AC7D25"/>
    <w:rsid w:val="00AD1A21"/>
    <w:rsid w:val="00AD4623"/>
    <w:rsid w:val="00AD525A"/>
    <w:rsid w:val="00AD5678"/>
    <w:rsid w:val="00AE070A"/>
    <w:rsid w:val="00AE0E3C"/>
    <w:rsid w:val="00AE34F1"/>
    <w:rsid w:val="00AE6525"/>
    <w:rsid w:val="00AF1545"/>
    <w:rsid w:val="00AF369A"/>
    <w:rsid w:val="00AF4CB7"/>
    <w:rsid w:val="00AF521D"/>
    <w:rsid w:val="00B00303"/>
    <w:rsid w:val="00B018FA"/>
    <w:rsid w:val="00B023C9"/>
    <w:rsid w:val="00B02B73"/>
    <w:rsid w:val="00B034DA"/>
    <w:rsid w:val="00B03514"/>
    <w:rsid w:val="00B03C54"/>
    <w:rsid w:val="00B048FA"/>
    <w:rsid w:val="00B04EAC"/>
    <w:rsid w:val="00B06051"/>
    <w:rsid w:val="00B0640C"/>
    <w:rsid w:val="00B07818"/>
    <w:rsid w:val="00B07C45"/>
    <w:rsid w:val="00B1067E"/>
    <w:rsid w:val="00B14272"/>
    <w:rsid w:val="00B208F6"/>
    <w:rsid w:val="00B20C39"/>
    <w:rsid w:val="00B2233C"/>
    <w:rsid w:val="00B23BF7"/>
    <w:rsid w:val="00B27A79"/>
    <w:rsid w:val="00B31B74"/>
    <w:rsid w:val="00B325F8"/>
    <w:rsid w:val="00B344AA"/>
    <w:rsid w:val="00B36901"/>
    <w:rsid w:val="00B373F4"/>
    <w:rsid w:val="00B4037A"/>
    <w:rsid w:val="00B40574"/>
    <w:rsid w:val="00B42000"/>
    <w:rsid w:val="00B42046"/>
    <w:rsid w:val="00B42708"/>
    <w:rsid w:val="00B4534E"/>
    <w:rsid w:val="00B51EFC"/>
    <w:rsid w:val="00B520D8"/>
    <w:rsid w:val="00B55365"/>
    <w:rsid w:val="00B60478"/>
    <w:rsid w:val="00B60E4E"/>
    <w:rsid w:val="00B626C6"/>
    <w:rsid w:val="00B638A8"/>
    <w:rsid w:val="00B64411"/>
    <w:rsid w:val="00B65B88"/>
    <w:rsid w:val="00B65EE3"/>
    <w:rsid w:val="00B67D2C"/>
    <w:rsid w:val="00B7120C"/>
    <w:rsid w:val="00B71939"/>
    <w:rsid w:val="00B73745"/>
    <w:rsid w:val="00B74B9F"/>
    <w:rsid w:val="00B750B1"/>
    <w:rsid w:val="00B756B3"/>
    <w:rsid w:val="00B7579E"/>
    <w:rsid w:val="00B75F69"/>
    <w:rsid w:val="00B76D23"/>
    <w:rsid w:val="00B806CC"/>
    <w:rsid w:val="00B808DC"/>
    <w:rsid w:val="00B814A3"/>
    <w:rsid w:val="00B81E62"/>
    <w:rsid w:val="00B84782"/>
    <w:rsid w:val="00B84AF6"/>
    <w:rsid w:val="00B84BFB"/>
    <w:rsid w:val="00B864FE"/>
    <w:rsid w:val="00B87FEE"/>
    <w:rsid w:val="00B909CF"/>
    <w:rsid w:val="00B937F2"/>
    <w:rsid w:val="00B94853"/>
    <w:rsid w:val="00B94BDF"/>
    <w:rsid w:val="00B95858"/>
    <w:rsid w:val="00B9644E"/>
    <w:rsid w:val="00BA0B7A"/>
    <w:rsid w:val="00BA2768"/>
    <w:rsid w:val="00BA34AA"/>
    <w:rsid w:val="00BA36C6"/>
    <w:rsid w:val="00BA3A40"/>
    <w:rsid w:val="00BA3AA4"/>
    <w:rsid w:val="00BA6791"/>
    <w:rsid w:val="00BA68FA"/>
    <w:rsid w:val="00BA6E90"/>
    <w:rsid w:val="00BB4D03"/>
    <w:rsid w:val="00BB7A6C"/>
    <w:rsid w:val="00BC0977"/>
    <w:rsid w:val="00BC1E18"/>
    <w:rsid w:val="00BC24D5"/>
    <w:rsid w:val="00BC2E9F"/>
    <w:rsid w:val="00BC511D"/>
    <w:rsid w:val="00BC6C1E"/>
    <w:rsid w:val="00BD0A4C"/>
    <w:rsid w:val="00BD0A8B"/>
    <w:rsid w:val="00BD58D2"/>
    <w:rsid w:val="00BE1A61"/>
    <w:rsid w:val="00BE5C89"/>
    <w:rsid w:val="00BE7AEF"/>
    <w:rsid w:val="00BF0483"/>
    <w:rsid w:val="00BF11D8"/>
    <w:rsid w:val="00BF127F"/>
    <w:rsid w:val="00BF3B8B"/>
    <w:rsid w:val="00BF764A"/>
    <w:rsid w:val="00C005EB"/>
    <w:rsid w:val="00C065A5"/>
    <w:rsid w:val="00C06746"/>
    <w:rsid w:val="00C10BE5"/>
    <w:rsid w:val="00C12B0E"/>
    <w:rsid w:val="00C14E74"/>
    <w:rsid w:val="00C150CD"/>
    <w:rsid w:val="00C155DE"/>
    <w:rsid w:val="00C16562"/>
    <w:rsid w:val="00C2279A"/>
    <w:rsid w:val="00C2329F"/>
    <w:rsid w:val="00C2436F"/>
    <w:rsid w:val="00C249BD"/>
    <w:rsid w:val="00C257EB"/>
    <w:rsid w:val="00C268AB"/>
    <w:rsid w:val="00C304B3"/>
    <w:rsid w:val="00C316BB"/>
    <w:rsid w:val="00C32DB3"/>
    <w:rsid w:val="00C34FDD"/>
    <w:rsid w:val="00C3609E"/>
    <w:rsid w:val="00C374F2"/>
    <w:rsid w:val="00C3796D"/>
    <w:rsid w:val="00C37EB6"/>
    <w:rsid w:val="00C4068D"/>
    <w:rsid w:val="00C413F2"/>
    <w:rsid w:val="00C416A4"/>
    <w:rsid w:val="00C4226D"/>
    <w:rsid w:val="00C42A95"/>
    <w:rsid w:val="00C43949"/>
    <w:rsid w:val="00C441C2"/>
    <w:rsid w:val="00C46B60"/>
    <w:rsid w:val="00C4719D"/>
    <w:rsid w:val="00C50534"/>
    <w:rsid w:val="00C50684"/>
    <w:rsid w:val="00C545A3"/>
    <w:rsid w:val="00C55EA3"/>
    <w:rsid w:val="00C56121"/>
    <w:rsid w:val="00C57650"/>
    <w:rsid w:val="00C57978"/>
    <w:rsid w:val="00C61B82"/>
    <w:rsid w:val="00C626EB"/>
    <w:rsid w:val="00C6274A"/>
    <w:rsid w:val="00C63DF2"/>
    <w:rsid w:val="00C648E3"/>
    <w:rsid w:val="00C71D85"/>
    <w:rsid w:val="00C8027C"/>
    <w:rsid w:val="00C80B1C"/>
    <w:rsid w:val="00C80E5B"/>
    <w:rsid w:val="00C81BED"/>
    <w:rsid w:val="00C829C8"/>
    <w:rsid w:val="00C83247"/>
    <w:rsid w:val="00C8409D"/>
    <w:rsid w:val="00C844D2"/>
    <w:rsid w:val="00C84AC0"/>
    <w:rsid w:val="00C85DB3"/>
    <w:rsid w:val="00C87D01"/>
    <w:rsid w:val="00C90005"/>
    <w:rsid w:val="00C907A1"/>
    <w:rsid w:val="00C9252C"/>
    <w:rsid w:val="00C9431F"/>
    <w:rsid w:val="00C9479F"/>
    <w:rsid w:val="00C94FB3"/>
    <w:rsid w:val="00C95229"/>
    <w:rsid w:val="00C95829"/>
    <w:rsid w:val="00C95B4A"/>
    <w:rsid w:val="00C96608"/>
    <w:rsid w:val="00C975E1"/>
    <w:rsid w:val="00CA0FA0"/>
    <w:rsid w:val="00CA3156"/>
    <w:rsid w:val="00CA7C49"/>
    <w:rsid w:val="00CB1E9D"/>
    <w:rsid w:val="00CB2E31"/>
    <w:rsid w:val="00CB3D38"/>
    <w:rsid w:val="00CB3E35"/>
    <w:rsid w:val="00CB47BE"/>
    <w:rsid w:val="00CB66A6"/>
    <w:rsid w:val="00CB73A3"/>
    <w:rsid w:val="00CB78A9"/>
    <w:rsid w:val="00CC1D0B"/>
    <w:rsid w:val="00CC30B2"/>
    <w:rsid w:val="00CC316B"/>
    <w:rsid w:val="00CC5F29"/>
    <w:rsid w:val="00CC7519"/>
    <w:rsid w:val="00CD07C9"/>
    <w:rsid w:val="00CD120D"/>
    <w:rsid w:val="00CD1285"/>
    <w:rsid w:val="00CD301F"/>
    <w:rsid w:val="00CD3263"/>
    <w:rsid w:val="00CD4494"/>
    <w:rsid w:val="00CD51E1"/>
    <w:rsid w:val="00CD5C5E"/>
    <w:rsid w:val="00CD5F99"/>
    <w:rsid w:val="00CD612D"/>
    <w:rsid w:val="00CE12A0"/>
    <w:rsid w:val="00CE4850"/>
    <w:rsid w:val="00CF124C"/>
    <w:rsid w:val="00CF2DCF"/>
    <w:rsid w:val="00CF3556"/>
    <w:rsid w:val="00CF7CA3"/>
    <w:rsid w:val="00D04D97"/>
    <w:rsid w:val="00D054EA"/>
    <w:rsid w:val="00D0641B"/>
    <w:rsid w:val="00D072FC"/>
    <w:rsid w:val="00D11921"/>
    <w:rsid w:val="00D147E8"/>
    <w:rsid w:val="00D1748A"/>
    <w:rsid w:val="00D17778"/>
    <w:rsid w:val="00D2053E"/>
    <w:rsid w:val="00D21B2D"/>
    <w:rsid w:val="00D22167"/>
    <w:rsid w:val="00D24FF5"/>
    <w:rsid w:val="00D25C4D"/>
    <w:rsid w:val="00D26436"/>
    <w:rsid w:val="00D26904"/>
    <w:rsid w:val="00D27544"/>
    <w:rsid w:val="00D27B74"/>
    <w:rsid w:val="00D3165B"/>
    <w:rsid w:val="00D316D7"/>
    <w:rsid w:val="00D31F08"/>
    <w:rsid w:val="00D31F8F"/>
    <w:rsid w:val="00D36D84"/>
    <w:rsid w:val="00D42C66"/>
    <w:rsid w:val="00D42F23"/>
    <w:rsid w:val="00D44123"/>
    <w:rsid w:val="00D45705"/>
    <w:rsid w:val="00D50B49"/>
    <w:rsid w:val="00D51F87"/>
    <w:rsid w:val="00D55EA4"/>
    <w:rsid w:val="00D56A8B"/>
    <w:rsid w:val="00D60F1F"/>
    <w:rsid w:val="00D64FB3"/>
    <w:rsid w:val="00D65177"/>
    <w:rsid w:val="00D669D4"/>
    <w:rsid w:val="00D6718E"/>
    <w:rsid w:val="00D70DE9"/>
    <w:rsid w:val="00D727CD"/>
    <w:rsid w:val="00D73C21"/>
    <w:rsid w:val="00D73D6B"/>
    <w:rsid w:val="00D74812"/>
    <w:rsid w:val="00D77572"/>
    <w:rsid w:val="00D80C36"/>
    <w:rsid w:val="00D80E6F"/>
    <w:rsid w:val="00D82E14"/>
    <w:rsid w:val="00D83A5A"/>
    <w:rsid w:val="00D84941"/>
    <w:rsid w:val="00D84D74"/>
    <w:rsid w:val="00D85C32"/>
    <w:rsid w:val="00D90D7B"/>
    <w:rsid w:val="00D920D7"/>
    <w:rsid w:val="00D92978"/>
    <w:rsid w:val="00D93B2E"/>
    <w:rsid w:val="00D93F91"/>
    <w:rsid w:val="00D94954"/>
    <w:rsid w:val="00D94EDC"/>
    <w:rsid w:val="00DA145D"/>
    <w:rsid w:val="00DA26F5"/>
    <w:rsid w:val="00DA2BB7"/>
    <w:rsid w:val="00DA3681"/>
    <w:rsid w:val="00DA5B7E"/>
    <w:rsid w:val="00DB020E"/>
    <w:rsid w:val="00DB16C8"/>
    <w:rsid w:val="00DB1E58"/>
    <w:rsid w:val="00DB23A7"/>
    <w:rsid w:val="00DB3A48"/>
    <w:rsid w:val="00DC2D2D"/>
    <w:rsid w:val="00DC745F"/>
    <w:rsid w:val="00DD2639"/>
    <w:rsid w:val="00DD4A3C"/>
    <w:rsid w:val="00DD4D7C"/>
    <w:rsid w:val="00DD7BF4"/>
    <w:rsid w:val="00DE0113"/>
    <w:rsid w:val="00DE0EC4"/>
    <w:rsid w:val="00DE125E"/>
    <w:rsid w:val="00DE62E7"/>
    <w:rsid w:val="00DE65F7"/>
    <w:rsid w:val="00DE67AD"/>
    <w:rsid w:val="00DE6DC1"/>
    <w:rsid w:val="00DF020B"/>
    <w:rsid w:val="00DF0346"/>
    <w:rsid w:val="00DF0D13"/>
    <w:rsid w:val="00DF0E3C"/>
    <w:rsid w:val="00DF1CB6"/>
    <w:rsid w:val="00DF283F"/>
    <w:rsid w:val="00DF28A6"/>
    <w:rsid w:val="00DF455F"/>
    <w:rsid w:val="00DF5249"/>
    <w:rsid w:val="00E00770"/>
    <w:rsid w:val="00E04716"/>
    <w:rsid w:val="00E04718"/>
    <w:rsid w:val="00E04B04"/>
    <w:rsid w:val="00E04FBC"/>
    <w:rsid w:val="00E060F6"/>
    <w:rsid w:val="00E07635"/>
    <w:rsid w:val="00E12D6A"/>
    <w:rsid w:val="00E13C9C"/>
    <w:rsid w:val="00E167A4"/>
    <w:rsid w:val="00E17633"/>
    <w:rsid w:val="00E17AC6"/>
    <w:rsid w:val="00E2080B"/>
    <w:rsid w:val="00E20B46"/>
    <w:rsid w:val="00E20F31"/>
    <w:rsid w:val="00E223A0"/>
    <w:rsid w:val="00E240E9"/>
    <w:rsid w:val="00E27210"/>
    <w:rsid w:val="00E30339"/>
    <w:rsid w:val="00E36C03"/>
    <w:rsid w:val="00E37213"/>
    <w:rsid w:val="00E407DE"/>
    <w:rsid w:val="00E462ED"/>
    <w:rsid w:val="00E5073B"/>
    <w:rsid w:val="00E51B30"/>
    <w:rsid w:val="00E523AA"/>
    <w:rsid w:val="00E52724"/>
    <w:rsid w:val="00E54120"/>
    <w:rsid w:val="00E553C9"/>
    <w:rsid w:val="00E571F0"/>
    <w:rsid w:val="00E60C02"/>
    <w:rsid w:val="00E60CA0"/>
    <w:rsid w:val="00E6136E"/>
    <w:rsid w:val="00E63895"/>
    <w:rsid w:val="00E66359"/>
    <w:rsid w:val="00E67C7E"/>
    <w:rsid w:val="00E67F9B"/>
    <w:rsid w:val="00E721A9"/>
    <w:rsid w:val="00E73C15"/>
    <w:rsid w:val="00E73F70"/>
    <w:rsid w:val="00E74CEB"/>
    <w:rsid w:val="00E76F60"/>
    <w:rsid w:val="00E777A1"/>
    <w:rsid w:val="00E77EB4"/>
    <w:rsid w:val="00E819E5"/>
    <w:rsid w:val="00E81A95"/>
    <w:rsid w:val="00E8290F"/>
    <w:rsid w:val="00E8362B"/>
    <w:rsid w:val="00E8559E"/>
    <w:rsid w:val="00E858B1"/>
    <w:rsid w:val="00E8689A"/>
    <w:rsid w:val="00E910AB"/>
    <w:rsid w:val="00E91605"/>
    <w:rsid w:val="00E9165B"/>
    <w:rsid w:val="00E9586D"/>
    <w:rsid w:val="00E9742C"/>
    <w:rsid w:val="00EA088B"/>
    <w:rsid w:val="00EA1A3C"/>
    <w:rsid w:val="00EA22A9"/>
    <w:rsid w:val="00EA3CF9"/>
    <w:rsid w:val="00EA58B8"/>
    <w:rsid w:val="00EA5D9C"/>
    <w:rsid w:val="00EA7043"/>
    <w:rsid w:val="00EB1121"/>
    <w:rsid w:val="00EB153A"/>
    <w:rsid w:val="00EB28BF"/>
    <w:rsid w:val="00EB344F"/>
    <w:rsid w:val="00EB5B10"/>
    <w:rsid w:val="00EB5E7E"/>
    <w:rsid w:val="00EB729E"/>
    <w:rsid w:val="00EC044B"/>
    <w:rsid w:val="00ED0E30"/>
    <w:rsid w:val="00ED1AAA"/>
    <w:rsid w:val="00ED2CF4"/>
    <w:rsid w:val="00ED35D6"/>
    <w:rsid w:val="00ED4AD0"/>
    <w:rsid w:val="00ED4EBB"/>
    <w:rsid w:val="00ED534A"/>
    <w:rsid w:val="00ED5885"/>
    <w:rsid w:val="00EE01BA"/>
    <w:rsid w:val="00EE0AAF"/>
    <w:rsid w:val="00EE2FB8"/>
    <w:rsid w:val="00EE3E0F"/>
    <w:rsid w:val="00EE5421"/>
    <w:rsid w:val="00EE551A"/>
    <w:rsid w:val="00EE593D"/>
    <w:rsid w:val="00EE73A5"/>
    <w:rsid w:val="00EF06FE"/>
    <w:rsid w:val="00EF2412"/>
    <w:rsid w:val="00EF2B05"/>
    <w:rsid w:val="00EF3425"/>
    <w:rsid w:val="00EF5D42"/>
    <w:rsid w:val="00EF6F23"/>
    <w:rsid w:val="00F002E5"/>
    <w:rsid w:val="00F00549"/>
    <w:rsid w:val="00F014E4"/>
    <w:rsid w:val="00F0359D"/>
    <w:rsid w:val="00F04A94"/>
    <w:rsid w:val="00F04F8C"/>
    <w:rsid w:val="00F05528"/>
    <w:rsid w:val="00F05575"/>
    <w:rsid w:val="00F07CD8"/>
    <w:rsid w:val="00F1104A"/>
    <w:rsid w:val="00F11BB5"/>
    <w:rsid w:val="00F125D6"/>
    <w:rsid w:val="00F1464D"/>
    <w:rsid w:val="00F17A5B"/>
    <w:rsid w:val="00F21618"/>
    <w:rsid w:val="00F22C9D"/>
    <w:rsid w:val="00F23077"/>
    <w:rsid w:val="00F23364"/>
    <w:rsid w:val="00F24881"/>
    <w:rsid w:val="00F264C8"/>
    <w:rsid w:val="00F2741A"/>
    <w:rsid w:val="00F3082B"/>
    <w:rsid w:val="00F3182A"/>
    <w:rsid w:val="00F31C59"/>
    <w:rsid w:val="00F32B80"/>
    <w:rsid w:val="00F35E0D"/>
    <w:rsid w:val="00F36659"/>
    <w:rsid w:val="00F4016D"/>
    <w:rsid w:val="00F4058D"/>
    <w:rsid w:val="00F40C83"/>
    <w:rsid w:val="00F419BD"/>
    <w:rsid w:val="00F41F9F"/>
    <w:rsid w:val="00F43E52"/>
    <w:rsid w:val="00F44167"/>
    <w:rsid w:val="00F453C9"/>
    <w:rsid w:val="00F500E2"/>
    <w:rsid w:val="00F510D5"/>
    <w:rsid w:val="00F51956"/>
    <w:rsid w:val="00F51B42"/>
    <w:rsid w:val="00F538D6"/>
    <w:rsid w:val="00F55CC6"/>
    <w:rsid w:val="00F625DF"/>
    <w:rsid w:val="00F64FF6"/>
    <w:rsid w:val="00F65572"/>
    <w:rsid w:val="00F6666B"/>
    <w:rsid w:val="00F67951"/>
    <w:rsid w:val="00F67D29"/>
    <w:rsid w:val="00F67DD7"/>
    <w:rsid w:val="00F70F41"/>
    <w:rsid w:val="00F72C02"/>
    <w:rsid w:val="00F72EAC"/>
    <w:rsid w:val="00F74982"/>
    <w:rsid w:val="00F75D63"/>
    <w:rsid w:val="00F77BC1"/>
    <w:rsid w:val="00F80E6A"/>
    <w:rsid w:val="00F82066"/>
    <w:rsid w:val="00F83E77"/>
    <w:rsid w:val="00F91B25"/>
    <w:rsid w:val="00F91C20"/>
    <w:rsid w:val="00F926CC"/>
    <w:rsid w:val="00F9514C"/>
    <w:rsid w:val="00F96040"/>
    <w:rsid w:val="00F96B80"/>
    <w:rsid w:val="00FA0DD5"/>
    <w:rsid w:val="00FA1E6D"/>
    <w:rsid w:val="00FA3D33"/>
    <w:rsid w:val="00FA4276"/>
    <w:rsid w:val="00FA63EE"/>
    <w:rsid w:val="00FB18D1"/>
    <w:rsid w:val="00FB1A09"/>
    <w:rsid w:val="00FB26A2"/>
    <w:rsid w:val="00FB45FC"/>
    <w:rsid w:val="00FB6937"/>
    <w:rsid w:val="00FB6D20"/>
    <w:rsid w:val="00FB7415"/>
    <w:rsid w:val="00FB7A23"/>
    <w:rsid w:val="00FC1B76"/>
    <w:rsid w:val="00FC23AE"/>
    <w:rsid w:val="00FC2C63"/>
    <w:rsid w:val="00FC2D6A"/>
    <w:rsid w:val="00FC3A4D"/>
    <w:rsid w:val="00FC4BC0"/>
    <w:rsid w:val="00FC52A8"/>
    <w:rsid w:val="00FC52AA"/>
    <w:rsid w:val="00FC54A5"/>
    <w:rsid w:val="00FC5B26"/>
    <w:rsid w:val="00FC68BB"/>
    <w:rsid w:val="00FC7D77"/>
    <w:rsid w:val="00FD068A"/>
    <w:rsid w:val="00FD151E"/>
    <w:rsid w:val="00FD1610"/>
    <w:rsid w:val="00FD1D95"/>
    <w:rsid w:val="00FD34F8"/>
    <w:rsid w:val="00FD43DA"/>
    <w:rsid w:val="00FD4C56"/>
    <w:rsid w:val="00FD4DB9"/>
    <w:rsid w:val="00FD6C5D"/>
    <w:rsid w:val="00FD726B"/>
    <w:rsid w:val="00FD7BAF"/>
    <w:rsid w:val="00FE0270"/>
    <w:rsid w:val="00FE0E84"/>
    <w:rsid w:val="00FE1312"/>
    <w:rsid w:val="00FE1B01"/>
    <w:rsid w:val="00FE2AA9"/>
    <w:rsid w:val="00FE4DCA"/>
    <w:rsid w:val="00FE7688"/>
    <w:rsid w:val="00FF3CD9"/>
    <w:rsid w:val="00FF48D4"/>
    <w:rsid w:val="00FF523F"/>
    <w:rsid w:val="00FF5E7B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4525-2348-402B-A550-986E504C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34</Pages>
  <Words>10966</Words>
  <Characters>65796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Bimkiewicz Ewa</cp:lastModifiedBy>
  <cp:revision>18</cp:revision>
  <cp:lastPrinted>2023-12-14T14:16:00Z</cp:lastPrinted>
  <dcterms:created xsi:type="dcterms:W3CDTF">2024-01-08T10:32:00Z</dcterms:created>
  <dcterms:modified xsi:type="dcterms:W3CDTF">2024-01-10T11:41:00Z</dcterms:modified>
</cp:coreProperties>
</file>