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36512A">
        <w:rPr>
          <w:rFonts w:ascii="Arial" w:hAnsi="Arial" w:cs="Arial"/>
          <w:b/>
        </w:rPr>
        <w:t>8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36512A" w:rsidRDefault="00D11B96" w:rsidP="0036512A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36512A">
        <w:rPr>
          <w:rFonts w:ascii="Arial" w:hAnsi="Arial" w:cs="Arial"/>
          <w:sz w:val="22"/>
          <w:szCs w:val="22"/>
        </w:rPr>
        <w:t>§</w:t>
      </w:r>
      <w:r w:rsidRPr="0036512A">
        <w:rPr>
          <w:rFonts w:ascii="Arial" w:hAnsi="Arial" w:cs="Arial"/>
          <w:spacing w:val="-2"/>
          <w:sz w:val="22"/>
          <w:szCs w:val="22"/>
        </w:rPr>
        <w:t xml:space="preserve"> </w:t>
      </w:r>
      <w:r w:rsidRPr="0036512A">
        <w:rPr>
          <w:rFonts w:ascii="Arial" w:hAnsi="Arial" w:cs="Arial"/>
          <w:sz w:val="22"/>
          <w:szCs w:val="22"/>
        </w:rPr>
        <w:t>1</w:t>
      </w:r>
    </w:p>
    <w:p w:rsidR="0036512A" w:rsidRPr="0036512A" w:rsidRDefault="00D11B96" w:rsidP="0036512A">
      <w:pPr>
        <w:jc w:val="both"/>
        <w:rPr>
          <w:rFonts w:ascii="Arial" w:eastAsia="Times New Roman" w:hAnsi="Arial" w:cs="Arial"/>
          <w:lang w:eastAsia="pl-PL"/>
        </w:rPr>
      </w:pPr>
      <w:r w:rsidRPr="0036512A">
        <w:rPr>
          <w:rFonts w:ascii="Arial" w:hAnsi="Arial" w:cs="Arial"/>
        </w:rPr>
        <w:t>W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wyniku</w:t>
      </w:r>
      <w:r w:rsidRPr="0036512A">
        <w:rPr>
          <w:rFonts w:ascii="Arial" w:hAnsi="Arial" w:cs="Arial"/>
          <w:spacing w:val="58"/>
        </w:rPr>
        <w:t xml:space="preserve"> </w:t>
      </w:r>
      <w:r w:rsidRPr="0036512A">
        <w:rPr>
          <w:rFonts w:ascii="Arial" w:hAnsi="Arial" w:cs="Arial"/>
        </w:rPr>
        <w:t>rozstrzygnięcia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postępowania</w:t>
      </w:r>
      <w:r w:rsidRPr="0036512A">
        <w:rPr>
          <w:rFonts w:ascii="Arial" w:hAnsi="Arial" w:cs="Arial"/>
          <w:spacing w:val="57"/>
        </w:rPr>
        <w:t xml:space="preserve"> </w:t>
      </w:r>
      <w:r w:rsidRPr="0036512A">
        <w:rPr>
          <w:rFonts w:ascii="Arial" w:hAnsi="Arial" w:cs="Arial"/>
        </w:rPr>
        <w:t>o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udzielenie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zamówienia</w:t>
      </w:r>
      <w:r w:rsidRPr="0036512A">
        <w:rPr>
          <w:rFonts w:ascii="Arial" w:hAnsi="Arial" w:cs="Arial"/>
          <w:spacing w:val="57"/>
        </w:rPr>
        <w:t xml:space="preserve"> </w:t>
      </w:r>
      <w:r w:rsidRPr="0036512A">
        <w:rPr>
          <w:rFonts w:ascii="Arial" w:hAnsi="Arial" w:cs="Arial"/>
        </w:rPr>
        <w:t>publicznego</w:t>
      </w:r>
      <w:r w:rsidRPr="0036512A">
        <w:rPr>
          <w:rFonts w:ascii="Arial" w:hAnsi="Arial" w:cs="Arial"/>
          <w:spacing w:val="56"/>
        </w:rPr>
        <w:t xml:space="preserve"> </w:t>
      </w:r>
      <w:proofErr w:type="spellStart"/>
      <w:r w:rsidRPr="0036512A">
        <w:rPr>
          <w:rFonts w:ascii="Arial" w:hAnsi="Arial" w:cs="Arial"/>
        </w:rPr>
        <w:t>RI.271.</w:t>
      </w:r>
      <w:r w:rsidR="0072263C" w:rsidRPr="0036512A">
        <w:rPr>
          <w:rFonts w:ascii="Arial" w:hAnsi="Arial" w:cs="Arial"/>
        </w:rPr>
        <w:t>7</w:t>
      </w:r>
      <w:r w:rsidRPr="0036512A">
        <w:rPr>
          <w:rFonts w:ascii="Arial" w:hAnsi="Arial" w:cs="Arial"/>
        </w:rPr>
        <w:t>.2023</w:t>
      </w:r>
      <w:proofErr w:type="spellEnd"/>
      <w:r w:rsidRPr="0036512A">
        <w:rPr>
          <w:rFonts w:ascii="Arial" w:hAnsi="Arial" w:cs="Arial"/>
        </w:rPr>
        <w:t xml:space="preserve"> prowadzonego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w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trybie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podstawowym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bez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negocjacji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zgodnie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z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ustawą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z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dnia</w:t>
      </w:r>
      <w:r w:rsidRPr="0036512A">
        <w:rPr>
          <w:rFonts w:ascii="Arial" w:hAnsi="Arial" w:cs="Arial"/>
          <w:spacing w:val="40"/>
        </w:rPr>
        <w:t xml:space="preserve"> </w:t>
      </w:r>
      <w:r w:rsidRPr="0036512A">
        <w:rPr>
          <w:rFonts w:ascii="Arial" w:hAnsi="Arial" w:cs="Arial"/>
        </w:rPr>
        <w:t>11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września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2019 r.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Prawo</w:t>
      </w:r>
      <w:r w:rsidRPr="0036512A">
        <w:rPr>
          <w:rFonts w:ascii="Arial" w:hAnsi="Arial" w:cs="Arial"/>
          <w:spacing w:val="-43"/>
        </w:rPr>
        <w:t xml:space="preserve"> </w:t>
      </w:r>
      <w:r w:rsidRPr="0036512A">
        <w:rPr>
          <w:rFonts w:ascii="Arial" w:hAnsi="Arial" w:cs="Arial"/>
        </w:rPr>
        <w:t>zamówień</w:t>
      </w:r>
      <w:r w:rsidRPr="0036512A">
        <w:rPr>
          <w:rFonts w:ascii="Arial" w:hAnsi="Arial" w:cs="Arial"/>
          <w:spacing w:val="-1"/>
        </w:rPr>
        <w:t xml:space="preserve"> </w:t>
      </w:r>
      <w:r w:rsidRPr="0036512A">
        <w:rPr>
          <w:rFonts w:ascii="Arial" w:hAnsi="Arial" w:cs="Arial"/>
        </w:rPr>
        <w:t>publicznych (</w:t>
      </w:r>
      <w:r w:rsidRPr="0036512A">
        <w:rPr>
          <w:rFonts w:ascii="Arial" w:hAnsi="Arial" w:cs="Arial"/>
          <w:i/>
        </w:rPr>
        <w:t>tj.</w:t>
      </w:r>
      <w:r w:rsidRPr="0036512A">
        <w:rPr>
          <w:rFonts w:ascii="Arial" w:hAnsi="Arial" w:cs="Arial"/>
          <w:i/>
          <w:spacing w:val="6"/>
        </w:rPr>
        <w:t xml:space="preserve"> </w:t>
      </w:r>
      <w:proofErr w:type="spellStart"/>
      <w:r w:rsidRPr="0036512A">
        <w:rPr>
          <w:rFonts w:ascii="Arial" w:hAnsi="Arial" w:cs="Arial"/>
          <w:i/>
        </w:rPr>
        <w:t>Dz.U</w:t>
      </w:r>
      <w:proofErr w:type="spellEnd"/>
      <w:r w:rsidRPr="0036512A">
        <w:rPr>
          <w:rFonts w:ascii="Arial" w:hAnsi="Arial" w:cs="Arial"/>
          <w:i/>
        </w:rPr>
        <w:t>. 2022 r.</w:t>
      </w:r>
      <w:r w:rsidRPr="0036512A">
        <w:rPr>
          <w:rFonts w:ascii="Arial" w:hAnsi="Arial" w:cs="Arial"/>
          <w:i/>
          <w:spacing w:val="6"/>
        </w:rPr>
        <w:t xml:space="preserve"> </w:t>
      </w:r>
      <w:r w:rsidRPr="0036512A">
        <w:rPr>
          <w:rFonts w:ascii="Arial" w:hAnsi="Arial" w:cs="Arial"/>
          <w:i/>
        </w:rPr>
        <w:t>poz.</w:t>
      </w:r>
      <w:r w:rsidRPr="0036512A">
        <w:rPr>
          <w:rFonts w:ascii="Arial" w:hAnsi="Arial" w:cs="Arial"/>
          <w:i/>
          <w:spacing w:val="7"/>
        </w:rPr>
        <w:t xml:space="preserve"> </w:t>
      </w:r>
      <w:r w:rsidRPr="0036512A">
        <w:rPr>
          <w:rFonts w:ascii="Arial" w:hAnsi="Arial" w:cs="Arial"/>
          <w:i/>
        </w:rPr>
        <w:t>1710</w:t>
      </w:r>
      <w:r w:rsidRPr="0036512A">
        <w:rPr>
          <w:rFonts w:ascii="Arial" w:hAnsi="Arial" w:cs="Arial"/>
          <w:i/>
          <w:spacing w:val="7"/>
        </w:rPr>
        <w:t xml:space="preserve"> </w:t>
      </w:r>
      <w:r w:rsidRPr="0036512A">
        <w:rPr>
          <w:rFonts w:ascii="Arial" w:hAnsi="Arial" w:cs="Arial"/>
          <w:i/>
        </w:rPr>
        <w:t>z</w:t>
      </w:r>
      <w:r w:rsidRPr="0036512A">
        <w:rPr>
          <w:rFonts w:ascii="Arial" w:hAnsi="Arial" w:cs="Arial"/>
          <w:i/>
          <w:spacing w:val="7"/>
        </w:rPr>
        <w:t xml:space="preserve"> </w:t>
      </w:r>
      <w:proofErr w:type="spellStart"/>
      <w:r w:rsidRPr="0036512A">
        <w:rPr>
          <w:rFonts w:ascii="Arial" w:hAnsi="Arial" w:cs="Arial"/>
          <w:i/>
        </w:rPr>
        <w:t>późn</w:t>
      </w:r>
      <w:proofErr w:type="spellEnd"/>
      <w:r w:rsidRPr="0036512A">
        <w:rPr>
          <w:rFonts w:ascii="Arial" w:hAnsi="Arial" w:cs="Arial"/>
          <w:i/>
        </w:rPr>
        <w:t>.</w:t>
      </w:r>
      <w:r w:rsidRPr="0036512A">
        <w:rPr>
          <w:rFonts w:ascii="Arial" w:hAnsi="Arial" w:cs="Arial"/>
          <w:i/>
          <w:spacing w:val="6"/>
        </w:rPr>
        <w:t xml:space="preserve"> </w:t>
      </w:r>
      <w:r w:rsidRPr="0036512A">
        <w:rPr>
          <w:rFonts w:ascii="Arial" w:hAnsi="Arial" w:cs="Arial"/>
          <w:i/>
        </w:rPr>
        <w:t>zm.</w:t>
      </w:r>
      <w:r w:rsidRPr="0036512A">
        <w:rPr>
          <w:rFonts w:ascii="Arial" w:hAnsi="Arial" w:cs="Arial"/>
        </w:rPr>
        <w:t>),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Zamawiający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zleca,</w:t>
      </w:r>
      <w:r w:rsidRPr="0036512A">
        <w:rPr>
          <w:rFonts w:ascii="Arial" w:hAnsi="Arial" w:cs="Arial"/>
          <w:spacing w:val="5"/>
        </w:rPr>
        <w:t xml:space="preserve"> </w:t>
      </w:r>
      <w:r w:rsidRPr="0036512A">
        <w:rPr>
          <w:rFonts w:ascii="Arial" w:hAnsi="Arial" w:cs="Arial"/>
        </w:rPr>
        <w:t>a</w:t>
      </w:r>
      <w:r w:rsidRPr="0036512A">
        <w:rPr>
          <w:rFonts w:ascii="Arial" w:hAnsi="Arial" w:cs="Arial"/>
          <w:spacing w:val="8"/>
        </w:rPr>
        <w:t xml:space="preserve"> </w:t>
      </w:r>
      <w:r w:rsidRPr="0036512A">
        <w:rPr>
          <w:rFonts w:ascii="Arial" w:hAnsi="Arial" w:cs="Arial"/>
        </w:rPr>
        <w:t>Wykonawca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przyjmuje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do</w:t>
      </w:r>
      <w:r w:rsidRPr="0036512A">
        <w:rPr>
          <w:rFonts w:ascii="Arial" w:hAnsi="Arial" w:cs="Arial"/>
          <w:spacing w:val="3"/>
        </w:rPr>
        <w:t xml:space="preserve"> </w:t>
      </w:r>
      <w:r w:rsidRPr="0036512A">
        <w:rPr>
          <w:rFonts w:ascii="Arial" w:hAnsi="Arial" w:cs="Arial"/>
        </w:rPr>
        <w:t>wykonania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zadanie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pod</w:t>
      </w:r>
      <w:r w:rsidRPr="0036512A">
        <w:rPr>
          <w:rFonts w:ascii="Arial" w:hAnsi="Arial" w:cs="Arial"/>
          <w:spacing w:val="-43"/>
        </w:rPr>
        <w:t xml:space="preserve"> </w:t>
      </w:r>
      <w:r w:rsidRPr="0036512A">
        <w:rPr>
          <w:rFonts w:ascii="Arial" w:hAnsi="Arial" w:cs="Arial"/>
        </w:rPr>
        <w:t>nazwą:</w:t>
      </w:r>
      <w:r w:rsidRPr="0036512A">
        <w:rPr>
          <w:rFonts w:ascii="Arial" w:hAnsi="Arial" w:cs="Arial"/>
          <w:spacing w:val="-3"/>
        </w:rPr>
        <w:t xml:space="preserve"> </w:t>
      </w:r>
      <w:r w:rsidR="0036512A" w:rsidRPr="0036512A">
        <w:rPr>
          <w:rFonts w:ascii="Arial" w:eastAsia="Times New Roman" w:hAnsi="Arial" w:cs="Arial"/>
          <w:b/>
          <w:bCs/>
          <w:u w:val="single"/>
          <w:lang w:eastAsia="pl-PL"/>
        </w:rPr>
        <w:t>Rozbudowa sieci kanalizacji sanitarnej w m. Kalinowice, Szopinek, Wólka Panieńska</w:t>
      </w:r>
      <w:r w:rsidR="0036512A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:rsidR="009B5FA1" w:rsidRPr="00D11B96" w:rsidRDefault="009B5FA1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36512A" w:rsidRPr="0036512A" w:rsidRDefault="0036512A" w:rsidP="0036512A">
      <w:pPr>
        <w:pStyle w:val="Akapitzlist"/>
        <w:numPr>
          <w:ilvl w:val="0"/>
          <w:numId w:val="30"/>
        </w:numPr>
        <w:tabs>
          <w:tab w:val="left" w:pos="447"/>
        </w:tabs>
        <w:ind w:right="-53"/>
        <w:rPr>
          <w:rFonts w:ascii="Arial" w:hAnsi="Arial" w:cs="Arial"/>
        </w:rPr>
      </w:pPr>
      <w:r w:rsidRPr="0079791B">
        <w:rPr>
          <w:rFonts w:ascii="Arial" w:hAnsi="Arial" w:cs="Arial"/>
        </w:rPr>
        <w:t>Przedmiotem</w:t>
      </w:r>
      <w:r w:rsidRPr="0079791B">
        <w:rPr>
          <w:rFonts w:ascii="Arial" w:hAnsi="Arial" w:cs="Arial"/>
          <w:spacing w:val="-2"/>
        </w:rPr>
        <w:t xml:space="preserve"> </w:t>
      </w:r>
      <w:r w:rsidRPr="0079791B">
        <w:rPr>
          <w:rFonts w:ascii="Arial" w:hAnsi="Arial" w:cs="Arial"/>
        </w:rPr>
        <w:t>zamówienia</w:t>
      </w:r>
      <w:r w:rsidRPr="0079791B">
        <w:rPr>
          <w:rFonts w:ascii="Arial" w:hAnsi="Arial" w:cs="Arial"/>
          <w:spacing w:val="-3"/>
        </w:rPr>
        <w:t xml:space="preserve"> </w:t>
      </w:r>
      <w:r w:rsidRPr="0079791B">
        <w:rPr>
          <w:rFonts w:ascii="Arial" w:hAnsi="Arial" w:cs="Arial"/>
        </w:rPr>
        <w:t>jest</w:t>
      </w:r>
      <w:r w:rsidRPr="0079791B">
        <w:rPr>
          <w:rFonts w:ascii="Arial" w:hAnsi="Arial" w:cs="Arial"/>
          <w:spacing w:val="-4"/>
        </w:rPr>
        <w:t xml:space="preserve"> </w:t>
      </w:r>
      <w:r w:rsidRPr="0079791B">
        <w:rPr>
          <w:rFonts w:ascii="Arial" w:hAnsi="Arial" w:cs="Arial"/>
        </w:rPr>
        <w:t>wykonanie zadania:</w:t>
      </w:r>
      <w:r w:rsidRPr="0079791B">
        <w:rPr>
          <w:rFonts w:ascii="Arial" w:hAnsi="Arial" w:cs="Arial"/>
          <w:spacing w:val="-4"/>
        </w:rPr>
        <w:t xml:space="preserve"> </w:t>
      </w:r>
      <w:r w:rsidRPr="0079791B">
        <w:rPr>
          <w:rFonts w:ascii="Arial" w:hAnsi="Arial" w:cs="Arial"/>
          <w:b/>
          <w:spacing w:val="-4"/>
        </w:rPr>
        <w:t>Rozbudowa sieci kanalizacji sanitarnej w</w:t>
      </w:r>
      <w:r>
        <w:rPr>
          <w:rFonts w:ascii="Arial" w:hAnsi="Arial" w:cs="Arial"/>
          <w:b/>
          <w:spacing w:val="-4"/>
        </w:rPr>
        <w:t xml:space="preserve"> </w:t>
      </w:r>
      <w:r w:rsidRPr="0079791B">
        <w:rPr>
          <w:rFonts w:ascii="Arial" w:hAnsi="Arial" w:cs="Arial"/>
          <w:b/>
          <w:spacing w:val="-4"/>
        </w:rPr>
        <w:t xml:space="preserve">  m. Kalinowice</w:t>
      </w:r>
      <w:r>
        <w:rPr>
          <w:rFonts w:ascii="Arial" w:hAnsi="Arial" w:cs="Arial"/>
          <w:b/>
          <w:spacing w:val="-4"/>
        </w:rPr>
        <w:t>, Szopinek, Wólka Panieńska</w:t>
      </w:r>
    </w:p>
    <w:p w:rsidR="0036512A" w:rsidRPr="00980374" w:rsidRDefault="0036512A" w:rsidP="0036512A">
      <w:pPr>
        <w:pStyle w:val="Akapitzlist"/>
        <w:tabs>
          <w:tab w:val="left" w:pos="447"/>
        </w:tabs>
        <w:ind w:right="389" w:hanging="85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zakres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tych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robót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składa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się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szczególności:</w:t>
      </w:r>
    </w:p>
    <w:p w:rsidR="0036512A" w:rsidRPr="006E5FF3" w:rsidRDefault="0036512A" w:rsidP="0036512A">
      <w:pPr>
        <w:snapToGrid w:val="0"/>
        <w:ind w:left="471"/>
        <w:jc w:val="both"/>
      </w:pPr>
      <w:r w:rsidRPr="006E5FF3">
        <w:rPr>
          <w:rFonts w:ascii="Arial" w:hAnsi="Arial" w:cs="Arial"/>
        </w:rPr>
        <w:t>a) budowa odcinka sieci kanalizacji sanitarnej grawitacyjnej od studni S 58 – do S 67 na działkach nr 14/19, 14/21, 139.</w:t>
      </w:r>
    </w:p>
    <w:p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eastAsia="Times New Roman" w:hAnsi="Arial" w:cs="Arial"/>
          <w:color w:val="000000"/>
          <w:sz w:val="22"/>
          <w:szCs w:val="22"/>
        </w:rPr>
        <w:t xml:space="preserve">Długość sieci 236,5 m w tym: </w:t>
      </w:r>
    </w:p>
    <w:p w:rsidR="0036512A" w:rsidRPr="006E5FF3" w:rsidRDefault="0036512A" w:rsidP="0036512A">
      <w:pPr>
        <w:pStyle w:val="Standard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hAnsi="Arial" w:cs="Arial"/>
          <w:color w:val="000000"/>
          <w:sz w:val="22"/>
          <w:szCs w:val="22"/>
        </w:rPr>
        <w:t xml:space="preserve">- z rur </w:t>
      </w:r>
      <w:proofErr w:type="spellStart"/>
      <w:r w:rsidRPr="006E5FF3">
        <w:rPr>
          <w:rFonts w:ascii="Arial" w:hAnsi="Arial" w:cs="Arial"/>
          <w:color w:val="000000"/>
          <w:sz w:val="22"/>
          <w:szCs w:val="22"/>
        </w:rPr>
        <w:t>PVC-U</w:t>
      </w:r>
      <w:proofErr w:type="spellEnd"/>
      <w:r w:rsidRPr="006E5FF3">
        <w:rPr>
          <w:rFonts w:ascii="Arial" w:hAnsi="Arial" w:cs="Arial"/>
          <w:color w:val="000000"/>
          <w:sz w:val="22"/>
          <w:szCs w:val="22"/>
        </w:rPr>
        <w:t xml:space="preserve"> z litą ścianką 160 x 4,7 mm o długości  L = 24,0 m</w:t>
      </w:r>
    </w:p>
    <w:p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hAnsi="Arial" w:cs="Arial"/>
          <w:color w:val="000000"/>
          <w:sz w:val="22"/>
          <w:szCs w:val="22"/>
        </w:rPr>
        <w:t xml:space="preserve">-  z rur </w:t>
      </w:r>
      <w:proofErr w:type="spellStart"/>
      <w:r w:rsidRPr="006E5FF3">
        <w:rPr>
          <w:rFonts w:ascii="Arial" w:hAnsi="Arial" w:cs="Arial"/>
          <w:color w:val="000000"/>
          <w:sz w:val="22"/>
          <w:szCs w:val="22"/>
        </w:rPr>
        <w:t>PVC-U</w:t>
      </w:r>
      <w:proofErr w:type="spellEnd"/>
      <w:r w:rsidRPr="006E5FF3">
        <w:rPr>
          <w:rFonts w:ascii="Arial" w:hAnsi="Arial" w:cs="Arial"/>
          <w:color w:val="000000"/>
          <w:sz w:val="22"/>
          <w:szCs w:val="22"/>
        </w:rPr>
        <w:t xml:space="preserve"> z litą ścianką 200 x 5,9 mm o długości  L = 212,5 m</w:t>
      </w:r>
    </w:p>
    <w:p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eastAsia="Times New Roman" w:hAnsi="Arial" w:cs="Arial"/>
          <w:color w:val="000000"/>
          <w:sz w:val="22"/>
          <w:szCs w:val="22"/>
        </w:rPr>
        <w:t>Uzbrojenie sieci stanowić będą studzienki betonowe 1200 mm, tworzywowe 600 mm z kinetami zbiorczymi z włazami żeliwnymi typ ciężki  40 Ton. Kanalizacja układana będzie w większości w wykopach otwartych szalowanych szerokości wykopu 1,0 m.</w:t>
      </w:r>
    </w:p>
    <w:p w:rsidR="0036512A" w:rsidRDefault="0036512A" w:rsidP="0036512A">
      <w:pPr>
        <w:snapToGrid w:val="0"/>
        <w:ind w:left="471"/>
        <w:jc w:val="both"/>
        <w:rPr>
          <w:rFonts w:ascii="Arial" w:eastAsia="Times New Roman" w:hAnsi="Arial" w:cs="Arial"/>
          <w:color w:val="000000"/>
        </w:rPr>
      </w:pPr>
      <w:r w:rsidRPr="006E5FF3">
        <w:rPr>
          <w:rFonts w:ascii="Arial" w:eastAsia="Times New Roman" w:hAnsi="Arial" w:cs="Arial"/>
          <w:color w:val="000000"/>
        </w:rPr>
        <w:t>Lokalizacja infrastruktury sieciowej zgodnie z częścią graficzną opracowania od studni S 58 do studni S 67</w:t>
      </w:r>
      <w:r>
        <w:rPr>
          <w:rFonts w:ascii="Arial" w:eastAsia="Times New Roman" w:hAnsi="Arial" w:cs="Arial"/>
          <w:color w:val="000000"/>
        </w:rPr>
        <w:t>.</w:t>
      </w:r>
    </w:p>
    <w:p w:rsidR="0036512A" w:rsidRDefault="0036512A" w:rsidP="0036512A">
      <w:pPr>
        <w:snapToGrid w:val="0"/>
        <w:ind w:left="471" w:hanging="32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="00D11B96" w:rsidRPr="00D11B96">
        <w:rPr>
          <w:rFonts w:ascii="Arial" w:hAnsi="Arial" w:cs="Arial"/>
        </w:rPr>
        <w:t>Wykonawca realizując zamówienie zapewni zgodność z minimalnymi wymaganiami określonymi w ustawie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="00D11B96" w:rsidRPr="00D11B96">
        <w:rPr>
          <w:rFonts w:ascii="Arial" w:hAnsi="Arial" w:cs="Arial"/>
        </w:rPr>
        <w:t>t.j</w:t>
      </w:r>
      <w:proofErr w:type="spellEnd"/>
      <w:r w:rsidR="00D11B96" w:rsidRPr="00D11B96">
        <w:rPr>
          <w:rFonts w:ascii="Arial" w:hAnsi="Arial" w:cs="Arial"/>
        </w:rPr>
        <w:t xml:space="preserve">. </w:t>
      </w:r>
      <w:proofErr w:type="spellStart"/>
      <w:r w:rsidR="00D11B96" w:rsidRPr="00D11B96">
        <w:rPr>
          <w:rFonts w:ascii="Arial" w:hAnsi="Arial" w:cs="Arial"/>
        </w:rPr>
        <w:t>Dz.U</w:t>
      </w:r>
      <w:proofErr w:type="spellEnd"/>
      <w:r w:rsidR="00D11B96" w:rsidRPr="00D11B96">
        <w:rPr>
          <w:rFonts w:ascii="Arial" w:hAnsi="Arial" w:cs="Arial"/>
        </w:rPr>
        <w:t>. z 2022</w:t>
      </w:r>
      <w:r w:rsidR="00D62E00"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r.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poz. 2240</w:t>
      </w:r>
      <w:r>
        <w:rPr>
          <w:rFonts w:ascii="Arial" w:hAnsi="Arial" w:cs="Arial"/>
        </w:rPr>
        <w:t>).</w:t>
      </w:r>
    </w:p>
    <w:p w:rsidR="009B5FA1" w:rsidRPr="0036512A" w:rsidRDefault="0036512A" w:rsidP="0036512A">
      <w:pPr>
        <w:snapToGrid w:val="0"/>
        <w:ind w:left="471" w:hanging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1B96" w:rsidRPr="0036512A">
        <w:rPr>
          <w:rFonts w:ascii="Arial" w:hAnsi="Arial" w:cs="Arial"/>
          <w:spacing w:val="-1"/>
        </w:rPr>
        <w:t>Wykonawca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  <w:spacing w:val="-1"/>
        </w:rPr>
        <w:t>oświadcza,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  <w:spacing w:val="-1"/>
        </w:rPr>
        <w:t>że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  <w:spacing w:val="-1"/>
        </w:rPr>
        <w:t>dokonał</w:t>
      </w:r>
      <w:r w:rsidR="00D11B96" w:rsidRPr="0036512A">
        <w:rPr>
          <w:rFonts w:ascii="Arial" w:hAnsi="Arial" w:cs="Arial"/>
          <w:spacing w:val="-8"/>
        </w:rPr>
        <w:t xml:space="preserve"> </w:t>
      </w:r>
      <w:r w:rsidR="00D11B96" w:rsidRPr="0036512A">
        <w:rPr>
          <w:rFonts w:ascii="Arial" w:hAnsi="Arial" w:cs="Arial"/>
          <w:spacing w:val="-1"/>
        </w:rPr>
        <w:t>pełnej</w:t>
      </w:r>
      <w:r w:rsidR="00D11B96" w:rsidRPr="0036512A">
        <w:rPr>
          <w:rFonts w:ascii="Arial" w:hAnsi="Arial" w:cs="Arial"/>
          <w:spacing w:val="-8"/>
        </w:rPr>
        <w:t xml:space="preserve"> </w:t>
      </w:r>
      <w:r w:rsidR="00D11B96" w:rsidRPr="0036512A">
        <w:rPr>
          <w:rFonts w:ascii="Arial" w:hAnsi="Arial" w:cs="Arial"/>
          <w:spacing w:val="-1"/>
        </w:rPr>
        <w:t>analizy</w:t>
      </w:r>
      <w:r w:rsidR="00D11B96" w:rsidRPr="0036512A">
        <w:rPr>
          <w:rFonts w:ascii="Arial" w:hAnsi="Arial" w:cs="Arial"/>
          <w:spacing w:val="-11"/>
        </w:rPr>
        <w:t xml:space="preserve"> </w:t>
      </w:r>
      <w:r w:rsidR="00D11B96" w:rsidRPr="0036512A">
        <w:rPr>
          <w:rFonts w:ascii="Arial" w:hAnsi="Arial" w:cs="Arial"/>
          <w:spacing w:val="-1"/>
        </w:rPr>
        <w:t>przedmiotu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zamówienia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i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nie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wnosi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do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niego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żadnych</w:t>
      </w:r>
      <w:r w:rsidR="00D11B96" w:rsidRPr="0036512A">
        <w:rPr>
          <w:rFonts w:ascii="Arial" w:hAnsi="Arial" w:cs="Arial"/>
          <w:spacing w:val="-11"/>
        </w:rPr>
        <w:t xml:space="preserve"> </w:t>
      </w:r>
      <w:r w:rsidR="00D11B96" w:rsidRPr="0036512A">
        <w:rPr>
          <w:rFonts w:ascii="Arial" w:hAnsi="Arial" w:cs="Arial"/>
        </w:rPr>
        <w:t>uwag</w:t>
      </w:r>
      <w:r w:rsidR="00D11B96" w:rsidRPr="0036512A">
        <w:rPr>
          <w:rFonts w:ascii="Arial" w:hAnsi="Arial" w:cs="Arial"/>
          <w:spacing w:val="-42"/>
        </w:rPr>
        <w:t xml:space="preserve"> </w:t>
      </w:r>
      <w:r w:rsidR="00D11B96" w:rsidRPr="0036512A">
        <w:rPr>
          <w:rFonts w:ascii="Arial" w:hAnsi="Arial" w:cs="Arial"/>
        </w:rPr>
        <w:t>i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przyjmuje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je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do realizacji.</w:t>
      </w:r>
    </w:p>
    <w:p w:rsidR="009F2DD4" w:rsidRDefault="009F2DD4" w:rsidP="00D11B96">
      <w:pPr>
        <w:pStyle w:val="Heading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36512A">
        <w:rPr>
          <w:rFonts w:ascii="Arial" w:hAnsi="Arial" w:cs="Arial"/>
          <w:b/>
        </w:rPr>
        <w:t>3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miesięcy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="00752CE2">
        <w:rPr>
          <w:rFonts w:ascii="Arial" w:hAnsi="Arial" w:cs="Arial"/>
          <w:b/>
          <w:spacing w:val="1"/>
        </w:rPr>
        <w:t>, tj. do dnia ……………………………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lastRenderedPageBreak/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36512A">
        <w:rPr>
          <w:rFonts w:ascii="Arial" w:hAnsi="Arial" w:cs="Arial"/>
        </w:rPr>
        <w:t xml:space="preserve">7 </w:t>
      </w:r>
      <w:r w:rsidR="00DE5D02" w:rsidRPr="00DE5D02">
        <w:rPr>
          <w:rFonts w:ascii="Arial" w:hAnsi="Arial" w:cs="Arial"/>
        </w:rPr>
        <w:t>dni od</w:t>
      </w:r>
      <w:r w:rsidR="00005EFC">
        <w:rPr>
          <w:rFonts w:ascii="Arial" w:hAnsi="Arial" w:cs="Arial"/>
        </w:rPr>
        <w:t xml:space="preserve"> dnia podpisania umowy.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Zamawiającemu wraz z fakturą dokumentów wskazanych w ust. 9.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15"/>
        </w:numPr>
        <w:tabs>
          <w:tab w:val="left" w:pos="559"/>
        </w:tabs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lastRenderedPageBreak/>
        <w:t>Przed dokonaniem bezpośredniej zapłaty Wykonawca zostanie poinformowany przez Zamawiającego w formie pisemnej o: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możliwości zgłoszenia przez Wykonawcę, w terminie 7 dni od dnia otrzymania informacji, o której mowa w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1, pisemnych uwag dotyczących zasadności bezpośredniej zapłaty wynagrodzenia podwykonawcy lub dalszemu podwykonawcy.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15"/>
        </w:numPr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W przypadku zgłoszenia przez Wykonawcę uwag, o których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 2, w terminie 7 dni od dnia otrzymania informacji, o której mowa w ust. 14 </w:t>
      </w:r>
      <w:proofErr w:type="spellStart"/>
      <w:r w:rsidRPr="00005EFC">
        <w:rPr>
          <w:rFonts w:ascii="Arial" w:hAnsi="Arial" w:cs="Arial"/>
        </w:rPr>
        <w:t>pkt</w:t>
      </w:r>
      <w:proofErr w:type="spellEnd"/>
      <w:r w:rsidRPr="00005EFC">
        <w:rPr>
          <w:rFonts w:ascii="Arial" w:hAnsi="Arial" w:cs="Arial"/>
        </w:rPr>
        <w:t xml:space="preserve"> 1 i 2, Zamawiający może: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752CE2">
      <w:pPr>
        <w:pStyle w:val="Heading1"/>
        <w:numPr>
          <w:ilvl w:val="0"/>
          <w:numId w:val="15"/>
        </w:numPr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05EFC">
        <w:rPr>
          <w:rFonts w:ascii="Arial" w:hAnsi="Arial" w:cs="Arial"/>
          <w:b w:val="0"/>
          <w:sz w:val="22"/>
          <w:szCs w:val="22"/>
        </w:rPr>
        <w:t>pkt</w:t>
      </w:r>
      <w:proofErr w:type="spellEnd"/>
      <w:r w:rsidRPr="00005EFC">
        <w:rPr>
          <w:rFonts w:ascii="Arial" w:hAnsi="Arial" w:cs="Arial"/>
          <w:b w:val="0"/>
          <w:sz w:val="22"/>
          <w:szCs w:val="22"/>
        </w:rPr>
        <w:t xml:space="preserve">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Heading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Heading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bookmarkStart w:id="0" w:name="_Hlk121315030"/>
      <w:r w:rsidRPr="006E5FF3">
        <w:rPr>
          <w:rFonts w:ascii="Arial" w:hAnsi="Arial" w:cs="Arial"/>
          <w:sz w:val="22"/>
          <w:szCs w:val="22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 w:rsidRPr="006E5FF3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5FF3">
        <w:rPr>
          <w:rFonts w:ascii="Arial" w:hAnsi="Arial" w:cs="Arial"/>
          <w:sz w:val="22"/>
          <w:szCs w:val="22"/>
        </w:rPr>
        <w:t>rzed przekazaniem placu budowy dostarczenie Zamawiającemu uzupełnionego oświadczenia kierownika budowy o rozpoczęciu budowy wraz z załącznikami,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5FF3">
        <w:rPr>
          <w:rFonts w:ascii="Arial" w:hAnsi="Arial" w:cs="Arial"/>
          <w:sz w:val="22"/>
          <w:szCs w:val="22"/>
        </w:rPr>
        <w:t>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>Z</w:t>
      </w:r>
      <w:r w:rsidRPr="006E5FF3">
        <w:rPr>
          <w:rFonts w:ascii="Arial" w:hAnsi="Arial" w:cs="Arial"/>
          <w:kern w:val="2"/>
          <w:lang w:eastAsia="pl-PL"/>
        </w:rPr>
        <w:t>apewnienie obsługi geodezyjnej, wytyczenie trasy sieci kanalizacyjnej, wykonanie inwentaryzacji powykonawczej sieci kanalizacyjnej (5 egz.),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</w:rPr>
        <w:t>I</w:t>
      </w:r>
      <w:r w:rsidRPr="006E5FF3">
        <w:rPr>
          <w:rFonts w:ascii="Arial" w:hAnsi="Arial" w:cs="Arial"/>
        </w:rPr>
        <w:t xml:space="preserve">nformowanie (we własnym zakresie i na własny koszt) wszelkich zarządców sieci o rozpoczęciu prac i uzgadnianie z nimi sposobu zabezpieczenia tych sieci oraz uzyskanie </w:t>
      </w:r>
      <w:proofErr w:type="spellStart"/>
      <w:r w:rsidRPr="006E5FF3">
        <w:rPr>
          <w:rFonts w:ascii="Arial" w:hAnsi="Arial" w:cs="Arial"/>
        </w:rPr>
        <w:t>zgód</w:t>
      </w:r>
      <w:proofErr w:type="spellEnd"/>
      <w:r w:rsidRPr="006E5FF3">
        <w:rPr>
          <w:rFonts w:ascii="Arial" w:hAnsi="Arial" w:cs="Arial"/>
        </w:rPr>
        <w:t xml:space="preserve"> na czasowe wyłączenia i przełożenia elementów sieci mediów i przyłączy w związku z prowadzonymi pracami budowlanymi - jeżeli wystąpi taka konieczność w trakcie wykonywania robót.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>W</w:t>
      </w:r>
      <w:r w:rsidRPr="006E5FF3">
        <w:rPr>
          <w:rFonts w:ascii="Arial" w:hAnsi="Arial" w:cs="Arial"/>
          <w:kern w:val="2"/>
          <w:lang w:eastAsia="pl-PL"/>
        </w:rPr>
        <w:t xml:space="preserve"> trakcie wykonywania wykopów zwracanie szczególnej uwagi na ewentualne niezinwentaryzowane uzbrojenie podziemne (w miejscach skrzyżowań z istniejącym uzbrojeniem podziemnym należy wykonać wykopy kontrolne dla dokładnego ustalenia położenia tego uzbrojenia, roboty ziemne i montażowe w miejscach skrzyżowań z istniejącą infrastrukturą podziemną należy wykonywać ręcznie ze szczególną ostrożnością i pod </w:t>
      </w:r>
      <w:r w:rsidRPr="006E5FF3">
        <w:rPr>
          <w:rFonts w:ascii="Arial" w:hAnsi="Arial" w:cs="Arial"/>
          <w:kern w:val="2"/>
          <w:lang w:eastAsia="pl-PL"/>
        </w:rPr>
        <w:lastRenderedPageBreak/>
        <w:t>nadzorem użytkownika/właściciela uzbrojenia, w przypadku uszkodzeń z winy Wykonawcy - Wykonawca naprawi je na własny koszt),</w:t>
      </w:r>
    </w:p>
    <w:p w:rsidR="0036512A" w:rsidRPr="006E5FF3" w:rsidRDefault="0036512A" w:rsidP="0036512A">
      <w:pPr>
        <w:pStyle w:val="Akapitzlist"/>
        <w:widowControl/>
        <w:numPr>
          <w:ilvl w:val="0"/>
          <w:numId w:val="33"/>
        </w:numPr>
        <w:autoSpaceDE/>
        <w:autoSpaceDN/>
        <w:ind w:left="426" w:hanging="284"/>
        <w:contextualSpacing/>
      </w:pPr>
      <w:r>
        <w:rPr>
          <w:rFonts w:ascii="Arial" w:hAnsi="Arial" w:cs="Arial"/>
        </w:rPr>
        <w:t>N</w:t>
      </w:r>
      <w:r w:rsidRPr="006E5FF3">
        <w:rPr>
          <w:rFonts w:ascii="Arial" w:hAnsi="Arial" w:cs="Arial"/>
        </w:rPr>
        <w:t>aprawa uszkodzeń sieci uzbrojenia podziemnego i nadziemnego oraz budowli znajdujących się w bezpośrednim sąsiedztwie placu budowy, za które odpowiedzialność ponosi Wykonawca,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E5FF3">
        <w:rPr>
          <w:rFonts w:ascii="Arial" w:hAnsi="Arial" w:cs="Arial"/>
          <w:sz w:val="22"/>
          <w:szCs w:val="22"/>
        </w:rPr>
        <w:t xml:space="preserve">abezpieczenie kompletu materiałów do wykonania przedmiotu zamówienia. Materiały powinny odpowiadać co do jakości wymogom wyrobów dopuszczonych do obrotu i stosowania w budownictwie określonym w art. 10 ustawy - Prawo budowlane, </w:t>
      </w:r>
      <w:proofErr w:type="spellStart"/>
      <w:r w:rsidRPr="006E5FF3">
        <w:rPr>
          <w:rFonts w:ascii="Arial" w:hAnsi="Arial" w:cs="Arial"/>
          <w:sz w:val="22"/>
          <w:szCs w:val="22"/>
        </w:rPr>
        <w:t>SWZ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 oraz dokumentacji projektowej,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Pr="006E5FF3">
        <w:rPr>
          <w:rFonts w:ascii="Arial" w:hAnsi="Arial" w:cs="Arial"/>
          <w:sz w:val="22"/>
          <w:szCs w:val="22"/>
        </w:rPr>
        <w:t>nioskowanie do Inspektora Nadzoru o zatwierdzenie materiałów i urządzeń, przy czym w przypadku wnioskowania o zastosowanie materiałów i urządzeń równoważnych lub nieopisanych w dokumentacji projektowej zatwierdzenie będzie wymagało uzgodnienia z Zamawiającym i/lub z Projektantem.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 xml:space="preserve"> P</w:t>
      </w:r>
      <w:r w:rsidRPr="006E5FF3">
        <w:rPr>
          <w:rFonts w:ascii="Arial" w:hAnsi="Arial" w:cs="Arial"/>
          <w:kern w:val="2"/>
          <w:lang w:eastAsia="pl-PL"/>
        </w:rPr>
        <w:t>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U</w:t>
      </w:r>
      <w:r w:rsidRPr="006E5FF3">
        <w:rPr>
          <w:rFonts w:ascii="Arial" w:hAnsi="Arial" w:cs="Arial"/>
          <w:kern w:val="2"/>
          <w:sz w:val="22"/>
          <w:szCs w:val="22"/>
        </w:rPr>
        <w:t xml:space="preserve">czestniczenie we wszystkich spotkaniach zwoływanych przez Zamawiającego, dotyczących realizacji przedmiotu umowy oraz </w:t>
      </w:r>
      <w:r w:rsidRPr="006E5FF3">
        <w:rPr>
          <w:rFonts w:ascii="Arial" w:hAnsi="Arial" w:cs="Arial"/>
          <w:sz w:val="22"/>
          <w:szCs w:val="22"/>
        </w:rPr>
        <w:t>stała współpraca z Zamawiającym i Inspektorem Nadzoru,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6E5FF3">
        <w:rPr>
          <w:rFonts w:ascii="Arial" w:hAnsi="Arial" w:cs="Arial"/>
          <w:sz w:val="22"/>
          <w:szCs w:val="22"/>
        </w:rPr>
        <w:t>rowadzenie dokumentacji budowy,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N</w:t>
      </w:r>
      <w:r w:rsidRPr="006E5FF3">
        <w:rPr>
          <w:rFonts w:ascii="Arial" w:hAnsi="Arial" w:cs="Arial"/>
          <w:kern w:val="2"/>
          <w:sz w:val="22"/>
          <w:szCs w:val="22"/>
        </w:rPr>
        <w:t>iezwłoczne powiadamianie Zamawiającego o:</w:t>
      </w:r>
    </w:p>
    <w:p w:rsidR="0036512A" w:rsidRPr="006E5FF3" w:rsidRDefault="0036512A" w:rsidP="0036512A">
      <w:pPr>
        <w:pStyle w:val="pkt"/>
        <w:autoSpaceDE w:val="0"/>
        <w:spacing w:before="0" w:after="0"/>
        <w:ind w:left="720" w:firstLine="0"/>
        <w:rPr>
          <w:sz w:val="22"/>
          <w:szCs w:val="22"/>
        </w:rPr>
      </w:pPr>
      <w:r w:rsidRPr="006E5FF3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36512A" w:rsidRPr="006E5FF3" w:rsidRDefault="0036512A" w:rsidP="0036512A">
      <w:pPr>
        <w:pStyle w:val="pkt"/>
        <w:autoSpaceDE w:val="0"/>
        <w:spacing w:before="0" w:after="0"/>
        <w:ind w:left="720" w:firstLine="0"/>
        <w:rPr>
          <w:sz w:val="22"/>
          <w:szCs w:val="22"/>
        </w:rPr>
      </w:pPr>
      <w:r w:rsidRPr="006E5FF3">
        <w:rPr>
          <w:rFonts w:ascii="Arial" w:hAnsi="Arial" w:cs="Arial"/>
          <w:kern w:val="2"/>
          <w:sz w:val="22"/>
          <w:szCs w:val="22"/>
        </w:rPr>
        <w:t xml:space="preserve">- wszelkich okolicznościach ujawnionych w toku robót, które </w:t>
      </w:r>
      <w:r>
        <w:rPr>
          <w:rFonts w:ascii="Arial" w:hAnsi="Arial" w:cs="Arial"/>
          <w:kern w:val="2"/>
          <w:sz w:val="22"/>
          <w:szCs w:val="22"/>
        </w:rPr>
        <w:t xml:space="preserve">mogą mieć wpływ na terminową i </w:t>
      </w:r>
      <w:r w:rsidRPr="006E5FF3">
        <w:rPr>
          <w:rFonts w:ascii="Arial" w:hAnsi="Arial" w:cs="Arial"/>
          <w:kern w:val="2"/>
          <w:sz w:val="22"/>
          <w:szCs w:val="22"/>
        </w:rPr>
        <w:t>zgodną z dokumentacją oraz wiedzą techniczną, realizację przedmiotu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6E5FF3">
        <w:rPr>
          <w:rFonts w:ascii="Arial" w:hAnsi="Arial" w:cs="Arial"/>
          <w:kern w:val="2"/>
          <w:sz w:val="22"/>
          <w:szCs w:val="22"/>
        </w:rPr>
        <w:t>zamówienia,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>abezpieczenie terenu robót przed dostępem osób niepowołanych,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</w:t>
      </w:r>
      <w:r w:rsidRPr="006E5FF3">
        <w:rPr>
          <w:rFonts w:ascii="Arial" w:hAnsi="Arial" w:cs="Arial"/>
          <w:sz w:val="22"/>
          <w:szCs w:val="22"/>
        </w:rPr>
        <w:t>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>abezpieczenie we własnym zakresie energii elektrycznej, jak również wody oraz poniesienie kosztów z tym związanych. W przypadku korzystania - w przypadku, gdy taka możliwość istnieje - z dostępu do mediów należących, bądź obsługiwanych przez Zamawiającego, Wykonawca zostanie obciążony kosztami zużytej energii (</w:t>
      </w:r>
      <w:proofErr w:type="spellStart"/>
      <w:r w:rsidRPr="006E5FF3">
        <w:rPr>
          <w:rFonts w:ascii="Arial" w:hAnsi="Arial" w:cs="Arial"/>
          <w:sz w:val="22"/>
          <w:szCs w:val="22"/>
        </w:rPr>
        <w:t>kWh</w:t>
      </w:r>
      <w:proofErr w:type="spellEnd"/>
      <w:r w:rsidRPr="006E5FF3">
        <w:rPr>
          <w:rFonts w:ascii="Arial" w:hAnsi="Arial" w:cs="Arial"/>
          <w:sz w:val="22"/>
          <w:szCs w:val="22"/>
        </w:rPr>
        <w:t>) i pobranej wody (</w:t>
      </w:r>
      <w:proofErr w:type="spellStart"/>
      <w:r w:rsidRPr="006E5FF3">
        <w:rPr>
          <w:rFonts w:ascii="Arial" w:hAnsi="Arial" w:cs="Arial"/>
          <w:sz w:val="22"/>
          <w:szCs w:val="22"/>
        </w:rPr>
        <w:t>m3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) na podstawie odczytów z założonych przez Wykonawcę </w:t>
      </w:r>
      <w:proofErr w:type="spellStart"/>
      <w:r w:rsidRPr="006E5FF3">
        <w:rPr>
          <w:rFonts w:ascii="Arial" w:hAnsi="Arial" w:cs="Arial"/>
          <w:sz w:val="22"/>
          <w:szCs w:val="22"/>
        </w:rPr>
        <w:t>podliczników</w:t>
      </w:r>
      <w:proofErr w:type="spellEnd"/>
      <w:r w:rsidRPr="006E5FF3">
        <w:rPr>
          <w:rFonts w:ascii="Arial" w:hAnsi="Arial" w:cs="Arial"/>
          <w:sz w:val="22"/>
          <w:szCs w:val="22"/>
        </w:rPr>
        <w:t>. W przypadku, gdy przedmiotem zamówienia jest nowa inwestycja i konieczność zamontowania liczników, Wykonawca zostanie obciążony opłatami zarówno za pobraną energię i wodę, jak też związanymi z tym opłatami dystrybucyjnymi. Chęć korzystania z mediów należących bądź obsługiwanych przez Zamawiającego, należy zgłosić Zamawiającemu przed przystąpieniem do realizacji zamówienia tj. przed przekazaniem placu budowy,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  <w:color w:val="000000"/>
          <w:kern w:val="2"/>
          <w:lang w:eastAsia="pl-PL"/>
        </w:rPr>
        <w:t xml:space="preserve"> W</w:t>
      </w:r>
      <w:r w:rsidRPr="006E5FF3">
        <w:rPr>
          <w:rFonts w:ascii="Arial" w:hAnsi="Arial" w:cs="Arial"/>
          <w:color w:val="000000"/>
          <w:kern w:val="2"/>
          <w:lang w:eastAsia="pl-PL"/>
        </w:rPr>
        <w:t>ykonanie czynności objętych zakresem umowy zgodnie z wymaganiami przepisów dotyczących ochrony środowiska, BHP, ppoż., w sposób nieuciążliwy dla ludzi i środowiska oraz zapewniający bezpieczeństwo osób oraz mienia,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okrycie kosztów związanych z urządzeniem i organizacją zaplecza dla potrzeb budowy</w:t>
      </w:r>
      <w:r w:rsidRPr="006E5FF3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6E5FF3">
        <w:rPr>
          <w:rFonts w:ascii="Arial" w:hAnsi="Arial" w:cs="Arial"/>
          <w:sz w:val="22"/>
          <w:szCs w:val="22"/>
        </w:rPr>
        <w:t>dprowadzenie wód i zagospodarowanie ich we własnym zakresie i na własny koszt, w przypadku ewentualnego wystąpienia wód podskórnych uniemożliwiających prowadzenie robót,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B</w:t>
      </w:r>
      <w:r w:rsidRPr="006E5FF3">
        <w:rPr>
          <w:rFonts w:ascii="Arial" w:hAnsi="Arial" w:cs="Arial"/>
          <w:kern w:val="2"/>
          <w:sz w:val="22"/>
          <w:szCs w:val="22"/>
        </w:rPr>
        <w:t>ieżące informowanie Zamawiającego o konieczności wykonania dodatkowych robót nieobjętych dokumentacją projektową,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>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suwanie usterek i wad stwierdzonych w czasie realizacji robót oraz ujawnionych w okresie rękojmi i gwarancji,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trzymanie ładu i porządku na terenie budowy, a po zakończeniu robót pozostawienie terenu czystego i nadającego się do użytkowania, doprowadzenie terenu robót oraz jego sąsiedztwa do ich stanu pierwotnego,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U</w:t>
      </w:r>
      <w:r w:rsidRPr="006E5FF3">
        <w:rPr>
          <w:rFonts w:ascii="Arial" w:hAnsi="Arial" w:cs="Arial"/>
          <w:sz w:val="22"/>
          <w:szCs w:val="22"/>
        </w:rPr>
        <w:t>trzymanie czystości dróg (po których będzie odbywał się ruch pojazdów budowy i transportujących materiały) oraz posesji/działek w miejscach, na których będą prowadzone roboty budowlane,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rowadzenie systematycznych prac porządkowych w czasie realizacji robót oraz uporządkowanie placu budowy każdego dnia po zakończeniu robót,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</w:t>
      </w:r>
      <w:r w:rsidRPr="006E5FF3">
        <w:rPr>
          <w:rFonts w:ascii="Arial" w:hAnsi="Arial" w:cs="Arial"/>
          <w:sz w:val="22"/>
          <w:szCs w:val="22"/>
        </w:rPr>
        <w:t>oprowadzenie przez Wykonawcę, po zakończeniu robót budowlanych, elementów nieobjętych zakresem przedmiotu zamówienia do stanu sprzed rozpoczęcia robót budowlanych,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 xml:space="preserve">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K</w:t>
      </w:r>
      <w:r w:rsidRPr="006E5FF3">
        <w:rPr>
          <w:rFonts w:ascii="Arial" w:hAnsi="Arial" w:cs="Arial"/>
          <w:kern w:val="2"/>
          <w:sz w:val="22"/>
          <w:szCs w:val="22"/>
        </w:rPr>
        <w:t>ażdorazowo Wykonawca poinformuje Zamawiającego nie później niż na 3 dni robocze przed ich podjęciem - o 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6E5FF3">
        <w:rPr>
          <w:rFonts w:ascii="Arial" w:hAnsi="Arial" w:cs="Arial"/>
          <w:sz w:val="22"/>
          <w:szCs w:val="22"/>
        </w:rPr>
        <w:t xml:space="preserve">graniczenie do minimum możliwości wykroczenia uciążliwości prac budowlanych (np. hałas, kurz) poza obszar objęty pracami i zagospodarowaniem w dokumentacji projektowej. 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z uwzględnieniem przepisów ustawy o odpadach z dnia 14 grudnia 2012 r. (tj. Dz. U. z 2022 </w:t>
      </w:r>
      <w:proofErr w:type="spellStart"/>
      <w:r w:rsidRPr="006E5FF3">
        <w:rPr>
          <w:rFonts w:ascii="Arial" w:hAnsi="Arial" w:cs="Arial"/>
          <w:sz w:val="22"/>
          <w:szCs w:val="22"/>
        </w:rPr>
        <w:t>r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, poz. 699 z </w:t>
      </w:r>
      <w:proofErr w:type="spellStart"/>
      <w:r w:rsidRPr="006E5FF3">
        <w:rPr>
          <w:rFonts w:ascii="Arial" w:hAnsi="Arial" w:cs="Arial"/>
          <w:sz w:val="22"/>
          <w:szCs w:val="22"/>
        </w:rPr>
        <w:t>późn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. zm.). Wykonawcę obciążają wszelkie koszty, działania i obowiązki związane z ich usunięciem, przechowywaniem i z prawidłowym gospodarowaniem tymi odpadami. 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Wykonawca jest zobowiązany do podjęcia wszelkich czynności w celu terminowego i prawidłowego zakończenia zadania inwestycyjnego wraz z niezbędnymi dokumentami, odbiorami i próbami wymaganymi przez polskie Prawo Budowlane.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rzygotowanie dokumentów do odbioru końcowego oraz dopełnienie obowiązków związanych z odbiorem końcowym wykonanych robót budowlanych,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W</w:t>
      </w:r>
      <w:r w:rsidRPr="006E5FF3">
        <w:rPr>
          <w:rFonts w:ascii="Arial" w:hAnsi="Arial" w:cs="Arial"/>
          <w:kern w:val="2"/>
          <w:sz w:val="22"/>
          <w:szCs w:val="22"/>
        </w:rPr>
        <w:t>ykonywanie dodatkowych badań materiałów lub robót budzących wątpliwości Inspektora Nadzoru i Zamawiającego co do ich jakości.</w:t>
      </w:r>
    </w:p>
    <w:p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rzygotowanie dokumentacji powykonawczej, zapewnienie pomiaru geodezyjnego powykonawczego wykonanych elementów oraz dostarczenie Zamawiającemu map inwentaryzacji powykonawczej (5 szt.). Koszt powinien być wliczony w ogólną wartość zamówienia i nie podlega odrębnej zapłacie,</w:t>
      </w:r>
    </w:p>
    <w:p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</w:rPr>
        <w:t xml:space="preserve"> Z</w:t>
      </w:r>
      <w:r w:rsidRPr="006E5FF3">
        <w:rPr>
          <w:rFonts w:ascii="Arial" w:hAnsi="Arial" w:cs="Arial"/>
        </w:rPr>
        <w:t xml:space="preserve">aleca się, aby Wykonawca przed wejściem z robotami, wykonał dokumentację fotograficzną terenu objętego inwestycją, zarchiwizował ją i udostępnił Zamawiającemu w przypadku rozbieżności na etapie realizacji inwestycji. </w:t>
      </w:r>
    </w:p>
    <w:p w:rsidR="0036512A" w:rsidRPr="006E5FF3" w:rsidRDefault="0036512A" w:rsidP="0036512A">
      <w:pPr>
        <w:pStyle w:val="Akapitzlist"/>
        <w:widowControl/>
        <w:numPr>
          <w:ilvl w:val="0"/>
          <w:numId w:val="33"/>
        </w:numPr>
        <w:autoSpaceDE/>
        <w:autoSpaceDN/>
        <w:ind w:left="426" w:hanging="284"/>
        <w:contextualSpacing/>
      </w:pPr>
      <w:r>
        <w:rPr>
          <w:rFonts w:ascii="Arial" w:hAnsi="Arial" w:cs="Arial"/>
        </w:rPr>
        <w:t xml:space="preserve"> U</w:t>
      </w:r>
      <w:r w:rsidRPr="006E5FF3">
        <w:rPr>
          <w:rFonts w:ascii="Arial" w:hAnsi="Arial" w:cs="Arial"/>
        </w:rPr>
        <w:t>względnianie wytycznych Zamawiającego oraz Inspektora Nadzoru.</w:t>
      </w:r>
    </w:p>
    <w:bookmarkEnd w:id="0"/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Default="00D11B96" w:rsidP="006D6933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lastRenderedPageBreak/>
        <w:t>Odbiorom podlegają roboty zanikające, ulegające zakryciu, elementy robót według uzgodnień na budowie,  oraz całość  robót.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bookmarkStart w:id="1" w:name="_Hlk121304010"/>
      <w:r w:rsidRPr="00E6549E">
        <w:rPr>
          <w:rFonts w:ascii="Arial" w:hAnsi="Arial" w:cs="Arial"/>
          <w:sz w:val="22"/>
          <w:szCs w:val="22"/>
        </w:rPr>
        <w:t>Dziennik budowy,</w:t>
      </w:r>
    </w:p>
    <w:p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</w:t>
      </w:r>
      <w:r>
        <w:rPr>
          <w:rFonts w:ascii="Arial" w:hAnsi="Arial" w:cs="Arial"/>
          <w:sz w:val="22"/>
          <w:szCs w:val="22"/>
        </w:rPr>
        <w:t>,</w:t>
      </w:r>
      <w:r w:rsidRPr="00E6549E">
        <w:rPr>
          <w:rFonts w:ascii="Arial" w:hAnsi="Arial" w:cs="Arial"/>
          <w:sz w:val="22"/>
          <w:szCs w:val="22"/>
        </w:rPr>
        <w:t xml:space="preserve"> opieczętowane przez kierownika budowy (jeśli dotyczy),</w:t>
      </w:r>
    </w:p>
    <w:p w:rsidR="0036512A" w:rsidRPr="00E6549E" w:rsidRDefault="0036512A" w:rsidP="0036512A">
      <w:pPr>
        <w:numPr>
          <w:ilvl w:val="0"/>
          <w:numId w:val="3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36512A" w:rsidRPr="00E6549E" w:rsidRDefault="0036512A" w:rsidP="0036512A">
      <w:pPr>
        <w:numPr>
          <w:ilvl w:val="0"/>
          <w:numId w:val="3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doprowadzeniu do należytego stanu i porządku terenu budowy.</w:t>
      </w:r>
    </w:p>
    <w:p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36512A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</w:t>
      </w:r>
      <w:r>
        <w:rPr>
          <w:rFonts w:ascii="Arial" w:hAnsi="Arial" w:cs="Arial"/>
          <w:sz w:val="22"/>
          <w:szCs w:val="22"/>
        </w:rPr>
        <w:t>5</w:t>
      </w:r>
      <w:r w:rsidRPr="00E6549E">
        <w:rPr>
          <w:rFonts w:ascii="Arial" w:hAnsi="Arial" w:cs="Arial"/>
          <w:sz w:val="22"/>
          <w:szCs w:val="22"/>
        </w:rPr>
        <w:t xml:space="preserve"> egz.</w:t>
      </w:r>
    </w:p>
    <w:p w:rsidR="0036512A" w:rsidRPr="009859ED" w:rsidRDefault="0036512A" w:rsidP="0036512A">
      <w:pPr>
        <w:pStyle w:val="NormalnyWeb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3"/>
          <w:sz w:val="22"/>
          <w:szCs w:val="22"/>
        </w:rPr>
        <w:t>Kosztorys powykonawczy.</w:t>
      </w:r>
      <w:bookmarkEnd w:id="1"/>
    </w:p>
    <w:p w:rsidR="00107BCF" w:rsidRPr="00005EFC" w:rsidRDefault="00107BCF" w:rsidP="00883082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jeżeli wady nadają się do usunięcia, jednak uniemożliwiają użytkowanie przedmiotu zamówienia zgodnie z przeznaczeniem i zachowaniem zasad bezpieczeństwa /wady </w:t>
      </w:r>
      <w:r w:rsidRPr="00005EFC">
        <w:rPr>
          <w:rFonts w:ascii="Arial" w:hAnsi="Arial" w:cs="Arial"/>
          <w:color w:val="000000"/>
        </w:rPr>
        <w:lastRenderedPageBreak/>
        <w:t>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W przypadku odmowy odbioru, o którym mowa w ust. </w:t>
      </w:r>
      <w:r>
        <w:rPr>
          <w:rFonts w:ascii="Arial" w:hAnsi="Arial" w:cs="Arial"/>
          <w:color w:val="000000"/>
        </w:rPr>
        <w:t>9</w:t>
      </w:r>
      <w:r w:rsidRPr="00005EFC">
        <w:rPr>
          <w:rFonts w:ascii="Arial" w:hAnsi="Arial" w:cs="Arial"/>
          <w:color w:val="000000"/>
        </w:rPr>
        <w:t xml:space="preserve"> </w:t>
      </w:r>
      <w:proofErr w:type="spellStart"/>
      <w:r w:rsidRPr="00005EFC">
        <w:rPr>
          <w:rFonts w:ascii="Arial" w:hAnsi="Arial" w:cs="Arial"/>
          <w:color w:val="000000"/>
        </w:rPr>
        <w:t>pkt</w:t>
      </w:r>
      <w:proofErr w:type="spellEnd"/>
      <w:r w:rsidRPr="00005EFC">
        <w:rPr>
          <w:rFonts w:ascii="Arial" w:hAnsi="Arial" w:cs="Arial"/>
          <w:color w:val="000000"/>
        </w:rPr>
        <w:t xml:space="preserve"> 1,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</w:t>
      </w:r>
      <w:proofErr w:type="spellStart"/>
      <w:r w:rsidRPr="00005EFC">
        <w:rPr>
          <w:rFonts w:ascii="Arial" w:hAnsi="Arial" w:cs="Arial"/>
        </w:rPr>
        <w:t>SMS-em</w:t>
      </w:r>
      <w:proofErr w:type="spellEnd"/>
      <w:r w:rsidRPr="00005EFC">
        <w:rPr>
          <w:rFonts w:ascii="Arial" w:hAnsi="Arial" w:cs="Arial"/>
        </w:rPr>
        <w:t>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13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14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m-cy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lastRenderedPageBreak/>
        <w:t>zawiadomienia.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gwarancji jedynie do kar umownych, itp.. Gwarancja/poręczenie obejmuje zaspokojenie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rzecz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dalszych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podwykonawców.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wykonywaniem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instalacji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64A9C" w:rsidRPr="00964A9C">
        <w:rPr>
          <w:rFonts w:ascii="Arial" w:hAnsi="Arial" w:cs="Arial"/>
          <w:b/>
        </w:rPr>
        <w:t>kanalizacji sanitarnej</w:t>
      </w:r>
      <w:r w:rsidRPr="00964A9C">
        <w:rPr>
          <w:rFonts w:ascii="Arial" w:hAnsi="Arial" w:cs="Arial"/>
        </w:rPr>
        <w:t xml:space="preserve">.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</w:t>
      </w:r>
      <w:proofErr w:type="spellStart"/>
      <w:r w:rsidRPr="00964A9C">
        <w:rPr>
          <w:rFonts w:ascii="Arial" w:hAnsi="Arial" w:cs="Arial"/>
        </w:rPr>
        <w:t>UZP</w:t>
      </w:r>
      <w:proofErr w:type="spellEnd"/>
      <w:r w:rsidRPr="00964A9C">
        <w:rPr>
          <w:rFonts w:ascii="Arial" w:hAnsi="Arial" w:cs="Arial"/>
        </w:rPr>
        <w:t xml:space="preserve"> i </w:t>
      </w:r>
      <w:proofErr w:type="spellStart"/>
      <w:r w:rsidRPr="00964A9C">
        <w:rPr>
          <w:rFonts w:ascii="Arial" w:hAnsi="Arial" w:cs="Arial"/>
        </w:rPr>
        <w:t>GIODO</w:t>
      </w:r>
      <w:proofErr w:type="spellEnd"/>
      <w:r w:rsidRPr="00964A9C">
        <w:rPr>
          <w:rFonts w:ascii="Arial" w:hAnsi="Arial" w:cs="Arial"/>
        </w:rPr>
        <w:t xml:space="preserve"> z </w:t>
      </w:r>
      <w:proofErr w:type="spellStart"/>
      <w:r w:rsidRPr="00964A9C">
        <w:rPr>
          <w:rFonts w:ascii="Arial" w:hAnsi="Arial" w:cs="Arial"/>
        </w:rPr>
        <w:t>28.04.2017r</w:t>
      </w:r>
      <w:proofErr w:type="spellEnd"/>
      <w:r w:rsidRPr="00964A9C">
        <w:rPr>
          <w:rFonts w:ascii="Arial" w:hAnsi="Arial" w:cs="Arial"/>
        </w:rPr>
        <w:t>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</w:rPr>
        <w:lastRenderedPageBreak/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proofErr w:type="spellStart"/>
      <w:r w:rsidRPr="00964A9C">
        <w:rPr>
          <w:rFonts w:ascii="Arial" w:hAnsi="Arial" w:cs="Arial"/>
        </w:rPr>
        <w:t>zanonimizowana</w:t>
      </w:r>
      <w:proofErr w:type="spellEnd"/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</w:t>
      </w:r>
      <w:proofErr w:type="spellStart"/>
      <w:r w:rsidRPr="00964A9C">
        <w:rPr>
          <w:rFonts w:ascii="Arial" w:hAnsi="Arial" w:cs="Arial"/>
        </w:rPr>
        <w:t>UE</w:t>
      </w:r>
      <w:proofErr w:type="spellEnd"/>
      <w:r w:rsidRPr="00964A9C">
        <w:rPr>
          <w:rFonts w:ascii="Arial" w:hAnsi="Arial" w:cs="Arial"/>
        </w:rPr>
        <w:t>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 xml:space="preserve">2016/679 z 27 kwietnia </w:t>
      </w:r>
      <w:proofErr w:type="spellStart"/>
      <w:r w:rsidRPr="00964A9C">
        <w:rPr>
          <w:rFonts w:ascii="Arial" w:hAnsi="Arial" w:cs="Arial"/>
        </w:rPr>
        <w:t>2016r</w:t>
      </w:r>
      <w:proofErr w:type="spellEnd"/>
      <w:r w:rsidRPr="00964A9C">
        <w:rPr>
          <w:rFonts w:ascii="Arial" w:hAnsi="Arial" w:cs="Arial"/>
        </w:rPr>
        <w:t>. - zwanym dalej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proofErr w:type="spellEnd"/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</w:t>
      </w:r>
      <w:proofErr w:type="spellStart"/>
      <w:r w:rsidRPr="00964A9C">
        <w:rPr>
          <w:rFonts w:ascii="Arial" w:hAnsi="Arial" w:cs="Arial"/>
          <w:w w:val="95"/>
        </w:rPr>
        <w:t>anonimizacji</w:t>
      </w:r>
      <w:proofErr w:type="spellEnd"/>
      <w:r w:rsidRPr="00964A9C">
        <w:rPr>
          <w:rFonts w:ascii="Arial" w:hAnsi="Arial" w:cs="Arial"/>
          <w:w w:val="95"/>
        </w:rPr>
        <w:t>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 xml:space="preserve">, </w:t>
      </w:r>
      <w:proofErr w:type="spellStart"/>
      <w:r w:rsidRPr="00964A9C">
        <w:rPr>
          <w:rFonts w:ascii="Arial" w:hAnsi="Arial" w:cs="Arial"/>
        </w:rPr>
        <w:t>zanonimizowaną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 xml:space="preserve">podlega </w:t>
      </w:r>
      <w:proofErr w:type="spellStart"/>
      <w:r w:rsidRPr="00964A9C">
        <w:rPr>
          <w:rFonts w:ascii="Arial" w:hAnsi="Arial" w:cs="Arial"/>
        </w:rPr>
        <w:t>anonimizacji</w:t>
      </w:r>
      <w:proofErr w:type="spellEnd"/>
      <w:r w:rsidRPr="00964A9C">
        <w:rPr>
          <w:rFonts w:ascii="Arial" w:hAnsi="Arial" w:cs="Arial"/>
        </w:rPr>
        <w:t>.</w:t>
      </w:r>
    </w:p>
    <w:p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</w:rPr>
        <w:t>ust.1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lastRenderedPageBreak/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zmiany Umowy o podwykonawstwo 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wyłączeniem </w:t>
      </w:r>
      <w:r w:rsidRPr="00D11B96">
        <w:rPr>
          <w:rFonts w:ascii="Arial" w:hAnsi="Arial" w:cs="Arial"/>
        </w:rPr>
        <w:lastRenderedPageBreak/>
        <w:t>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Heading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 w:rsidR="00C37C02"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</w:rPr>
        <w:t>.</w:t>
      </w:r>
    </w:p>
    <w:p w:rsidR="00231506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wykonanie przedmiotu Umowy o podwykonawstwo zostaje określone na co najmniej takim </w:t>
      </w:r>
      <w:r w:rsidRPr="00D11B96">
        <w:rPr>
          <w:rFonts w:ascii="Arial" w:hAnsi="Arial" w:cs="Arial"/>
        </w:rPr>
        <w:lastRenderedPageBreak/>
        <w:t>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jakości, jaki wynika z Umowy zawartej pomiędzy Zamawiającym, a Wykonawcą 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w Dokumentacji projektowej,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 treścią Umowy o podwykonawstwie.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883082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lastRenderedPageBreak/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o podwykonawstwo, których przedmiot został wskazany w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 xml:space="preserve">Do zmian istotnych postanowień Umów o podwykonawstwo, innych niż określone w ust. 22, </w:t>
      </w:r>
      <w:r w:rsidRPr="00E42503">
        <w:rPr>
          <w:rFonts w:ascii="Arial" w:hAnsi="Arial" w:cs="Arial"/>
        </w:rPr>
        <w:lastRenderedPageBreak/>
        <w:t>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Pr="00D11B96" w:rsidRDefault="00D11B96" w:rsidP="00E42503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 xml:space="preserve">- należy przez to rozumieć roboty, które nie zostały ujęte w dokumentacji projektowej oraz </w:t>
      </w:r>
      <w:proofErr w:type="spellStart"/>
      <w:r w:rsidR="0018227D" w:rsidRPr="0018227D">
        <w:rPr>
          <w:rFonts w:ascii="Arial" w:hAnsi="Arial" w:cs="Arial"/>
        </w:rPr>
        <w:t>STWiORB</w:t>
      </w:r>
      <w:proofErr w:type="spellEnd"/>
      <w:r w:rsidR="0018227D" w:rsidRPr="0018227D">
        <w:rPr>
          <w:rFonts w:ascii="Arial" w:hAnsi="Arial" w:cs="Arial"/>
        </w:rPr>
        <w:t>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>wystąpienia niezinwentaryzowanych lub błędnie zinwentaryzowanych sieci, instalacji lub innych obiektów w stosunku do danych wynikających z dokumentacji projektowej przekazanej przez Zamawiającego, co spowodowało wstrzymanie wykonywania robót 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2" w:name="_Hlk29160608"/>
      <w:r w:rsidRPr="00D54410">
        <w:rPr>
          <w:rFonts w:ascii="Arial" w:hAnsi="Arial" w:cs="Arial"/>
        </w:rPr>
        <w:t xml:space="preserve">- zwiększenia zakresu przedmiotu umowy (udzielenia robót dodatkowych, o których mowa w art. 455 ust. 1 </w:t>
      </w:r>
      <w:proofErr w:type="spellStart"/>
      <w:r w:rsidRPr="00D54410">
        <w:rPr>
          <w:rFonts w:ascii="Arial" w:hAnsi="Arial" w:cs="Arial"/>
        </w:rPr>
        <w:t>pkt</w:t>
      </w:r>
      <w:proofErr w:type="spellEnd"/>
      <w:r w:rsidRPr="00D54410">
        <w:rPr>
          <w:rFonts w:ascii="Arial" w:hAnsi="Arial" w:cs="Arial"/>
        </w:rPr>
        <w:t xml:space="preserve">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2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883082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:rsidR="0018227D" w:rsidRPr="00C37C02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 xml:space="preserve">- możliwość zmiany kierownika budowy, przy czym osoba zastępująca musi posiadać </w:t>
      </w:r>
      <w:r w:rsidRPr="00C37C02">
        <w:rPr>
          <w:rFonts w:ascii="Arial" w:hAnsi="Arial" w:cs="Arial"/>
          <w:color w:val="000000" w:themeColor="text1"/>
        </w:rPr>
        <w:t>odpowiednie uprawnienia.</w:t>
      </w:r>
    </w:p>
    <w:p w:rsidR="009B5FA1" w:rsidRPr="00C37C02" w:rsidRDefault="00C4175A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konieczności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wprowadzenia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specyfikacjach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wykonania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odbioru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robót,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będących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podstawą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realizacji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przedmiotu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spowodowanych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błędami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wadami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="00F03B06">
        <w:rPr>
          <w:rFonts w:ascii="Arial" w:hAnsi="Arial" w:cs="Arial"/>
          <w:color w:val="000000" w:themeColor="text1"/>
        </w:rPr>
        <w:t>,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zmianami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przepisach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prawa,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normach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standardach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wiedzy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technicznej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10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funkcji</w:t>
      </w:r>
      <w:r w:rsidRPr="00C37C02">
        <w:rPr>
          <w:rFonts w:ascii="Arial" w:hAnsi="Arial" w:cs="Arial"/>
          <w:color w:val="000000" w:themeColor="text1"/>
          <w:spacing w:val="-4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użytkowej,</w:t>
      </w:r>
    </w:p>
    <w:p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zmiany technologii robót, materiałów i urządzeń ujętych w dokumentacji projektowej lub ofercie (za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zgodą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odpowiednio projektanta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 Zamawiającego)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warunkiem, że:</w:t>
      </w:r>
    </w:p>
    <w:p w:rsidR="009B5FA1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będzie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korzystna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dla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Zamawiającego,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szczególności: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spowoduje poprawienie parametrów technicznych czy estetycznych, w tym z punktu widzenia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uwarunkowań związanych z realizacją zamówienia,</w:t>
      </w:r>
    </w:p>
    <w:p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wynika z aktualizacji rozwiązań z uwagi na postęp technologiczny lub zmiany obowiązujących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przepisów,</w:t>
      </w:r>
    </w:p>
    <w:p w:rsidR="00C4175A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zastosowania technologii, materiałów, urządzeń stanie się niemożliwe bądź podyktowane będzie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usprawnieniem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procesu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budowy,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postępem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technologicznym,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realizowanego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obiektu lub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 na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budowie.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przez Zamawiającego. </w:t>
      </w:r>
      <w:r w:rsidRPr="00D11B96">
        <w:rPr>
          <w:rFonts w:ascii="Arial" w:hAnsi="Arial" w:cs="Arial"/>
        </w:rPr>
        <w:lastRenderedPageBreak/>
        <w:t>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A01CC0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</w:t>
      </w:r>
      <w:proofErr w:type="spellStart"/>
      <w:r w:rsidRPr="00D11B96">
        <w:rPr>
          <w:rFonts w:ascii="Arial" w:hAnsi="Arial" w:cs="Arial"/>
        </w:rPr>
        <w:t>pkt</w:t>
      </w:r>
      <w:proofErr w:type="spellEnd"/>
      <w:r w:rsidRPr="00D11B96">
        <w:rPr>
          <w:rFonts w:ascii="Arial" w:hAnsi="Arial" w:cs="Arial"/>
        </w:rPr>
        <w:t xml:space="preserve">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Heading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</w:t>
      </w:r>
      <w:proofErr w:type="spellStart"/>
      <w:r w:rsidRPr="00E913C5">
        <w:rPr>
          <w:rFonts w:ascii="Arial" w:hAnsi="Arial" w:cs="Arial"/>
        </w:rPr>
        <w:t>pkt</w:t>
      </w:r>
      <w:proofErr w:type="spellEnd"/>
      <w:r w:rsidRPr="00E9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9B5FA1" w:rsidRPr="00D11B96" w:rsidRDefault="00D11B96" w:rsidP="00A01CC0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 xml:space="preserve">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>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Heading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CC0">
        <w:rPr>
          <w:rFonts w:ascii="Arial" w:hAnsi="Arial" w:cs="Arial"/>
          <w:sz w:val="22"/>
          <w:szCs w:val="22"/>
        </w:rPr>
        <w:t>SWZ</w:t>
      </w:r>
      <w:proofErr w:type="spellEnd"/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proofErr w:type="spellStart"/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z w:val="18"/>
          <w:szCs w:val="18"/>
        </w:rPr>
        <w:t>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A10C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 w:rsidRPr="00A10C96">
        <w:rPr>
          <w:rFonts w:ascii="Arial" w:hAnsi="Arial" w:cs="Arial"/>
          <w:sz w:val="18"/>
          <w:szCs w:val="18"/>
        </w:rPr>
        <w:pict>
          <v:rect id="_x0000_s2050" style="position:absolute;left:0;text-align:left;margin-left:382.65pt;margin-top:9.7pt;width:93.85pt;height:.6pt;z-index:15730176;mso-position-horizontal-relative:page" fillcolor="blue" stroked="f">
            <w10:wrap anchorx="page"/>
          </v:rect>
        </w:pic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proofErr w:type="spellStart"/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23" w:rsidRDefault="00FF0423" w:rsidP="009B5FA1">
      <w:r>
        <w:separator/>
      </w:r>
    </w:p>
  </w:endnote>
  <w:endnote w:type="continuationSeparator" w:id="0">
    <w:p w:rsidR="00FF0423" w:rsidRDefault="00FF0423" w:rsidP="009B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A" w:rsidRDefault="0036512A">
    <w:pPr>
      <w:pStyle w:val="Tekstpodstawowy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793.6pt;width:14.2pt;height:10.05pt;z-index:-251658752;mso-position-horizontal-relative:page;mso-position-vertical-relative:page" filled="f" stroked="f">
          <v:textbox style="mso-next-textbox:#_x0000_s1025" inset="0,0,0,0">
            <w:txbxContent>
              <w:p w:rsidR="0036512A" w:rsidRDefault="0036512A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28E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23" w:rsidRDefault="00FF0423" w:rsidP="009B5FA1">
      <w:r>
        <w:separator/>
      </w:r>
    </w:p>
  </w:footnote>
  <w:footnote w:type="continuationSeparator" w:id="0">
    <w:p w:rsidR="00FF0423" w:rsidRDefault="00FF0423" w:rsidP="009B5FA1">
      <w:r>
        <w:continuationSeparator/>
      </w:r>
    </w:p>
  </w:footnote>
  <w:footnote w:id="1">
    <w:p w:rsidR="0036512A" w:rsidRPr="00D11B96" w:rsidRDefault="0036512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36512A" w:rsidRPr="00964A9C" w:rsidRDefault="0036512A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z w:val="18"/>
          <w:szCs w:val="18"/>
        </w:rPr>
        <w:t>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umowa powinna zostać przeanalizowana przez składającego pod kątem przepisów ustawy z dnia </w:t>
      </w:r>
      <w:proofErr w:type="spellStart"/>
      <w:r w:rsidRPr="00964A9C">
        <w:rPr>
          <w:rFonts w:ascii="Arial" w:hAnsi="Arial" w:cs="Arial"/>
          <w:sz w:val="18"/>
          <w:szCs w:val="18"/>
        </w:rPr>
        <w:t>18.05.2018r</w:t>
      </w:r>
      <w:proofErr w:type="spellEnd"/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A" w:rsidRDefault="0036512A" w:rsidP="00D11B96">
    <w:pPr>
      <w:pStyle w:val="Nagwek"/>
      <w:jc w:val="right"/>
      <w:rPr>
        <w:rFonts w:ascii="Arial" w:hAnsi="Arial" w:cs="Arial"/>
        <w:b/>
      </w:rPr>
    </w:pPr>
  </w:p>
  <w:p w:rsidR="0036512A" w:rsidRDefault="0036512A" w:rsidP="00D11B96">
    <w:pPr>
      <w:pStyle w:val="Nagwek"/>
      <w:jc w:val="right"/>
      <w:rPr>
        <w:rFonts w:ascii="Arial" w:hAnsi="Arial" w:cs="Arial"/>
        <w:b/>
      </w:rPr>
    </w:pPr>
  </w:p>
  <w:p w:rsidR="0036512A" w:rsidRDefault="0036512A" w:rsidP="00D11B96">
    <w:pPr>
      <w:pStyle w:val="Nagwek"/>
      <w:jc w:val="right"/>
      <w:rPr>
        <w:rFonts w:ascii="Arial" w:hAnsi="Arial" w:cs="Arial"/>
        <w:b/>
      </w:rPr>
    </w:pPr>
  </w:p>
  <w:p w:rsidR="0036512A" w:rsidRDefault="0036512A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5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17">
    <w:nsid w:val="1F3623EC"/>
    <w:multiLevelType w:val="hybridMultilevel"/>
    <w:tmpl w:val="77BA8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19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1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2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3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4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5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F50153"/>
    <w:multiLevelType w:val="hybridMultilevel"/>
    <w:tmpl w:val="E3421268"/>
    <w:lvl w:ilvl="0" w:tplc="E50A5F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29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1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2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3">
    <w:nsid w:val="61DA2D32"/>
    <w:multiLevelType w:val="hybridMultilevel"/>
    <w:tmpl w:val="0D5A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5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7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44E90"/>
    <w:multiLevelType w:val="hybridMultilevel"/>
    <w:tmpl w:val="61127D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14"/>
  </w:num>
  <w:num w:numId="3">
    <w:abstractNumId w:val="36"/>
  </w:num>
  <w:num w:numId="4">
    <w:abstractNumId w:val="12"/>
  </w:num>
  <w:num w:numId="5">
    <w:abstractNumId w:val="24"/>
  </w:num>
  <w:num w:numId="6">
    <w:abstractNumId w:val="18"/>
  </w:num>
  <w:num w:numId="7">
    <w:abstractNumId w:val="16"/>
  </w:num>
  <w:num w:numId="8">
    <w:abstractNumId w:val="34"/>
  </w:num>
  <w:num w:numId="9">
    <w:abstractNumId w:val="31"/>
  </w:num>
  <w:num w:numId="10">
    <w:abstractNumId w:val="41"/>
  </w:num>
  <w:num w:numId="11">
    <w:abstractNumId w:val="28"/>
  </w:num>
  <w:num w:numId="12">
    <w:abstractNumId w:val="21"/>
  </w:num>
  <w:num w:numId="13">
    <w:abstractNumId w:val="22"/>
  </w:num>
  <w:num w:numId="14">
    <w:abstractNumId w:val="39"/>
  </w:num>
  <w:num w:numId="15">
    <w:abstractNumId w:val="30"/>
  </w:num>
  <w:num w:numId="16">
    <w:abstractNumId w:val="23"/>
  </w:num>
  <w:num w:numId="17">
    <w:abstractNumId w:val="25"/>
  </w:num>
  <w:num w:numId="18">
    <w:abstractNumId w:val="35"/>
  </w:num>
  <w:num w:numId="19">
    <w:abstractNumId w:val="6"/>
  </w:num>
  <w:num w:numId="20">
    <w:abstractNumId w:val="29"/>
  </w:num>
  <w:num w:numId="21">
    <w:abstractNumId w:val="7"/>
  </w:num>
  <w:num w:numId="22">
    <w:abstractNumId w:val="10"/>
  </w:num>
  <w:num w:numId="23">
    <w:abstractNumId w:val="37"/>
  </w:num>
  <w:num w:numId="24">
    <w:abstractNumId w:val="15"/>
  </w:num>
  <w:num w:numId="25">
    <w:abstractNumId w:val="40"/>
  </w:num>
  <w:num w:numId="26">
    <w:abstractNumId w:val="9"/>
  </w:num>
  <w:num w:numId="27">
    <w:abstractNumId w:val="20"/>
  </w:num>
  <w:num w:numId="28">
    <w:abstractNumId w:val="13"/>
  </w:num>
  <w:num w:numId="29">
    <w:abstractNumId w:val="27"/>
  </w:num>
  <w:num w:numId="30">
    <w:abstractNumId w:val="19"/>
  </w:num>
  <w:num w:numId="31">
    <w:abstractNumId w:val="2"/>
  </w:num>
  <w:num w:numId="32">
    <w:abstractNumId w:val="26"/>
  </w:num>
  <w:num w:numId="33">
    <w:abstractNumId w:val="17"/>
  </w:num>
  <w:num w:numId="34">
    <w:abstractNumId w:val="33"/>
  </w:num>
  <w:num w:numId="35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FA1"/>
    <w:rsid w:val="00005EFC"/>
    <w:rsid w:val="00055EB8"/>
    <w:rsid w:val="000C59E7"/>
    <w:rsid w:val="00107BCF"/>
    <w:rsid w:val="001529C0"/>
    <w:rsid w:val="0018227D"/>
    <w:rsid w:val="00214B74"/>
    <w:rsid w:val="00231506"/>
    <w:rsid w:val="002E1711"/>
    <w:rsid w:val="0036512A"/>
    <w:rsid w:val="004D23C1"/>
    <w:rsid w:val="00546121"/>
    <w:rsid w:val="00573E95"/>
    <w:rsid w:val="006948AC"/>
    <w:rsid w:val="006D6933"/>
    <w:rsid w:val="006F3955"/>
    <w:rsid w:val="00720164"/>
    <w:rsid w:val="0072263C"/>
    <w:rsid w:val="00752CE2"/>
    <w:rsid w:val="007A027F"/>
    <w:rsid w:val="00835527"/>
    <w:rsid w:val="00883082"/>
    <w:rsid w:val="009528E8"/>
    <w:rsid w:val="00964A9C"/>
    <w:rsid w:val="00966A2E"/>
    <w:rsid w:val="009B5FA1"/>
    <w:rsid w:val="009F2DD4"/>
    <w:rsid w:val="00A01CC0"/>
    <w:rsid w:val="00A10C96"/>
    <w:rsid w:val="00A670E0"/>
    <w:rsid w:val="00BA195C"/>
    <w:rsid w:val="00BD0AF0"/>
    <w:rsid w:val="00C37C02"/>
    <w:rsid w:val="00C4175A"/>
    <w:rsid w:val="00C51056"/>
    <w:rsid w:val="00D11B96"/>
    <w:rsid w:val="00D318B8"/>
    <w:rsid w:val="00D62E00"/>
    <w:rsid w:val="00D9613A"/>
    <w:rsid w:val="00DE5D02"/>
    <w:rsid w:val="00E42503"/>
    <w:rsid w:val="00F03B06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,A_wyliczenie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34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6192-42EA-47E7-812A-D9C7DCF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10720</Words>
  <Characters>64324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2</cp:revision>
  <cp:lastPrinted>2023-02-20T11:59:00Z</cp:lastPrinted>
  <dcterms:created xsi:type="dcterms:W3CDTF">2023-04-04T06:51:00Z</dcterms:created>
  <dcterms:modified xsi:type="dcterms:W3CDTF">2023-04-04T06:51:00Z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