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642" w:rsidRPr="00081057" w:rsidRDefault="00717642" w:rsidP="00717642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081057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="00ED5200">
        <w:rPr>
          <w:rFonts w:ascii="Arial" w:eastAsia="Calibri" w:hAnsi="Arial" w:cs="Arial"/>
          <w:b/>
          <w:sz w:val="20"/>
          <w:szCs w:val="20"/>
        </w:rPr>
        <w:t>3</w:t>
      </w:r>
    </w:p>
    <w:p w:rsidR="00717642" w:rsidRPr="00081057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Pr="00081057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Pr="00081057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Pr="00081057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Pr="00081057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Pr="00081057" w:rsidRDefault="00717642" w:rsidP="00717642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081057">
        <w:rPr>
          <w:rFonts w:ascii="Arial" w:eastAsia="Calibri" w:hAnsi="Arial" w:cs="Arial"/>
          <w:b/>
          <w:sz w:val="28"/>
          <w:szCs w:val="28"/>
          <w:u w:val="single"/>
        </w:rPr>
        <w:t>OPIS PRZEDMIOTU ZAMÓWIENIA</w:t>
      </w:r>
    </w:p>
    <w:p w:rsidR="00717642" w:rsidRPr="00081057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702C0" w:rsidRPr="00081057" w:rsidRDefault="005702C0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702C0" w:rsidRPr="00081057" w:rsidRDefault="005702C0" w:rsidP="005702C0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81057">
        <w:rPr>
          <w:rFonts w:ascii="Arial" w:eastAsia="Calibri" w:hAnsi="Arial" w:cs="Arial"/>
          <w:b/>
        </w:rPr>
        <w:t xml:space="preserve">Wykonanie  dokumentacji naprawczo - kosztowej budynku 124 w ramach zadania </w:t>
      </w:r>
      <w:r w:rsidRPr="00081057">
        <w:rPr>
          <w:rFonts w:ascii="Arial" w:eastAsia="Calibri" w:hAnsi="Arial" w:cs="Arial"/>
          <w:b/>
        </w:rPr>
        <w:br/>
        <w:t xml:space="preserve">nr 13531 – „Przebudowa budynku nr 124 z funkcji szkoleniowo – warsztatowej </w:t>
      </w:r>
      <w:r w:rsidRPr="00081057">
        <w:rPr>
          <w:rFonts w:ascii="Arial" w:eastAsia="Calibri" w:hAnsi="Arial" w:cs="Arial"/>
          <w:b/>
        </w:rPr>
        <w:br/>
        <w:t xml:space="preserve">na sztabowo – dowódczą w ramach ERC oraz zadania nr 13505 – „Budowa budynku sztabowo – szkoleniowego wraz z infrastrukturą techniczną w Porcie Wojennym </w:t>
      </w:r>
      <w:r w:rsidRPr="00081057">
        <w:rPr>
          <w:rFonts w:ascii="Arial" w:eastAsia="Calibri" w:hAnsi="Arial" w:cs="Arial"/>
          <w:b/>
        </w:rPr>
        <w:br/>
        <w:t>w Gdyni (uzupełnienie zadania 13531)</w:t>
      </w:r>
      <w:r w:rsidR="00E81747" w:rsidRPr="00081057">
        <w:rPr>
          <w:rFonts w:ascii="Arial" w:eastAsia="Calibri" w:hAnsi="Arial" w:cs="Arial"/>
          <w:b/>
        </w:rPr>
        <w:t>.</w:t>
      </w:r>
      <w:r w:rsidRPr="00081057">
        <w:rPr>
          <w:rFonts w:ascii="Arial" w:eastAsia="Calibri" w:hAnsi="Arial" w:cs="Arial"/>
          <w:b/>
        </w:rPr>
        <w:t xml:space="preserve"> </w:t>
      </w:r>
    </w:p>
    <w:p w:rsidR="00E81747" w:rsidRPr="00081057" w:rsidRDefault="00E81747" w:rsidP="005702C0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E81747" w:rsidRPr="00081057" w:rsidRDefault="00E81747" w:rsidP="005702C0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702C0" w:rsidRPr="00081057" w:rsidRDefault="005702C0" w:rsidP="005702C0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702C0" w:rsidRPr="00081057" w:rsidRDefault="005702C0" w:rsidP="00E817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81057">
        <w:rPr>
          <w:rFonts w:ascii="Arial" w:eastAsia="Calibri" w:hAnsi="Arial" w:cs="Arial"/>
          <w:b/>
        </w:rPr>
        <w:t xml:space="preserve"> </w:t>
      </w:r>
      <w:r w:rsidR="00E81747" w:rsidRPr="00081057">
        <w:rPr>
          <w:rFonts w:ascii="Arial" w:eastAsia="Calibri" w:hAnsi="Arial" w:cs="Arial"/>
          <w:b/>
          <w:sz w:val="24"/>
          <w:szCs w:val="24"/>
        </w:rPr>
        <w:t>PRZEDMIOT I ZAKRES OPRACOWANIA</w:t>
      </w:r>
    </w:p>
    <w:p w:rsidR="005702C0" w:rsidRPr="00081057" w:rsidRDefault="005702C0" w:rsidP="0053114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81747" w:rsidRPr="00081057" w:rsidRDefault="005702C0" w:rsidP="00E81747">
      <w:pPr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081057">
        <w:rPr>
          <w:rFonts w:ascii="Arial" w:eastAsia="Calibri" w:hAnsi="Arial" w:cs="Arial"/>
          <w:sz w:val="24"/>
          <w:szCs w:val="24"/>
        </w:rPr>
        <w:t xml:space="preserve">Wykonanie inwentaryzacji oraz dokumentacji naprawczo - kosztowej wraz </w:t>
      </w:r>
      <w:r w:rsidRPr="00081057">
        <w:rPr>
          <w:rFonts w:ascii="Arial" w:eastAsia="Calibri" w:hAnsi="Arial" w:cs="Arial"/>
          <w:sz w:val="24"/>
          <w:szCs w:val="24"/>
        </w:rPr>
        <w:br/>
        <w:t>ze sprawowaniem nadzoru autorskiego  na zadan</w:t>
      </w:r>
      <w:r w:rsidR="00E81747" w:rsidRPr="00081057">
        <w:rPr>
          <w:rFonts w:ascii="Arial" w:eastAsia="Calibri" w:hAnsi="Arial" w:cs="Arial"/>
          <w:sz w:val="24"/>
          <w:szCs w:val="24"/>
        </w:rPr>
        <w:t xml:space="preserve">iu 13531 </w:t>
      </w:r>
      <w:r w:rsidRPr="00081057">
        <w:rPr>
          <w:rFonts w:ascii="Arial" w:eastAsia="Calibri" w:hAnsi="Arial" w:cs="Arial"/>
          <w:sz w:val="24"/>
          <w:szCs w:val="24"/>
        </w:rPr>
        <w:t>- budynek nr 124</w:t>
      </w:r>
      <w:r w:rsidR="00E81747" w:rsidRPr="00081057">
        <w:rPr>
          <w:rFonts w:ascii="Arial" w:eastAsia="Calibri" w:hAnsi="Arial" w:cs="Arial"/>
          <w:sz w:val="24"/>
          <w:szCs w:val="24"/>
        </w:rPr>
        <w:t>.</w:t>
      </w:r>
    </w:p>
    <w:p w:rsidR="00E81747" w:rsidRPr="00081057" w:rsidRDefault="00E81747" w:rsidP="0053114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81747" w:rsidRPr="00081057" w:rsidRDefault="00E81747" w:rsidP="00E817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81057">
        <w:rPr>
          <w:rFonts w:ascii="Arial" w:eastAsia="Calibri" w:hAnsi="Arial" w:cs="Arial"/>
          <w:b/>
          <w:sz w:val="24"/>
          <w:szCs w:val="24"/>
        </w:rPr>
        <w:t>INWESTOR</w:t>
      </w:r>
    </w:p>
    <w:p w:rsidR="00E81747" w:rsidRPr="00081057" w:rsidRDefault="00E81747" w:rsidP="00E81747">
      <w:pPr>
        <w:pStyle w:val="Akapitzlist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81747" w:rsidRPr="00081057" w:rsidRDefault="006F56E3" w:rsidP="00E81747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1057">
        <w:rPr>
          <w:rFonts w:ascii="Arial" w:eastAsia="Calibri" w:hAnsi="Arial" w:cs="Arial"/>
          <w:sz w:val="24"/>
          <w:szCs w:val="24"/>
        </w:rPr>
        <w:t>Rejonowy Zarząd Infrastruktury w Gdyni</w:t>
      </w:r>
    </w:p>
    <w:p w:rsidR="006F56E3" w:rsidRPr="00081057" w:rsidRDefault="006F56E3" w:rsidP="00E81747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1057">
        <w:rPr>
          <w:rFonts w:ascii="Arial" w:eastAsia="Calibri" w:hAnsi="Arial" w:cs="Arial"/>
          <w:sz w:val="24"/>
          <w:szCs w:val="24"/>
        </w:rPr>
        <w:t>ul. Jana z Kolna 8B</w:t>
      </w:r>
    </w:p>
    <w:p w:rsidR="006F56E3" w:rsidRPr="00081057" w:rsidRDefault="006F56E3" w:rsidP="00E81747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1057">
        <w:rPr>
          <w:rFonts w:ascii="Arial" w:eastAsia="Calibri" w:hAnsi="Arial" w:cs="Arial"/>
          <w:sz w:val="24"/>
          <w:szCs w:val="24"/>
        </w:rPr>
        <w:t>81-301 Gdynia</w:t>
      </w:r>
    </w:p>
    <w:p w:rsidR="006F56E3" w:rsidRPr="00081057" w:rsidRDefault="006F56E3" w:rsidP="00E81747">
      <w:pPr>
        <w:pStyle w:val="Akapitzlist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81747" w:rsidRPr="00081057" w:rsidRDefault="00E81747" w:rsidP="00E817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81057">
        <w:rPr>
          <w:rFonts w:ascii="Arial" w:eastAsia="Calibri" w:hAnsi="Arial" w:cs="Arial"/>
          <w:b/>
          <w:sz w:val="24"/>
          <w:szCs w:val="24"/>
        </w:rPr>
        <w:t>FUNKCJA BUDYNKU</w:t>
      </w:r>
    </w:p>
    <w:p w:rsidR="006F56E3" w:rsidRPr="00081057" w:rsidRDefault="006F56E3" w:rsidP="006F56E3">
      <w:pPr>
        <w:pStyle w:val="Akapitzlist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F56E3" w:rsidRPr="00081057" w:rsidRDefault="006F56E3" w:rsidP="006F56E3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1057">
        <w:rPr>
          <w:rFonts w:ascii="Arial" w:eastAsia="Calibri" w:hAnsi="Arial" w:cs="Arial"/>
          <w:sz w:val="24"/>
          <w:szCs w:val="24"/>
        </w:rPr>
        <w:t xml:space="preserve">Budynek 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>sztabowo – szkoleniowy</w:t>
      </w:r>
      <w:r w:rsidR="001C0654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nr 124</w:t>
      </w:r>
    </w:p>
    <w:p w:rsidR="006F56E3" w:rsidRPr="00081057" w:rsidRDefault="006F56E3" w:rsidP="006F56E3">
      <w:pPr>
        <w:pStyle w:val="Akapitzlist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81747" w:rsidRPr="00081057" w:rsidRDefault="00E81747" w:rsidP="00E817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81057">
        <w:rPr>
          <w:rFonts w:ascii="Arial" w:eastAsia="Calibri" w:hAnsi="Arial" w:cs="Arial"/>
          <w:b/>
          <w:sz w:val="24"/>
          <w:szCs w:val="24"/>
        </w:rPr>
        <w:t>LOKALIZACJA</w:t>
      </w:r>
    </w:p>
    <w:p w:rsidR="006F56E3" w:rsidRPr="00081057" w:rsidRDefault="006F56E3" w:rsidP="006F56E3">
      <w:pPr>
        <w:pStyle w:val="Akapitzlist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17642" w:rsidRPr="00081057" w:rsidRDefault="006F56E3" w:rsidP="006F56E3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1057">
        <w:rPr>
          <w:rFonts w:ascii="Arial" w:eastAsia="Calibri" w:hAnsi="Arial" w:cs="Arial"/>
          <w:sz w:val="24"/>
          <w:szCs w:val="24"/>
        </w:rPr>
        <w:t>Komenda Portu Wojennego w Gdyni</w:t>
      </w:r>
      <w:r w:rsidR="005702C0" w:rsidRPr="00081057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717642" w:rsidRPr="00081057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Pr="00081057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Pr="00081057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Pr="00081057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Pr="00081057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Pr="00081057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Pr="00081057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Pr="00081057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Pr="00081057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Pr="00081057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Pr="00081057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Pr="00081057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A32BC" w:rsidRPr="00081057" w:rsidRDefault="00AA32BC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A32BC" w:rsidRPr="00081057" w:rsidRDefault="00AA32BC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5433C" w:rsidRPr="00081057" w:rsidRDefault="0055433C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C0654" w:rsidRPr="00081057" w:rsidRDefault="001C0654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Pr="00081057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F56E3" w:rsidRPr="00081057" w:rsidRDefault="006F56E3" w:rsidP="00BE7DB2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08105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>ZAKRES</w:t>
      </w:r>
      <w:r w:rsidR="00531148" w:rsidRPr="0008105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08105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REALIZACJI</w:t>
      </w:r>
    </w:p>
    <w:p w:rsidR="00531148" w:rsidRPr="00081057" w:rsidRDefault="00531148" w:rsidP="0053114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531148" w:rsidRPr="00081057" w:rsidRDefault="005702C0" w:rsidP="005702C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81057">
        <w:rPr>
          <w:rFonts w:ascii="Arial" w:eastAsia="Calibri" w:hAnsi="Arial" w:cs="Arial"/>
          <w:b/>
          <w:sz w:val="24"/>
          <w:szCs w:val="24"/>
        </w:rPr>
        <w:t xml:space="preserve">Wykonanie  dokumentacji naprawczo - kosztowej budynku 124 w ramach zadania nr 13531 – „Przebudowa budynku nr 124 z funkcji szkoleniowo – warsztatowej na sztabowo – dowódczą w ramach ERC oraz zadania nr 13505 – „Budowa budynku sztabowo – szkoleniowego wraz z infrastrukturą techniczną w Porcie Wojennym w Gdyni (uzupełnienie zadania 13531)  </w:t>
      </w:r>
    </w:p>
    <w:p w:rsidR="005702C0" w:rsidRPr="00081057" w:rsidRDefault="005702C0" w:rsidP="005702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1148" w:rsidRPr="00081057" w:rsidRDefault="00623969" w:rsidP="0053114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b/>
          <w:sz w:val="24"/>
          <w:szCs w:val="24"/>
          <w:lang w:eastAsia="pl-PL"/>
        </w:rPr>
        <w:t>Przedmiot zamówienia</w:t>
      </w:r>
    </w:p>
    <w:p w:rsidR="00623969" w:rsidRPr="00081057" w:rsidRDefault="00623969" w:rsidP="0062396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31148" w:rsidRPr="00081057" w:rsidRDefault="00531148" w:rsidP="0055433C">
      <w:pPr>
        <w:numPr>
          <w:ilvl w:val="1"/>
          <w:numId w:val="6"/>
        </w:numPr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jest </w:t>
      </w:r>
      <w:r w:rsidR="00F57107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wykonanie inwentaryzacji z określeniem </w:t>
      </w:r>
      <w:r w:rsidR="00E81747" w:rsidRPr="00081057">
        <w:rPr>
          <w:rFonts w:ascii="Arial" w:eastAsia="Times New Roman" w:hAnsi="Arial" w:cs="Arial"/>
          <w:sz w:val="24"/>
          <w:szCs w:val="24"/>
          <w:lang w:eastAsia="pl-PL"/>
        </w:rPr>
        <w:t>robót naprawczych</w:t>
      </w:r>
      <w:r w:rsidR="00F57107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C0654" w:rsidRPr="00081057">
        <w:rPr>
          <w:rFonts w:ascii="Arial" w:eastAsia="Times New Roman" w:hAnsi="Arial" w:cs="Arial"/>
          <w:sz w:val="24"/>
          <w:szCs w:val="24"/>
          <w:lang w:eastAsia="pl-PL"/>
        </w:rPr>
        <w:t>wraz z</w:t>
      </w:r>
      <w:r w:rsidR="00F57107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>opracowanie</w:t>
      </w:r>
      <w:r w:rsidR="001C0654" w:rsidRPr="00081057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dokumentacji projektowo-kosztorysowej </w:t>
      </w:r>
      <w:r w:rsidR="00F57107" w:rsidRPr="0008105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5702C0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naprawę budynku </w:t>
      </w:r>
      <w:r w:rsidR="00FC3E51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5702C0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124 </w:t>
      </w:r>
      <w:r w:rsidR="0055433C" w:rsidRPr="0008105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5702C0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przyległej infrastruktury terenowej</w:t>
      </w:r>
      <w:r w:rsidR="0055433C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5E3609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budynków </w:t>
      </w:r>
      <w:r w:rsidR="00FC3E51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F57107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123 </w:t>
      </w:r>
      <w:r w:rsidR="00FC3E51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i nr </w:t>
      </w:r>
      <w:r w:rsidR="00F57107" w:rsidRPr="00081057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="00901582" w:rsidRPr="00081057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5702C0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5433C" w:rsidRPr="0008105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F57107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przyległej infrastruktury terenowej</w:t>
      </w:r>
      <w:r w:rsidR="005702C0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31148" w:rsidRPr="00081057" w:rsidRDefault="00531148" w:rsidP="00531148">
      <w:pPr>
        <w:numPr>
          <w:ilvl w:val="1"/>
          <w:numId w:val="6"/>
        </w:numPr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Dokumentację należy opracować dla </w:t>
      </w:r>
      <w:r w:rsidR="00F57107" w:rsidRPr="00081057">
        <w:rPr>
          <w:rFonts w:ascii="Arial" w:eastAsia="Times New Roman" w:hAnsi="Arial" w:cs="Arial"/>
          <w:sz w:val="24"/>
          <w:szCs w:val="24"/>
          <w:lang w:eastAsia="pl-PL"/>
        </w:rPr>
        <w:t>obiektów znajdujących się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w kompleksie wojskowym </w:t>
      </w:r>
      <w:r w:rsidR="00F57107" w:rsidRPr="00081057">
        <w:rPr>
          <w:rFonts w:ascii="Arial" w:eastAsia="Times New Roman" w:hAnsi="Arial" w:cs="Arial"/>
          <w:sz w:val="24"/>
          <w:szCs w:val="24"/>
          <w:lang w:eastAsia="pl-PL"/>
        </w:rPr>
        <w:t>Komendy Portu Wojennego w Gdyni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531148" w:rsidRPr="00081057" w:rsidRDefault="00531148" w:rsidP="00531148">
      <w:pPr>
        <w:numPr>
          <w:ilvl w:val="1"/>
          <w:numId w:val="6"/>
        </w:numPr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Dokumentacja projektowa powinna być wykonana w postaci projektu wykonawczego</w:t>
      </w:r>
      <w:r w:rsidR="00F57107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wraz z zaplanowaniem robót naprawczych </w:t>
      </w:r>
      <w:r w:rsidR="0055433C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i przystosowaniem z przepisami ppoż. </w:t>
      </w:r>
      <w:r w:rsidR="0025710E" w:rsidRPr="00081057">
        <w:rPr>
          <w:rFonts w:ascii="Arial" w:eastAsia="Times New Roman" w:hAnsi="Arial" w:cs="Arial"/>
          <w:sz w:val="24"/>
          <w:szCs w:val="24"/>
          <w:lang w:eastAsia="pl-PL"/>
        </w:rPr>
        <w:t>wraz z</w:t>
      </w:r>
      <w:r w:rsidR="00F57107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określeniem kosztów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31148" w:rsidRPr="00081057" w:rsidRDefault="00531148" w:rsidP="00531148">
      <w:pPr>
        <w:numPr>
          <w:ilvl w:val="1"/>
          <w:numId w:val="6"/>
        </w:numPr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Prawa autorskie dotyczące przedmiotu zamówienia będą przeniesione </w:t>
      </w:r>
      <w:r w:rsidR="00F57107" w:rsidRPr="0008105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>na Zamawiającego.</w:t>
      </w:r>
    </w:p>
    <w:p w:rsidR="00F57107" w:rsidRPr="00081057" w:rsidRDefault="00F57107" w:rsidP="00531148">
      <w:pPr>
        <w:numPr>
          <w:ilvl w:val="1"/>
          <w:numId w:val="6"/>
        </w:numPr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Dodatkowo będzie sprawowany </w:t>
      </w:r>
      <w:r w:rsidRPr="0008105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nadzór autorski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na obiektach podczas </w:t>
      </w:r>
      <w:r w:rsidR="00FC3E51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realizacji 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>rob</w:t>
      </w:r>
      <w:r w:rsidR="00E81747" w:rsidRPr="00081057">
        <w:rPr>
          <w:rFonts w:ascii="Arial" w:eastAsia="Times New Roman" w:hAnsi="Arial" w:cs="Arial"/>
          <w:sz w:val="24"/>
          <w:szCs w:val="24"/>
          <w:lang w:eastAsia="pl-PL"/>
        </w:rPr>
        <w:t>ó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t naprawczych do </w:t>
      </w:r>
      <w:r w:rsidR="00FC3E51" w:rsidRPr="00081057">
        <w:rPr>
          <w:rFonts w:ascii="Arial" w:eastAsia="Times New Roman" w:hAnsi="Arial" w:cs="Arial"/>
          <w:sz w:val="24"/>
          <w:szCs w:val="24"/>
          <w:lang w:eastAsia="pl-PL"/>
        </w:rPr>
        <w:t>czasu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oddania budynku do użytkowania </w:t>
      </w:r>
      <w:r w:rsidR="00E81747" w:rsidRPr="00081057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otrzymania prawomocnej decyzji</w:t>
      </w:r>
      <w:r w:rsidR="00E81747" w:rsidRPr="0008105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31148" w:rsidRPr="00081057" w:rsidRDefault="00531148" w:rsidP="0053114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31148" w:rsidRPr="00081057" w:rsidRDefault="00623969" w:rsidP="0062396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b/>
          <w:sz w:val="24"/>
          <w:szCs w:val="24"/>
          <w:lang w:eastAsia="pl-PL"/>
        </w:rPr>
        <w:t>Ogólne informacje o obiekcie</w:t>
      </w:r>
    </w:p>
    <w:p w:rsidR="00623969" w:rsidRPr="00081057" w:rsidRDefault="00623969" w:rsidP="00623969">
      <w:pPr>
        <w:spacing w:after="0" w:line="240" w:lineRule="auto"/>
        <w:ind w:left="50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31148" w:rsidRPr="00081057" w:rsidRDefault="00531148" w:rsidP="00531148">
      <w:pPr>
        <w:numPr>
          <w:ilvl w:val="1"/>
          <w:numId w:val="6"/>
        </w:numPr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Przeznaczenie i lokalizacja</w:t>
      </w:r>
    </w:p>
    <w:p w:rsidR="00531148" w:rsidRPr="00081057" w:rsidRDefault="00531148" w:rsidP="00531148">
      <w:pPr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Budynek nr 1</w:t>
      </w:r>
      <w:r w:rsidR="00E81747" w:rsidRPr="00081057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znajduje się na terenie kompleksu wojskowego </w:t>
      </w:r>
      <w:r w:rsidR="00E81747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Komendy Portu Wojennego w Gdyni. 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Budynek pełni funkcję – </w:t>
      </w:r>
      <w:r w:rsidR="00E81747" w:rsidRPr="00081057">
        <w:rPr>
          <w:rFonts w:ascii="Arial" w:eastAsia="Times New Roman" w:hAnsi="Arial" w:cs="Arial"/>
          <w:sz w:val="24"/>
          <w:szCs w:val="24"/>
          <w:lang w:eastAsia="pl-PL"/>
        </w:rPr>
        <w:t>sztabowo-szkoleniową.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531148" w:rsidRPr="00081057" w:rsidRDefault="00531148" w:rsidP="00531148">
      <w:pPr>
        <w:numPr>
          <w:ilvl w:val="1"/>
          <w:numId w:val="6"/>
        </w:numPr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Dane charakterystyczne budynku</w:t>
      </w:r>
    </w:p>
    <w:p w:rsidR="00531148" w:rsidRPr="00081057" w:rsidRDefault="00A106EA" w:rsidP="005311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Długość budynku: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31148" w:rsidRPr="0008105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531148" w:rsidRPr="0008105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23969" w:rsidRPr="00081057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="00531148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 m</w:t>
      </w:r>
      <w:r w:rsidR="004A2427" w:rsidRPr="0008105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31148" w:rsidRPr="00081057" w:rsidRDefault="00381882" w:rsidP="005311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Szerokość budynku: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31148" w:rsidRPr="0008105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A106EA" w:rsidRPr="00081057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531148" w:rsidRPr="0008105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106EA" w:rsidRPr="00081057">
        <w:rPr>
          <w:rFonts w:ascii="Arial" w:eastAsia="Times New Roman" w:hAnsi="Arial" w:cs="Arial"/>
          <w:sz w:val="24"/>
          <w:szCs w:val="24"/>
          <w:lang w:eastAsia="pl-PL"/>
        </w:rPr>
        <w:t>19</w:t>
      </w:r>
      <w:r w:rsidR="00531148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m</w:t>
      </w:r>
      <w:r w:rsidR="004A2427" w:rsidRPr="0008105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31148" w:rsidRPr="00081057" w:rsidRDefault="00531148" w:rsidP="005311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Powierzchnia zab</w:t>
      </w:r>
      <w:r w:rsidR="00A106EA" w:rsidRPr="00081057">
        <w:rPr>
          <w:rFonts w:ascii="Arial" w:eastAsia="Times New Roman" w:hAnsi="Arial" w:cs="Arial"/>
          <w:sz w:val="24"/>
          <w:szCs w:val="24"/>
          <w:lang w:eastAsia="pl-PL"/>
        </w:rPr>
        <w:t>udowy</w:t>
      </w:r>
      <w:r w:rsidR="00A106EA"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106EA"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623969" w:rsidRPr="00081057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23969" w:rsidRPr="0008105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>6  m</w:t>
      </w:r>
      <w:r w:rsidRPr="0008105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="004A2427" w:rsidRPr="0008105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31148" w:rsidRPr="00081057" w:rsidRDefault="00A106EA" w:rsidP="005311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Powierzchnia użytkowa: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31148" w:rsidRPr="00081057">
        <w:rPr>
          <w:rFonts w:ascii="Arial" w:eastAsia="Times New Roman" w:hAnsi="Arial" w:cs="Arial"/>
          <w:sz w:val="24"/>
          <w:szCs w:val="24"/>
          <w:lang w:eastAsia="pl-PL"/>
        </w:rPr>
        <w:t>parter - 435  m</w:t>
      </w:r>
      <w:r w:rsidR="00531148" w:rsidRPr="0008105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="004A2427" w:rsidRPr="0008105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31148" w:rsidRPr="0008105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</w:p>
    <w:p w:rsidR="00531148" w:rsidRPr="00081057" w:rsidRDefault="00381882" w:rsidP="005311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Wysokość budynku: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31148" w:rsidRPr="00081057">
        <w:rPr>
          <w:rFonts w:ascii="Arial" w:eastAsia="Times New Roman" w:hAnsi="Arial" w:cs="Arial"/>
          <w:sz w:val="24"/>
          <w:szCs w:val="24"/>
          <w:lang w:eastAsia="pl-PL"/>
        </w:rPr>
        <w:t>6,</w:t>
      </w:r>
      <w:r w:rsidR="00A106EA" w:rsidRPr="00081057">
        <w:rPr>
          <w:rFonts w:ascii="Arial" w:eastAsia="Times New Roman" w:hAnsi="Arial" w:cs="Arial"/>
          <w:sz w:val="24"/>
          <w:szCs w:val="24"/>
          <w:lang w:eastAsia="pl-PL"/>
        </w:rPr>
        <w:t>06</w:t>
      </w:r>
      <w:r w:rsidR="00531148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 m</w:t>
      </w:r>
      <w:r w:rsidR="004A2427" w:rsidRPr="0008105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31148" w:rsidRPr="00081057" w:rsidRDefault="00531148" w:rsidP="005311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Kubat</w:t>
      </w:r>
      <w:r w:rsidR="00A106EA" w:rsidRPr="00081057">
        <w:rPr>
          <w:rFonts w:ascii="Arial" w:eastAsia="Times New Roman" w:hAnsi="Arial" w:cs="Arial"/>
          <w:sz w:val="24"/>
          <w:szCs w:val="24"/>
          <w:lang w:eastAsia="pl-PL"/>
        </w:rPr>
        <w:t>ura budynku:</w:t>
      </w:r>
      <w:r w:rsidR="00A106EA"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106EA"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106EA"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23969" w:rsidRPr="00081057">
        <w:rPr>
          <w:rFonts w:ascii="Arial" w:eastAsia="Times New Roman" w:hAnsi="Arial" w:cs="Arial"/>
          <w:sz w:val="24"/>
          <w:szCs w:val="24"/>
          <w:lang w:eastAsia="pl-PL"/>
        </w:rPr>
        <w:t>1870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>,00  m</w:t>
      </w:r>
      <w:r w:rsidRPr="0008105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="004A2427" w:rsidRPr="0008105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31148" w:rsidRPr="00081057" w:rsidRDefault="00A106EA" w:rsidP="005311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Ilość kondygnacji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  <w:t>1</w:t>
      </w:r>
      <w:r w:rsidR="00531148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nadziemna</w:t>
      </w:r>
      <w:r w:rsidR="004A2427" w:rsidRPr="0008105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31148" w:rsidRPr="00081057" w:rsidRDefault="00531148" w:rsidP="003818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Ściany: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murowane z cegły </w:t>
      </w:r>
      <w:r w:rsidR="00A106EA" w:rsidRPr="00081057">
        <w:rPr>
          <w:rFonts w:ascii="Arial" w:eastAsia="Times New Roman" w:hAnsi="Arial" w:cs="Arial"/>
          <w:sz w:val="24"/>
          <w:szCs w:val="24"/>
          <w:lang w:eastAsia="pl-PL"/>
        </w:rPr>
        <w:t>docieplone styropianem</w:t>
      </w:r>
      <w:r w:rsidR="004A2427" w:rsidRPr="0008105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31148" w:rsidRPr="00081057" w:rsidRDefault="00531148" w:rsidP="005311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Stropy: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żelbetowy</w:t>
      </w:r>
      <w:r w:rsidR="004A2427" w:rsidRPr="0008105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381882" w:rsidRPr="00081057" w:rsidRDefault="00531148" w:rsidP="003818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Dach: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="00623969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więźba </w:t>
      </w:r>
      <w:r w:rsidR="00A106EA" w:rsidRPr="00081057">
        <w:rPr>
          <w:rFonts w:ascii="Arial" w:eastAsia="Times New Roman" w:hAnsi="Arial" w:cs="Arial"/>
          <w:sz w:val="24"/>
          <w:szCs w:val="24"/>
          <w:lang w:eastAsia="pl-PL"/>
        </w:rPr>
        <w:t>dre</w:t>
      </w:r>
      <w:r w:rsidR="00623969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wniana z elementami </w:t>
      </w:r>
      <w:r w:rsidR="00A106EA" w:rsidRPr="00081057">
        <w:rPr>
          <w:rFonts w:ascii="Arial" w:eastAsia="Times New Roman" w:hAnsi="Arial" w:cs="Arial"/>
          <w:sz w:val="24"/>
          <w:szCs w:val="24"/>
          <w:lang w:eastAsia="pl-PL"/>
        </w:rPr>
        <w:t>stalowy</w:t>
      </w:r>
      <w:r w:rsidR="00623969" w:rsidRPr="00081057">
        <w:rPr>
          <w:rFonts w:ascii="Arial" w:eastAsia="Times New Roman" w:hAnsi="Arial" w:cs="Arial"/>
          <w:sz w:val="24"/>
          <w:szCs w:val="24"/>
          <w:lang w:eastAsia="pl-PL"/>
        </w:rPr>
        <w:t>mi</w:t>
      </w:r>
    </w:p>
    <w:p w:rsidR="00770F15" w:rsidRPr="00081057" w:rsidRDefault="00381882" w:rsidP="00770F15">
      <w:pPr>
        <w:autoSpaceDE w:val="0"/>
        <w:autoSpaceDN w:val="0"/>
        <w:adjustRightInd w:val="0"/>
        <w:spacing w:after="0" w:line="240" w:lineRule="auto"/>
        <w:ind w:left="720" w:right="-14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</w:t>
      </w:r>
      <w:r w:rsidR="00531148" w:rsidRPr="00081057">
        <w:rPr>
          <w:rFonts w:ascii="Arial" w:eastAsia="Times New Roman" w:hAnsi="Arial" w:cs="Arial"/>
          <w:sz w:val="24"/>
          <w:szCs w:val="24"/>
          <w:lang w:eastAsia="pl-PL"/>
        </w:rPr>
        <w:t>pokryty papą termozgrzewalną</w:t>
      </w:r>
      <w:r w:rsidR="004A2427" w:rsidRPr="0008105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70F15" w:rsidRPr="00081057" w:rsidRDefault="0055433C" w:rsidP="00690FD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3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Wybudowany</w:t>
      </w:r>
      <w:r w:rsidR="00770F15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budynek sztabowo – szkoleniowy znajduję się w obrębie działek 46/2, KM 129 i nr 10, KM 137 obręb Gdynia, na terenie zamkniętym stanowią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>cym własność Skarbu państwa</w:t>
      </w:r>
      <w:r w:rsidR="00770F15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w trwałym zarządzie MON – RZI 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70F15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w Gdyni. Budynek nie jest objęty ochroną konserwatorską. </w:t>
      </w:r>
    </w:p>
    <w:p w:rsidR="0086026E" w:rsidRPr="00081057" w:rsidRDefault="0086026E" w:rsidP="0086026E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32"/>
        <w:contextualSpacing/>
        <w:jc w:val="both"/>
        <w:rPr>
          <w:rFonts w:ascii="Arial" w:hAnsi="Arial" w:cs="Arial"/>
          <w:sz w:val="24"/>
          <w:szCs w:val="24"/>
        </w:rPr>
      </w:pPr>
      <w:r w:rsidRPr="00081057">
        <w:rPr>
          <w:rFonts w:ascii="Arial" w:hAnsi="Arial" w:cs="Arial"/>
          <w:sz w:val="24"/>
          <w:szCs w:val="24"/>
        </w:rPr>
        <w:t>Budynek zgodnie z projektem powinien posiadać przyłącza:</w:t>
      </w:r>
    </w:p>
    <w:p w:rsidR="0086026E" w:rsidRPr="00081057" w:rsidRDefault="0086026E" w:rsidP="0086026E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81057">
        <w:rPr>
          <w:rFonts w:ascii="Arial" w:hAnsi="Arial" w:cs="Arial"/>
          <w:sz w:val="24"/>
          <w:szCs w:val="24"/>
        </w:rPr>
        <w:t>wodociągowe,</w:t>
      </w:r>
    </w:p>
    <w:p w:rsidR="0086026E" w:rsidRPr="00081057" w:rsidRDefault="00CD77EC" w:rsidP="0086026E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81057">
        <w:rPr>
          <w:rFonts w:ascii="Arial" w:hAnsi="Arial" w:cs="Arial"/>
          <w:sz w:val="24"/>
          <w:szCs w:val="24"/>
        </w:rPr>
        <w:t>kanalizacji sanitarnej i deszczowej</w:t>
      </w:r>
    </w:p>
    <w:p w:rsidR="0086026E" w:rsidRPr="00081057" w:rsidRDefault="0086026E" w:rsidP="0086026E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81057">
        <w:rPr>
          <w:rFonts w:ascii="Arial" w:hAnsi="Arial" w:cs="Arial"/>
          <w:sz w:val="24"/>
          <w:szCs w:val="24"/>
        </w:rPr>
        <w:lastRenderedPageBreak/>
        <w:t>c.o. niskoparametrowe,</w:t>
      </w:r>
    </w:p>
    <w:p w:rsidR="0086026E" w:rsidRPr="00081057" w:rsidRDefault="0086026E" w:rsidP="0086026E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81057">
        <w:rPr>
          <w:rFonts w:ascii="Arial" w:hAnsi="Arial" w:cs="Arial"/>
          <w:sz w:val="24"/>
          <w:szCs w:val="24"/>
        </w:rPr>
        <w:t>wody ciepłej i cyrkulacji,</w:t>
      </w:r>
    </w:p>
    <w:p w:rsidR="0086026E" w:rsidRPr="00081057" w:rsidRDefault="0086026E" w:rsidP="0086026E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81057">
        <w:rPr>
          <w:rFonts w:ascii="Arial" w:hAnsi="Arial" w:cs="Arial"/>
          <w:sz w:val="24"/>
          <w:szCs w:val="24"/>
        </w:rPr>
        <w:t>elektroenergetyczne</w:t>
      </w:r>
      <w:r w:rsidR="00224BBD" w:rsidRPr="00081057">
        <w:rPr>
          <w:rFonts w:ascii="Arial" w:hAnsi="Arial" w:cs="Arial"/>
          <w:sz w:val="24"/>
          <w:szCs w:val="24"/>
        </w:rPr>
        <w:t>,</w:t>
      </w:r>
    </w:p>
    <w:p w:rsidR="0086026E" w:rsidRPr="00081057" w:rsidRDefault="0086026E" w:rsidP="0086026E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81057">
        <w:rPr>
          <w:rFonts w:ascii="Arial" w:hAnsi="Arial" w:cs="Arial"/>
          <w:sz w:val="24"/>
          <w:szCs w:val="24"/>
        </w:rPr>
        <w:t>sieci teletechniczne i alarmowe.</w:t>
      </w:r>
    </w:p>
    <w:p w:rsidR="00D64764" w:rsidRPr="00081057" w:rsidRDefault="00D64764" w:rsidP="00531148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31148" w:rsidRPr="00081057" w:rsidRDefault="00531148" w:rsidP="0062396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b/>
          <w:sz w:val="24"/>
          <w:szCs w:val="24"/>
          <w:lang w:eastAsia="pl-PL"/>
        </w:rPr>
        <w:t>Zakres opra</w:t>
      </w:r>
      <w:r w:rsidR="00623969" w:rsidRPr="00081057">
        <w:rPr>
          <w:rFonts w:ascii="Arial" w:eastAsia="Times New Roman" w:hAnsi="Arial" w:cs="Arial"/>
          <w:b/>
          <w:sz w:val="24"/>
          <w:szCs w:val="24"/>
          <w:lang w:eastAsia="pl-PL"/>
        </w:rPr>
        <w:t>cowań projektowych do wykonania</w:t>
      </w:r>
    </w:p>
    <w:p w:rsidR="00623969" w:rsidRPr="00081057" w:rsidRDefault="00623969" w:rsidP="00623969">
      <w:pPr>
        <w:suppressAutoHyphens/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59E" w:rsidRPr="00081057" w:rsidRDefault="00C2259E" w:rsidP="00C2259E">
      <w:pPr>
        <w:numPr>
          <w:ilvl w:val="1"/>
          <w:numId w:val="6"/>
        </w:numPr>
        <w:suppressAutoHyphens/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Budynek </w:t>
      </w:r>
      <w:r w:rsidR="004A2427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>124</w:t>
      </w:r>
    </w:p>
    <w:p w:rsidR="00342F82" w:rsidRPr="00081057" w:rsidRDefault="00342F82" w:rsidP="00342F82">
      <w:pPr>
        <w:pStyle w:val="Akapitzlist"/>
        <w:numPr>
          <w:ilvl w:val="2"/>
          <w:numId w:val="12"/>
        </w:num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Wykonanie inwentaryzacji w branży:</w:t>
      </w:r>
    </w:p>
    <w:p w:rsidR="00342F82" w:rsidRPr="00081057" w:rsidRDefault="00342F82" w:rsidP="00342F82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081057">
        <w:rPr>
          <w:rFonts w:ascii="Arial" w:eastAsia="Times New Roman" w:hAnsi="Arial" w:cs="Arial"/>
          <w:sz w:val="24"/>
          <w:szCs w:val="24"/>
          <w:lang w:eastAsia="pl-PL"/>
        </w:rPr>
        <w:t>architektoniczno</w:t>
      </w:r>
      <w:proofErr w:type="spellEnd"/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– konstrukcyjnej,</w:t>
      </w:r>
    </w:p>
    <w:p w:rsidR="00342F82" w:rsidRPr="00081057" w:rsidRDefault="00342F82" w:rsidP="00342F82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instalacji elektrycznej,</w:t>
      </w:r>
    </w:p>
    <w:p w:rsidR="00342F82" w:rsidRPr="00081057" w:rsidRDefault="00342F82" w:rsidP="00342F82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teletechnicznej i alarmowej,</w:t>
      </w:r>
    </w:p>
    <w:p w:rsidR="00342F82" w:rsidRPr="00081057" w:rsidRDefault="00342F82" w:rsidP="00342F82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instalacji sanitarnych</w:t>
      </w:r>
      <w:r w:rsidR="001C0654" w:rsidRPr="0008105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521B8" w:rsidRPr="00081057" w:rsidRDefault="003521B8" w:rsidP="003521B8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Inwentaryzację należy wykonać w formie opisowej, opisując jaki zakres robót naprawczych należy zaplanować do  wyceny.</w:t>
      </w:r>
    </w:p>
    <w:p w:rsidR="001C0654" w:rsidRPr="00081057" w:rsidRDefault="001C0654" w:rsidP="001C0654">
      <w:pPr>
        <w:pStyle w:val="Akapitzlist"/>
        <w:numPr>
          <w:ilvl w:val="2"/>
          <w:numId w:val="12"/>
        </w:num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Wykonanie inwentaryzacji terenu;</w:t>
      </w:r>
    </w:p>
    <w:p w:rsidR="001C0654" w:rsidRPr="00081057" w:rsidRDefault="001C0654" w:rsidP="001C0654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drogi,</w:t>
      </w:r>
    </w:p>
    <w:p w:rsidR="001C0654" w:rsidRPr="00081057" w:rsidRDefault="001C0654" w:rsidP="001C0654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chodniki</w:t>
      </w:r>
      <w:r w:rsidR="00506681" w:rsidRPr="0008105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parkingi,</w:t>
      </w:r>
      <w:r w:rsidR="004A2427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opaski,</w:t>
      </w:r>
    </w:p>
    <w:p w:rsidR="00342F82" w:rsidRPr="00081057" w:rsidRDefault="001C0654" w:rsidP="001C0654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tereny zielone</w:t>
      </w:r>
      <w:r w:rsidR="004A2427" w:rsidRPr="0008105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D77EC" w:rsidRPr="00081057" w:rsidRDefault="002600AB" w:rsidP="001C0654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sieć elektryczną, teletechniczną </w:t>
      </w:r>
    </w:p>
    <w:p w:rsidR="002600AB" w:rsidRPr="00081057" w:rsidRDefault="00CD77EC" w:rsidP="001C0654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sieć </w:t>
      </w:r>
      <w:r w:rsidR="002600AB" w:rsidRPr="00081057">
        <w:rPr>
          <w:rFonts w:ascii="Arial" w:eastAsia="Times New Roman" w:hAnsi="Arial" w:cs="Arial"/>
          <w:sz w:val="24"/>
          <w:szCs w:val="24"/>
          <w:lang w:eastAsia="pl-PL"/>
        </w:rPr>
        <w:t>sanitarn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ą </w:t>
      </w:r>
      <w:r w:rsidR="002B4148" w:rsidRPr="00081057">
        <w:rPr>
          <w:rFonts w:ascii="Arial" w:eastAsia="Times New Roman" w:hAnsi="Arial" w:cs="Arial"/>
          <w:sz w:val="24"/>
          <w:szCs w:val="24"/>
          <w:lang w:eastAsia="pl-PL"/>
        </w:rPr>
        <w:t>zewnętrzną</w:t>
      </w:r>
    </w:p>
    <w:p w:rsidR="003521B8" w:rsidRPr="00081057" w:rsidRDefault="003521B8" w:rsidP="003521B8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Inwentaryzację należy wykonać w formie opisowej, opisując jaki zakres robót naprawczych należy zaplanować do  wyceny.</w:t>
      </w:r>
    </w:p>
    <w:p w:rsidR="004A2427" w:rsidRPr="00081057" w:rsidRDefault="004A2427" w:rsidP="007A7463">
      <w:pPr>
        <w:pStyle w:val="Akapitzlist"/>
        <w:numPr>
          <w:ilvl w:val="2"/>
          <w:numId w:val="12"/>
        </w:num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Wykonanie projektu technicznego o szczegółowości wykonawczego </w:t>
      </w:r>
      <w:r w:rsidR="00381882" w:rsidRPr="0008105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>w zakresie:</w:t>
      </w:r>
    </w:p>
    <w:p w:rsidR="0055433C" w:rsidRPr="00081057" w:rsidRDefault="000634A0" w:rsidP="000634A0">
      <w:pPr>
        <w:pStyle w:val="Akapitzlist"/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Należy zaprojektować roboty naprawcze wraz z dostosowaniem budynku 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br/>
        <w:t>do obowiązujących przepisów</w:t>
      </w:r>
      <w:r w:rsidR="0055433C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a w szczególności:</w:t>
      </w:r>
    </w:p>
    <w:p w:rsidR="000634A0" w:rsidRPr="00081057" w:rsidRDefault="0055433C" w:rsidP="0055433C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przepisów</w:t>
      </w:r>
      <w:r w:rsidR="000634A0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ppoż.</w:t>
      </w:r>
    </w:p>
    <w:p w:rsidR="004A2427" w:rsidRPr="00081057" w:rsidRDefault="004A2427" w:rsidP="007A7463">
      <w:pPr>
        <w:pStyle w:val="Akapitzlist"/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Projekt należy </w:t>
      </w:r>
      <w:r w:rsidR="000634A0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wykonać 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z dokładnością, pozwalającą na poprawne sporządzenie na jego podstawie przedmiaru robót, specyfikacji technicznej </w:t>
      </w:r>
      <w:r w:rsidR="007B1823" w:rsidRPr="0008105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>i odbioru robót oraz wykonanie robót budowlano-montażowych w branżach:</w:t>
      </w:r>
    </w:p>
    <w:p w:rsidR="004A2427" w:rsidRPr="00081057" w:rsidRDefault="004A2427" w:rsidP="001F5646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081057">
        <w:rPr>
          <w:rFonts w:ascii="Arial" w:eastAsia="Times New Roman" w:hAnsi="Arial" w:cs="Arial"/>
          <w:sz w:val="24"/>
          <w:szCs w:val="24"/>
          <w:lang w:eastAsia="pl-PL"/>
        </w:rPr>
        <w:t>architektoniczno</w:t>
      </w:r>
      <w:proofErr w:type="spellEnd"/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– konstrukcyjnej,</w:t>
      </w:r>
    </w:p>
    <w:p w:rsidR="004A2427" w:rsidRPr="00081057" w:rsidRDefault="004A2427" w:rsidP="001F5646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instalacji elektryczn</w:t>
      </w:r>
      <w:r w:rsidR="00506681" w:rsidRPr="00081057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E4206F" w:rsidRPr="0008105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E4206F" w:rsidRPr="00081057" w:rsidRDefault="00E4206F" w:rsidP="009D77C5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081057">
        <w:rPr>
          <w:rFonts w:ascii="Arial" w:eastAsia="Times New Roman" w:hAnsi="Arial" w:cs="Arial"/>
          <w:sz w:val="24"/>
          <w:szCs w:val="24"/>
          <w:lang w:eastAsia="pl-PL"/>
        </w:rPr>
        <w:t>ppoż</w:t>
      </w:r>
      <w:proofErr w:type="spellEnd"/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E4206F" w:rsidRPr="00081057" w:rsidRDefault="00E4206F" w:rsidP="009D77C5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instalacja odgromowa, </w:t>
      </w:r>
    </w:p>
    <w:p w:rsidR="009D77C5" w:rsidRPr="00081057" w:rsidRDefault="00E4206F" w:rsidP="009D77C5">
      <w:pPr>
        <w:pStyle w:val="Akapitzlist"/>
        <w:numPr>
          <w:ilvl w:val="0"/>
          <w:numId w:val="18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instalacja oświetlenia podstawowego, </w:t>
      </w:r>
    </w:p>
    <w:p w:rsidR="00E4206F" w:rsidRPr="00081057" w:rsidRDefault="009D77C5" w:rsidP="009D77C5">
      <w:pPr>
        <w:pStyle w:val="Akapitzlist"/>
        <w:numPr>
          <w:ilvl w:val="0"/>
          <w:numId w:val="18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instalacja oświetlenia awaryjnego,</w:t>
      </w:r>
    </w:p>
    <w:p w:rsidR="00E4206F" w:rsidRPr="00081057" w:rsidRDefault="00E4206F" w:rsidP="009D77C5">
      <w:pPr>
        <w:pStyle w:val="Akapitzlist"/>
        <w:numPr>
          <w:ilvl w:val="0"/>
          <w:numId w:val="18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instalacj</w:t>
      </w:r>
      <w:r w:rsidR="00506681" w:rsidRPr="0008105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zasilania gniazd</w:t>
      </w:r>
      <w:r w:rsidR="002600AB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E3A47" w:rsidRPr="00081057">
        <w:rPr>
          <w:rFonts w:ascii="Arial" w:eastAsia="Times New Roman" w:hAnsi="Arial" w:cs="Arial"/>
          <w:sz w:val="24"/>
          <w:szCs w:val="24"/>
          <w:lang w:eastAsia="pl-PL"/>
        </w:rPr>
        <w:t>i urządzeń  1f i 3f</w:t>
      </w:r>
    </w:p>
    <w:p w:rsidR="00E4206F" w:rsidRPr="00081057" w:rsidRDefault="00E4206F" w:rsidP="009D77C5">
      <w:pPr>
        <w:pStyle w:val="Akapitzlist"/>
        <w:numPr>
          <w:ilvl w:val="0"/>
          <w:numId w:val="18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instalacj</w:t>
      </w:r>
      <w:r w:rsidR="00506681" w:rsidRPr="0008105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zasilania i sterowania klimatyzacji i wentylacji</w:t>
      </w:r>
      <w:r w:rsidR="00F97843" w:rsidRPr="0008105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4A2427" w:rsidRPr="00081057" w:rsidRDefault="00506681" w:rsidP="001F5646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instalacji </w:t>
      </w:r>
      <w:r w:rsidR="004A2427" w:rsidRPr="00081057">
        <w:rPr>
          <w:rFonts w:ascii="Arial" w:eastAsia="Times New Roman" w:hAnsi="Arial" w:cs="Arial"/>
          <w:sz w:val="24"/>
          <w:szCs w:val="24"/>
          <w:lang w:eastAsia="pl-PL"/>
        </w:rPr>
        <w:t>teletechniczn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4A2427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i alarmow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381882" w:rsidRPr="0008105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97843" w:rsidRPr="00081057" w:rsidRDefault="00F97843" w:rsidP="009D77C5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081057">
        <w:rPr>
          <w:rFonts w:ascii="Arial" w:eastAsia="Times New Roman" w:hAnsi="Arial" w:cs="Arial"/>
          <w:sz w:val="24"/>
          <w:szCs w:val="24"/>
          <w:lang w:eastAsia="pl-PL"/>
        </w:rPr>
        <w:t>SWiN</w:t>
      </w:r>
      <w:proofErr w:type="spellEnd"/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F97843" w:rsidRPr="00081057" w:rsidRDefault="00F97843" w:rsidP="009D77C5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telewizja dozoru, </w:t>
      </w:r>
    </w:p>
    <w:p w:rsidR="00F97843" w:rsidRPr="00081057" w:rsidRDefault="00F97843" w:rsidP="009D77C5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SKD, </w:t>
      </w:r>
    </w:p>
    <w:p w:rsidR="00F97843" w:rsidRPr="00081057" w:rsidRDefault="009D77C5" w:rsidP="009D77C5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F97843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ultimedia, </w:t>
      </w:r>
    </w:p>
    <w:p w:rsidR="00F97843" w:rsidRPr="00081057" w:rsidRDefault="00F97843" w:rsidP="009D77C5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sieć strukturalna, </w:t>
      </w:r>
    </w:p>
    <w:p w:rsidR="002600AB" w:rsidRPr="00081057" w:rsidRDefault="002600AB" w:rsidP="009D77C5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081057">
        <w:rPr>
          <w:rFonts w:ascii="Arial" w:eastAsia="Times New Roman" w:hAnsi="Arial" w:cs="Arial"/>
          <w:sz w:val="24"/>
          <w:szCs w:val="24"/>
          <w:lang w:eastAsia="pl-PL"/>
        </w:rPr>
        <w:t>ppoż</w:t>
      </w:r>
      <w:proofErr w:type="spellEnd"/>
    </w:p>
    <w:p w:rsidR="004A2427" w:rsidRPr="00081057" w:rsidRDefault="004A2427" w:rsidP="001F5646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instalacji sanitarnych</w:t>
      </w:r>
      <w:r w:rsidR="00F97843" w:rsidRPr="0008105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CD77EC" w:rsidRPr="00081057" w:rsidRDefault="00AD5995" w:rsidP="00381882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instalacja kanalizacji sanitarnej</w:t>
      </w:r>
      <w:r w:rsidR="00CD77EC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AD5995" w:rsidRPr="00081057" w:rsidRDefault="00CD77EC" w:rsidP="00381882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instalacji kanalizacji deszczowej,</w:t>
      </w:r>
      <w:r w:rsidR="00AD5995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</w:t>
      </w:r>
    </w:p>
    <w:p w:rsidR="00AD5995" w:rsidRPr="00081057" w:rsidRDefault="00AD5995" w:rsidP="00381882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instalacja wody</w:t>
      </w:r>
      <w:r w:rsidR="00381882" w:rsidRPr="0008105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:rsidR="00AD5995" w:rsidRPr="00081057" w:rsidRDefault="00AD5995" w:rsidP="00381882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instalacja wody ciepłej użytkowej</w:t>
      </w:r>
      <w:r w:rsidR="00381882" w:rsidRPr="0008105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</w:t>
      </w:r>
    </w:p>
    <w:p w:rsidR="00AD5995" w:rsidRPr="00081057" w:rsidRDefault="00AD5995" w:rsidP="00381882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instalacja. c.o.</w:t>
      </w:r>
      <w:r w:rsidR="00381882" w:rsidRPr="0008105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</w:t>
      </w:r>
    </w:p>
    <w:p w:rsidR="00AD5995" w:rsidRPr="00081057" w:rsidRDefault="00AD5995" w:rsidP="00381882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instalacja ciepła technologicznego</w:t>
      </w:r>
      <w:r w:rsidR="00381882" w:rsidRPr="0008105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</w:t>
      </w:r>
    </w:p>
    <w:p w:rsidR="00AD5995" w:rsidRPr="00081057" w:rsidRDefault="00AD5995" w:rsidP="00381882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instalacja wentylacji</w:t>
      </w:r>
      <w:r w:rsidR="00381882" w:rsidRPr="0008105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</w:t>
      </w:r>
    </w:p>
    <w:p w:rsidR="00AD5995" w:rsidRPr="00081057" w:rsidRDefault="00AD5995" w:rsidP="00381882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instalacja klimatyzacji</w:t>
      </w:r>
      <w:r w:rsidR="00381882" w:rsidRPr="0008105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</w:t>
      </w:r>
    </w:p>
    <w:p w:rsidR="00D64764" w:rsidRPr="00081057" w:rsidRDefault="00AD5995" w:rsidP="00381882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instalacja hydrantowa</w:t>
      </w:r>
      <w:r w:rsidR="00224BBD" w:rsidRPr="0008105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D77EC" w:rsidRPr="00081057" w:rsidRDefault="00CD77EC" w:rsidP="00381882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instalacja </w:t>
      </w:r>
      <w:proofErr w:type="spellStart"/>
      <w:r w:rsidRPr="00081057">
        <w:rPr>
          <w:rFonts w:ascii="Arial" w:eastAsia="Times New Roman" w:hAnsi="Arial" w:cs="Arial"/>
          <w:sz w:val="24"/>
          <w:szCs w:val="24"/>
          <w:lang w:eastAsia="pl-PL"/>
        </w:rPr>
        <w:t>ppoż</w:t>
      </w:r>
      <w:proofErr w:type="spellEnd"/>
      <w:r w:rsidRPr="0008105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4A2427" w:rsidRPr="00081057" w:rsidRDefault="00D64764" w:rsidP="0055433C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zagospodarowania terenu.</w:t>
      </w:r>
      <w:r w:rsidR="00AD5995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D64764" w:rsidRPr="00081057" w:rsidRDefault="004A2427" w:rsidP="007A7463">
      <w:pPr>
        <w:pStyle w:val="Akapitzlist"/>
        <w:numPr>
          <w:ilvl w:val="2"/>
          <w:numId w:val="12"/>
        </w:num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Specyfikacja techniczna wykonania i odbioru robót dla robót ujętych</w:t>
      </w:r>
    </w:p>
    <w:p w:rsidR="00D64764" w:rsidRPr="00081057" w:rsidRDefault="004A2427" w:rsidP="00D64764">
      <w:pPr>
        <w:pStyle w:val="Akapitzlist"/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przedmiotowym projektem budowlanym.</w:t>
      </w:r>
    </w:p>
    <w:p w:rsidR="004A2427" w:rsidRPr="00081057" w:rsidRDefault="004A2427" w:rsidP="00D64764">
      <w:pPr>
        <w:pStyle w:val="Akapitzlist"/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Część kosztowa:</w:t>
      </w:r>
    </w:p>
    <w:p w:rsidR="004A2427" w:rsidRPr="00081057" w:rsidRDefault="00D64764" w:rsidP="004A242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4A2427" w:rsidRPr="00081057">
        <w:rPr>
          <w:rFonts w:ascii="Arial" w:eastAsia="Times New Roman" w:hAnsi="Arial" w:cs="Arial"/>
          <w:sz w:val="24"/>
          <w:szCs w:val="24"/>
          <w:lang w:eastAsia="pl-PL"/>
        </w:rPr>
        <w:t>rzedmiary robót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dla każdej branży</w:t>
      </w:r>
      <w:r w:rsidR="007A7463" w:rsidRPr="0008105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4A2427" w:rsidRPr="00081057" w:rsidRDefault="00D64764" w:rsidP="004A242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4A2427" w:rsidRPr="00081057">
        <w:rPr>
          <w:rFonts w:ascii="Arial" w:eastAsia="Times New Roman" w:hAnsi="Arial" w:cs="Arial"/>
          <w:sz w:val="24"/>
          <w:szCs w:val="24"/>
          <w:lang w:eastAsia="pl-PL"/>
        </w:rPr>
        <w:t>osztorysy inwestorskie wg. KNR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dla każdej branży</w:t>
      </w:r>
      <w:r w:rsidR="00927067" w:rsidRPr="0008105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A2427" w:rsidRPr="00081057" w:rsidRDefault="004A2427" w:rsidP="004A2427">
      <w:pPr>
        <w:numPr>
          <w:ilvl w:val="1"/>
          <w:numId w:val="6"/>
        </w:numPr>
        <w:suppressAutoHyphens/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Budynek nr 123 oraz nr 125</w:t>
      </w:r>
    </w:p>
    <w:p w:rsidR="004A2427" w:rsidRPr="00081057" w:rsidRDefault="004A2427" w:rsidP="007A7463">
      <w:pPr>
        <w:pStyle w:val="Akapitzlist"/>
        <w:numPr>
          <w:ilvl w:val="2"/>
          <w:numId w:val="21"/>
        </w:num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Wykonanie inwentaryzacji w branży:</w:t>
      </w:r>
    </w:p>
    <w:p w:rsidR="004A2427" w:rsidRPr="00081057" w:rsidRDefault="004A2427" w:rsidP="004A2427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081057">
        <w:rPr>
          <w:rFonts w:ascii="Arial" w:eastAsia="Times New Roman" w:hAnsi="Arial" w:cs="Arial"/>
          <w:sz w:val="24"/>
          <w:szCs w:val="24"/>
          <w:lang w:eastAsia="pl-PL"/>
        </w:rPr>
        <w:t>architektoniczno</w:t>
      </w:r>
      <w:proofErr w:type="spellEnd"/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– konstrukcyjnej</w:t>
      </w:r>
      <w:r w:rsidR="007A7463" w:rsidRPr="0008105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A7463" w:rsidRPr="00081057" w:rsidRDefault="001868FF" w:rsidP="001868FF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Inwentaryzację</w:t>
      </w:r>
      <w:r w:rsidR="007A7463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należy wykonać w formie opisowej, opisując jaki zakres robót naprawczych należy 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>zaplanować do wyceny</w:t>
      </w:r>
      <w:r w:rsidR="007A7463" w:rsidRPr="0008105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A2427" w:rsidRPr="00081057" w:rsidRDefault="004A2427" w:rsidP="007A7463">
      <w:pPr>
        <w:pStyle w:val="Akapitzlist"/>
        <w:numPr>
          <w:ilvl w:val="2"/>
          <w:numId w:val="21"/>
        </w:num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Wykonanie inwentaryzacji terenu;</w:t>
      </w:r>
    </w:p>
    <w:p w:rsidR="004A2427" w:rsidRPr="00081057" w:rsidRDefault="004A2427" w:rsidP="004A2427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chodniki i opaski,</w:t>
      </w:r>
    </w:p>
    <w:p w:rsidR="004A2427" w:rsidRPr="00081057" w:rsidRDefault="004A2427" w:rsidP="004A2427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tereny zielone</w:t>
      </w:r>
      <w:r w:rsidR="007A7463" w:rsidRPr="0008105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600AB" w:rsidRPr="00081057" w:rsidRDefault="002600AB" w:rsidP="004A3BEA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sieć elektryczną, teletechniczną i sanitarną</w:t>
      </w:r>
    </w:p>
    <w:p w:rsidR="001868FF" w:rsidRPr="00081057" w:rsidRDefault="001868FF" w:rsidP="001868FF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Inwentaryzację należy wykonać w formie opisowej, opisując jaki zakres robót naprawczych należy zaplanować do  wyceny.</w:t>
      </w:r>
    </w:p>
    <w:p w:rsidR="00D64764" w:rsidRPr="00081057" w:rsidRDefault="00D64764" w:rsidP="007A7463">
      <w:pPr>
        <w:pStyle w:val="Akapitzlist"/>
        <w:numPr>
          <w:ilvl w:val="2"/>
          <w:numId w:val="21"/>
        </w:num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Specyfikacja techniczna wykonania i odbioru robót dla robót ujętych przedmiotowym projektem budowlanym.</w:t>
      </w:r>
    </w:p>
    <w:p w:rsidR="00D64764" w:rsidRPr="00081057" w:rsidRDefault="007A7463" w:rsidP="00D64764">
      <w:pPr>
        <w:suppressAutoHyphens/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D64764" w:rsidRPr="00081057">
        <w:rPr>
          <w:rFonts w:ascii="Arial" w:eastAsia="Times New Roman" w:hAnsi="Arial" w:cs="Arial"/>
          <w:sz w:val="24"/>
          <w:szCs w:val="24"/>
          <w:lang w:eastAsia="pl-PL"/>
        </w:rPr>
        <w:t>Część kosztowa:</w:t>
      </w:r>
    </w:p>
    <w:p w:rsidR="00D64764" w:rsidRPr="00081057" w:rsidRDefault="00D64764" w:rsidP="00D6476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przedmiary robót dla każdej branży;</w:t>
      </w:r>
    </w:p>
    <w:p w:rsidR="00D64764" w:rsidRPr="00081057" w:rsidRDefault="00D64764" w:rsidP="00D6476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kosztorysy inwestorskie wg. KNR dla każdej branży</w:t>
      </w:r>
      <w:r w:rsidR="00927067" w:rsidRPr="0008105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31148" w:rsidRPr="00081057" w:rsidRDefault="0025710E" w:rsidP="0025710E">
      <w:pPr>
        <w:numPr>
          <w:ilvl w:val="1"/>
          <w:numId w:val="6"/>
        </w:numPr>
        <w:suppressAutoHyphens/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Zestawienie kosztów zadania</w:t>
      </w:r>
    </w:p>
    <w:p w:rsidR="0025710E" w:rsidRPr="00081057" w:rsidRDefault="0025710E" w:rsidP="0025710E">
      <w:pPr>
        <w:pStyle w:val="Akapitzlist"/>
        <w:numPr>
          <w:ilvl w:val="2"/>
          <w:numId w:val="33"/>
        </w:num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Wykonanie zestawienia kosztów zadania</w:t>
      </w:r>
      <w:r w:rsidR="00927067" w:rsidRPr="0008105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5710E" w:rsidRPr="00081057" w:rsidRDefault="0025710E" w:rsidP="0025710E">
      <w:pPr>
        <w:suppressAutoHyphens/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2EEC" w:rsidRPr="00081057" w:rsidRDefault="00E12EEC" w:rsidP="0062396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b/>
          <w:sz w:val="24"/>
          <w:szCs w:val="24"/>
          <w:lang w:eastAsia="pl-PL"/>
        </w:rPr>
        <w:t>Dokumentacja projektowa i kosztorysowa</w:t>
      </w:r>
    </w:p>
    <w:p w:rsidR="0055433C" w:rsidRPr="00081057" w:rsidRDefault="0055433C" w:rsidP="0055433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026E" w:rsidRPr="00081057" w:rsidRDefault="0086026E" w:rsidP="00690FD5">
      <w:pPr>
        <w:pStyle w:val="Akapitzlist"/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1057">
        <w:rPr>
          <w:rFonts w:ascii="Arial" w:hAnsi="Arial" w:cs="Arial"/>
          <w:sz w:val="24"/>
          <w:szCs w:val="24"/>
        </w:rPr>
        <w:t>Inwentaryzację należy wykonać w zakresie: część rysunkowa oraz część opisowa. Inwentaryzację należy wykonać</w:t>
      </w:r>
      <w:r w:rsidR="00BC16D4" w:rsidRPr="00081057">
        <w:rPr>
          <w:rFonts w:ascii="Arial" w:hAnsi="Arial" w:cs="Arial"/>
          <w:sz w:val="24"/>
          <w:szCs w:val="24"/>
        </w:rPr>
        <w:t xml:space="preserve"> z</w:t>
      </w:r>
      <w:r w:rsidRPr="00081057">
        <w:rPr>
          <w:rFonts w:ascii="Arial" w:hAnsi="Arial" w:cs="Arial"/>
          <w:sz w:val="24"/>
          <w:szCs w:val="24"/>
        </w:rPr>
        <w:t xml:space="preserve"> uwzględnieniem części rysunkowej, w której należy szczegółowo wskazać miejsca zniszczeń, degradacji, pęknięć, miejsc </w:t>
      </w:r>
      <w:proofErr w:type="spellStart"/>
      <w:r w:rsidRPr="00081057">
        <w:rPr>
          <w:rFonts w:ascii="Arial" w:hAnsi="Arial" w:cs="Arial"/>
          <w:sz w:val="24"/>
          <w:szCs w:val="24"/>
        </w:rPr>
        <w:t>wysoleń</w:t>
      </w:r>
      <w:proofErr w:type="spellEnd"/>
      <w:r w:rsidRPr="00081057">
        <w:rPr>
          <w:rFonts w:ascii="Arial" w:hAnsi="Arial" w:cs="Arial"/>
          <w:sz w:val="24"/>
          <w:szCs w:val="24"/>
        </w:rPr>
        <w:t>, zawilgoceń, zagrzybień, porażeń szkodnikiem technicznym</w:t>
      </w:r>
      <w:r w:rsidR="00325A96" w:rsidRPr="00081057">
        <w:rPr>
          <w:rFonts w:ascii="Arial" w:hAnsi="Arial" w:cs="Arial"/>
          <w:sz w:val="24"/>
          <w:szCs w:val="24"/>
        </w:rPr>
        <w:t>, dodatkowo robót nieukończonych</w:t>
      </w:r>
      <w:r w:rsidRPr="00081057">
        <w:rPr>
          <w:rFonts w:ascii="Arial" w:hAnsi="Arial" w:cs="Arial"/>
          <w:sz w:val="24"/>
          <w:szCs w:val="24"/>
        </w:rPr>
        <w:t xml:space="preserve"> itp. Wymagane rysunki elewacji, więźby dachowej, ścian konstrukcyjnych oraz wszystkich elementów nośnych, rzuty, przekroje poziome i pionowe inwentaryzowanych obiektów. Ponadto należy wykonać inwentaryzację placów, terenu przyległego do budynku tj.: chodników, terenów zielonych, drzew i krzewów obejmującą zakresem działkę, na której posadowiony jest budynek 124.</w:t>
      </w:r>
      <w:r w:rsidR="00325A96" w:rsidRPr="00081057">
        <w:rPr>
          <w:rFonts w:ascii="Arial" w:hAnsi="Arial" w:cs="Arial"/>
          <w:sz w:val="24"/>
          <w:szCs w:val="24"/>
        </w:rPr>
        <w:t xml:space="preserve"> Dodatkowo należy wykonać opis robót naprawczych, ilościowych i kosztorysowych. Inwentaryzację należy wykonać </w:t>
      </w:r>
      <w:r w:rsidR="00325A96" w:rsidRPr="00081057">
        <w:rPr>
          <w:rFonts w:ascii="Arial" w:hAnsi="Arial" w:cs="Arial"/>
          <w:sz w:val="24"/>
          <w:szCs w:val="24"/>
        </w:rPr>
        <w:br/>
        <w:t>z natury.</w:t>
      </w:r>
    </w:p>
    <w:p w:rsidR="0086026E" w:rsidRPr="00081057" w:rsidRDefault="0086026E" w:rsidP="00325A96">
      <w:pPr>
        <w:pStyle w:val="Akapitzlist"/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1057">
        <w:rPr>
          <w:rFonts w:ascii="Arial" w:hAnsi="Arial" w:cs="Arial"/>
          <w:sz w:val="24"/>
          <w:szCs w:val="24"/>
        </w:rPr>
        <w:lastRenderedPageBreak/>
        <w:t xml:space="preserve">Natomiast inwentaryzację </w:t>
      </w:r>
      <w:r w:rsidR="001868FF" w:rsidRPr="00081057">
        <w:rPr>
          <w:rFonts w:ascii="Arial" w:hAnsi="Arial" w:cs="Arial"/>
          <w:sz w:val="24"/>
          <w:szCs w:val="24"/>
        </w:rPr>
        <w:t xml:space="preserve">budynków 123 i 125 oraz terenu przyległego </w:t>
      </w:r>
      <w:r w:rsidR="00986A60" w:rsidRPr="00081057">
        <w:rPr>
          <w:rFonts w:ascii="Arial" w:hAnsi="Arial" w:cs="Arial"/>
          <w:sz w:val="24"/>
          <w:szCs w:val="24"/>
        </w:rPr>
        <w:br/>
        <w:t xml:space="preserve">do </w:t>
      </w:r>
      <w:r w:rsidR="001868FF" w:rsidRPr="00081057">
        <w:rPr>
          <w:rFonts w:ascii="Arial" w:hAnsi="Arial" w:cs="Arial"/>
          <w:sz w:val="24"/>
          <w:szCs w:val="24"/>
        </w:rPr>
        <w:t xml:space="preserve">niniejszych budynków </w:t>
      </w:r>
      <w:r w:rsidRPr="00081057">
        <w:rPr>
          <w:rFonts w:ascii="Arial" w:hAnsi="Arial" w:cs="Arial"/>
          <w:sz w:val="24"/>
          <w:szCs w:val="24"/>
        </w:rPr>
        <w:t xml:space="preserve">należy wykonać </w:t>
      </w:r>
      <w:r w:rsidR="001868FF" w:rsidRPr="00081057">
        <w:rPr>
          <w:rFonts w:ascii="Arial" w:hAnsi="Arial" w:cs="Arial"/>
          <w:sz w:val="24"/>
          <w:szCs w:val="24"/>
        </w:rPr>
        <w:t>tylko w z</w:t>
      </w:r>
      <w:r w:rsidR="005E3609" w:rsidRPr="00081057">
        <w:rPr>
          <w:rFonts w:ascii="Arial" w:hAnsi="Arial" w:cs="Arial"/>
          <w:sz w:val="24"/>
          <w:szCs w:val="24"/>
        </w:rPr>
        <w:t xml:space="preserve">akresie rodzaju robót naprawach (tylko </w:t>
      </w:r>
      <w:r w:rsidR="00F30F5E" w:rsidRPr="00081057">
        <w:rPr>
          <w:rFonts w:ascii="Arial" w:hAnsi="Arial" w:cs="Arial"/>
          <w:sz w:val="24"/>
          <w:szCs w:val="24"/>
        </w:rPr>
        <w:t>wybrane</w:t>
      </w:r>
      <w:r w:rsidR="005E3609" w:rsidRPr="00081057">
        <w:rPr>
          <w:rFonts w:ascii="Arial" w:hAnsi="Arial" w:cs="Arial"/>
          <w:sz w:val="24"/>
          <w:szCs w:val="24"/>
        </w:rPr>
        <w:t xml:space="preserve"> ściany elewacji budynków</w:t>
      </w:r>
      <w:r w:rsidR="00F30F5E" w:rsidRPr="00081057">
        <w:rPr>
          <w:rFonts w:ascii="Arial" w:hAnsi="Arial" w:cs="Arial"/>
          <w:sz w:val="24"/>
          <w:szCs w:val="24"/>
        </w:rPr>
        <w:t xml:space="preserve"> w zakresie: budynek nr</w:t>
      </w:r>
      <w:r w:rsidR="005E3609" w:rsidRPr="00081057">
        <w:rPr>
          <w:rFonts w:ascii="Arial" w:hAnsi="Arial" w:cs="Arial"/>
          <w:sz w:val="24"/>
          <w:szCs w:val="24"/>
        </w:rPr>
        <w:t xml:space="preserve"> 123</w:t>
      </w:r>
      <w:r w:rsidR="00F30F5E" w:rsidRPr="00081057">
        <w:rPr>
          <w:rFonts w:ascii="Arial" w:hAnsi="Arial" w:cs="Arial"/>
          <w:sz w:val="24"/>
          <w:szCs w:val="24"/>
        </w:rPr>
        <w:t xml:space="preserve"> dotyczy przegrody zewnętrznej zachodniej,</w:t>
      </w:r>
      <w:r w:rsidR="005E3609" w:rsidRPr="00081057">
        <w:rPr>
          <w:rFonts w:ascii="Arial" w:hAnsi="Arial" w:cs="Arial"/>
          <w:sz w:val="24"/>
          <w:szCs w:val="24"/>
        </w:rPr>
        <w:t xml:space="preserve"> </w:t>
      </w:r>
      <w:r w:rsidR="00F30F5E" w:rsidRPr="00081057">
        <w:rPr>
          <w:rFonts w:ascii="Arial" w:hAnsi="Arial" w:cs="Arial"/>
          <w:sz w:val="24"/>
          <w:szCs w:val="24"/>
        </w:rPr>
        <w:t xml:space="preserve">budynek </w:t>
      </w:r>
      <w:r w:rsidR="005E3609" w:rsidRPr="00081057">
        <w:rPr>
          <w:rFonts w:ascii="Arial" w:hAnsi="Arial" w:cs="Arial"/>
          <w:sz w:val="24"/>
          <w:szCs w:val="24"/>
        </w:rPr>
        <w:t xml:space="preserve">125 </w:t>
      </w:r>
      <w:r w:rsidR="00F30F5E" w:rsidRPr="00081057">
        <w:rPr>
          <w:rFonts w:ascii="Arial" w:hAnsi="Arial" w:cs="Arial"/>
          <w:sz w:val="24"/>
          <w:szCs w:val="24"/>
        </w:rPr>
        <w:t xml:space="preserve">dotyczy przegrody zewnętrznej wschodniej </w:t>
      </w:r>
      <w:r w:rsidR="005E3609" w:rsidRPr="00081057">
        <w:rPr>
          <w:rFonts w:ascii="Arial" w:hAnsi="Arial" w:cs="Arial"/>
          <w:sz w:val="24"/>
          <w:szCs w:val="24"/>
        </w:rPr>
        <w:t xml:space="preserve">oraz terenu przyległego </w:t>
      </w:r>
      <w:r w:rsidR="00F30F5E" w:rsidRPr="00081057">
        <w:rPr>
          <w:rFonts w:ascii="Arial" w:hAnsi="Arial" w:cs="Arial"/>
          <w:sz w:val="24"/>
          <w:szCs w:val="24"/>
        </w:rPr>
        <w:t>do budynków</w:t>
      </w:r>
      <w:r w:rsidR="002B3DFC" w:rsidRPr="00081057">
        <w:rPr>
          <w:rFonts w:ascii="Arial" w:hAnsi="Arial" w:cs="Arial"/>
          <w:sz w:val="24"/>
          <w:szCs w:val="24"/>
        </w:rPr>
        <w:t>)</w:t>
      </w:r>
      <w:r w:rsidR="001868FF" w:rsidRPr="00081057">
        <w:rPr>
          <w:rFonts w:ascii="Arial" w:hAnsi="Arial" w:cs="Arial"/>
          <w:sz w:val="24"/>
          <w:szCs w:val="24"/>
        </w:rPr>
        <w:t xml:space="preserve"> </w:t>
      </w:r>
      <w:r w:rsidR="00F30F5E" w:rsidRPr="00081057">
        <w:rPr>
          <w:rFonts w:ascii="Arial" w:hAnsi="Arial" w:cs="Arial"/>
          <w:sz w:val="24"/>
          <w:szCs w:val="24"/>
        </w:rPr>
        <w:t xml:space="preserve"> należy wykonać opis robót naprawczych, </w:t>
      </w:r>
      <w:r w:rsidR="001868FF" w:rsidRPr="00081057">
        <w:rPr>
          <w:rFonts w:ascii="Arial" w:hAnsi="Arial" w:cs="Arial"/>
          <w:sz w:val="24"/>
          <w:szCs w:val="24"/>
        </w:rPr>
        <w:t>ilościowych i kosztorysow</w:t>
      </w:r>
      <w:r w:rsidR="003521B8" w:rsidRPr="00081057">
        <w:rPr>
          <w:rFonts w:ascii="Arial" w:hAnsi="Arial" w:cs="Arial"/>
          <w:sz w:val="24"/>
          <w:szCs w:val="24"/>
        </w:rPr>
        <w:t>ych</w:t>
      </w:r>
      <w:r w:rsidR="001868FF" w:rsidRPr="00081057">
        <w:rPr>
          <w:rFonts w:ascii="Arial" w:hAnsi="Arial" w:cs="Arial"/>
          <w:sz w:val="24"/>
          <w:szCs w:val="24"/>
        </w:rPr>
        <w:t>.</w:t>
      </w:r>
      <w:r w:rsidRPr="00081057">
        <w:rPr>
          <w:rFonts w:ascii="Arial" w:hAnsi="Arial" w:cs="Arial"/>
          <w:sz w:val="24"/>
          <w:szCs w:val="24"/>
        </w:rPr>
        <w:t xml:space="preserve"> </w:t>
      </w:r>
      <w:r w:rsidR="003521B8" w:rsidRPr="00081057">
        <w:rPr>
          <w:rFonts w:ascii="Arial" w:hAnsi="Arial" w:cs="Arial"/>
          <w:sz w:val="24"/>
          <w:szCs w:val="24"/>
        </w:rPr>
        <w:t>Inwentaryzację należy wykonać z natury.</w:t>
      </w:r>
    </w:p>
    <w:p w:rsidR="008456F5" w:rsidRPr="00081057" w:rsidRDefault="0086026E" w:rsidP="00690FD5">
      <w:pPr>
        <w:pStyle w:val="Akapitzlist"/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Projekty wielobranżowe należy opracować na podstawie uprzednio sporządzonej inwentaryzacji.</w:t>
      </w:r>
      <w:r w:rsidR="00D67F90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>Opracowanie ma na celu realizację prac budowlanych</w:t>
      </w:r>
      <w:r w:rsidR="00325A96" w:rsidRPr="0008105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25A96" w:rsidRPr="00081057">
        <w:rPr>
          <w:rFonts w:ascii="Arial" w:eastAsia="Times New Roman" w:hAnsi="Arial" w:cs="Arial"/>
          <w:sz w:val="24"/>
          <w:szCs w:val="24"/>
          <w:lang w:eastAsia="pl-PL"/>
        </w:rPr>
        <w:t>koniecznych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21B8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do wykonania </w:t>
      </w:r>
      <w:r w:rsidR="005E3609" w:rsidRPr="00081057">
        <w:rPr>
          <w:rFonts w:ascii="Arial" w:eastAsia="Times New Roman" w:hAnsi="Arial" w:cs="Arial"/>
          <w:sz w:val="24"/>
          <w:szCs w:val="24"/>
          <w:lang w:eastAsia="pl-PL"/>
        </w:rPr>
        <w:t>naprawy budynku 124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325A96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pozyskania 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>użytkowani</w:t>
      </w:r>
      <w:r w:rsidR="005E3609" w:rsidRPr="0008105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budynku zgodnie z przeznaczeniem.</w:t>
      </w:r>
      <w:r w:rsidR="00D67F90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>Wymagana zawartość opracowania: kompletna, wielobranżowa dokumentacja projektowa.</w:t>
      </w:r>
      <w:r w:rsidRPr="00081057">
        <w:rPr>
          <w:rFonts w:ascii="Arial" w:hAnsi="Arial" w:cs="Arial"/>
        </w:rPr>
        <w:t xml:space="preserve"> 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>Opracowanie winno być opracowane dla poszczególnych branż. Projekty techniczne powinny być wykonane wraz z rysunkami szczegółowymi.</w:t>
      </w:r>
    </w:p>
    <w:p w:rsidR="008456F5" w:rsidRPr="00081057" w:rsidRDefault="008456F5" w:rsidP="008456F5">
      <w:pPr>
        <w:pStyle w:val="Akapitzlist"/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W ramach projektu wykonawczego należy wykonać harmonogram rzeczowo – finansowy.</w:t>
      </w:r>
    </w:p>
    <w:p w:rsidR="008456F5" w:rsidRPr="00081057" w:rsidRDefault="008456F5" w:rsidP="008456F5">
      <w:pPr>
        <w:pStyle w:val="Akapitzlist"/>
        <w:suppressAutoHyphens/>
        <w:spacing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W opracowaniu należy określić:</w:t>
      </w:r>
    </w:p>
    <w:p w:rsidR="008456F5" w:rsidRPr="00081057" w:rsidRDefault="008456F5" w:rsidP="008456F5">
      <w:pPr>
        <w:pStyle w:val="Akapitzlist"/>
        <w:numPr>
          <w:ilvl w:val="0"/>
          <w:numId w:val="25"/>
        </w:numPr>
        <w:suppressAutoHyphens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podstawowe uwarunkowania budowy,</w:t>
      </w:r>
    </w:p>
    <w:p w:rsidR="008456F5" w:rsidRPr="00081057" w:rsidRDefault="008456F5" w:rsidP="008456F5">
      <w:pPr>
        <w:pStyle w:val="Akapitzlist"/>
        <w:numPr>
          <w:ilvl w:val="0"/>
          <w:numId w:val="25"/>
        </w:numPr>
        <w:suppressAutoHyphens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charakterystykę placu budowy,</w:t>
      </w:r>
    </w:p>
    <w:p w:rsidR="008456F5" w:rsidRPr="00081057" w:rsidRDefault="008456F5" w:rsidP="008456F5">
      <w:pPr>
        <w:pStyle w:val="Akapitzlist"/>
        <w:numPr>
          <w:ilvl w:val="0"/>
          <w:numId w:val="25"/>
        </w:numPr>
        <w:suppressAutoHyphens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elementy zagospodarowania placu budowy,</w:t>
      </w:r>
    </w:p>
    <w:p w:rsidR="008456F5" w:rsidRPr="00081057" w:rsidRDefault="008456F5" w:rsidP="008456F5">
      <w:pPr>
        <w:pStyle w:val="Akapitzlist"/>
        <w:numPr>
          <w:ilvl w:val="0"/>
          <w:numId w:val="25"/>
        </w:numPr>
        <w:suppressAutoHyphens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zestawienie ilościowe rodzajów robót,</w:t>
      </w:r>
    </w:p>
    <w:p w:rsidR="008456F5" w:rsidRPr="00081057" w:rsidRDefault="008456F5" w:rsidP="008456F5">
      <w:pPr>
        <w:pStyle w:val="Akapitzlist"/>
        <w:numPr>
          <w:ilvl w:val="0"/>
          <w:numId w:val="25"/>
        </w:numPr>
        <w:suppressAutoHyphens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system organizacji budowy,</w:t>
      </w:r>
    </w:p>
    <w:p w:rsidR="008456F5" w:rsidRPr="00081057" w:rsidRDefault="008456F5" w:rsidP="008456F5">
      <w:pPr>
        <w:pStyle w:val="Akapitzlist"/>
        <w:numPr>
          <w:ilvl w:val="0"/>
          <w:numId w:val="25"/>
        </w:numPr>
        <w:suppressAutoHyphens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metody wykonywania robót,</w:t>
      </w:r>
    </w:p>
    <w:p w:rsidR="008456F5" w:rsidRPr="00081057" w:rsidRDefault="008456F5" w:rsidP="008456F5">
      <w:pPr>
        <w:pStyle w:val="Akapitzlist"/>
        <w:numPr>
          <w:ilvl w:val="0"/>
          <w:numId w:val="25"/>
        </w:numPr>
        <w:suppressAutoHyphens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główne założenia organizacji, etapy robót i planowania robót,</w:t>
      </w:r>
    </w:p>
    <w:p w:rsidR="0086026E" w:rsidRPr="00081057" w:rsidRDefault="008456F5" w:rsidP="008456F5">
      <w:pPr>
        <w:pStyle w:val="Akapitzlist"/>
        <w:numPr>
          <w:ilvl w:val="0"/>
          <w:numId w:val="25"/>
        </w:numPr>
        <w:suppressAutoHyphens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harmonogram rzeczowo-finansowy robót (w jednostkach miesięcznych).</w:t>
      </w:r>
    </w:p>
    <w:p w:rsidR="002D2CF2" w:rsidRPr="00081057" w:rsidRDefault="002D2CF2" w:rsidP="00D67F90">
      <w:pPr>
        <w:pStyle w:val="Akapitzlist"/>
        <w:numPr>
          <w:ilvl w:val="1"/>
          <w:numId w:val="8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1057">
        <w:rPr>
          <w:rFonts w:ascii="Arial" w:hAnsi="Arial" w:cs="Arial"/>
          <w:sz w:val="24"/>
          <w:szCs w:val="24"/>
        </w:rPr>
        <w:t>SPECYFIKACJA TECHNICZNA WYKONANIA I ODBIORU ROBÓT. Specyfikacje techniczne wykonania i odbioru robót dla poszczególnych branż</w:t>
      </w:r>
      <w:r w:rsidR="003521B8" w:rsidRPr="00081057">
        <w:rPr>
          <w:rFonts w:ascii="Arial" w:hAnsi="Arial" w:cs="Arial"/>
          <w:sz w:val="24"/>
          <w:szCs w:val="24"/>
        </w:rPr>
        <w:t>;</w:t>
      </w:r>
      <w:r w:rsidRPr="00081057">
        <w:rPr>
          <w:rFonts w:ascii="Arial" w:hAnsi="Arial" w:cs="Arial"/>
          <w:sz w:val="24"/>
          <w:szCs w:val="24"/>
        </w:rPr>
        <w:t xml:space="preserve"> </w:t>
      </w:r>
      <w:r w:rsidR="003521B8" w:rsidRPr="00081057">
        <w:rPr>
          <w:rFonts w:ascii="Arial" w:hAnsi="Arial" w:cs="Arial"/>
          <w:sz w:val="24"/>
          <w:szCs w:val="24"/>
        </w:rPr>
        <w:t>n</w:t>
      </w:r>
      <w:r w:rsidRPr="00081057">
        <w:rPr>
          <w:rFonts w:ascii="Arial" w:hAnsi="Arial" w:cs="Arial"/>
          <w:sz w:val="24"/>
          <w:szCs w:val="24"/>
        </w:rPr>
        <w:t xml:space="preserve">ależy sporządzić specyfikacje szczegółowe wszystkich branż oraz ogólną, zgodnie z Rozporządzeniem Ministra Infrastruktury z dnia 2 września 2004 r. </w:t>
      </w:r>
      <w:r w:rsidRPr="00081057">
        <w:rPr>
          <w:rFonts w:ascii="Arial" w:hAnsi="Arial" w:cs="Arial"/>
          <w:sz w:val="24"/>
          <w:szCs w:val="24"/>
        </w:rPr>
        <w:br/>
        <w:t xml:space="preserve">w sprawie szczegółowego zakresu i formy dokumentacji projektowej, specyfikacji technicznych wykonania i odbioru robót budowlanych oraz programu </w:t>
      </w:r>
      <w:proofErr w:type="spellStart"/>
      <w:r w:rsidRPr="00081057">
        <w:rPr>
          <w:rFonts w:ascii="Arial" w:hAnsi="Arial" w:cs="Arial"/>
          <w:sz w:val="24"/>
          <w:szCs w:val="24"/>
        </w:rPr>
        <w:t>funkcjonalno</w:t>
      </w:r>
      <w:proofErr w:type="spellEnd"/>
      <w:r w:rsidRPr="00081057">
        <w:rPr>
          <w:rFonts w:ascii="Arial" w:hAnsi="Arial" w:cs="Arial"/>
          <w:sz w:val="24"/>
          <w:szCs w:val="24"/>
        </w:rPr>
        <w:t xml:space="preserve"> – użytkowego (Dz. U. 2013, poz. 1129 j. t.).</w:t>
      </w:r>
    </w:p>
    <w:p w:rsidR="00E12EEC" w:rsidRPr="00081057" w:rsidRDefault="00E12EEC" w:rsidP="00E12EEC">
      <w:pPr>
        <w:pStyle w:val="Akapitzlist"/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Przedmiary i kosztorysy inwestorskie dla realizacji robót </w:t>
      </w:r>
      <w:r w:rsidR="003521B8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należy wykonać 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– po 2 egzemplarze </w:t>
      </w:r>
      <w:r w:rsidR="003521B8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>każde</w:t>
      </w:r>
      <w:r w:rsidR="003521B8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j branży; 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jeden komplet kosztorysów należy wykonać metodą uproszczoną zawierając w nim sumaryczną kwotę zadania w jednym tomie, drugi komplet kosztorysów należy wykonać metodą szczegółową 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rozbiciem na poszczególne obiekty i branże. Wersja elektroniczna przedmiaru powinna być zapisana w formacie pdf i edytowalnym </w:t>
      </w:r>
      <w:proofErr w:type="spellStart"/>
      <w:r w:rsidRPr="00081057">
        <w:rPr>
          <w:rFonts w:ascii="Arial" w:eastAsia="Times New Roman" w:hAnsi="Arial" w:cs="Arial"/>
          <w:sz w:val="24"/>
          <w:szCs w:val="24"/>
          <w:lang w:eastAsia="pl-PL"/>
        </w:rPr>
        <w:t>ath</w:t>
      </w:r>
      <w:proofErr w:type="spellEnd"/>
      <w:r w:rsidRPr="0008105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67F90" w:rsidRPr="00081057" w:rsidRDefault="00D67F90" w:rsidP="00D67F90">
      <w:pPr>
        <w:pStyle w:val="Akapitzlist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Kosztorysy i przedmiary należy sporządzać zgodnie z obowiązującymi przepisami; Rozporządzeniem Ministra Infrastruktury z dnia 18 maja 2004 r. (Dz. U. 2004 r. poz. 1389 z </w:t>
      </w:r>
      <w:proofErr w:type="spellStart"/>
      <w:r w:rsidRPr="00081057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. zm.) oraz posiadaną wiedzą techniczną 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oparciu sporządzoną dokumentację oraz ceny rynkowe z kwartału poprzedzającego okres opracowania kosztorysu (w wersji uproszczonej 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br/>
        <w:t>z wykazem materiałów z podziałem na branże, zgodnie z tabelą elementów scalonych).</w:t>
      </w:r>
    </w:p>
    <w:p w:rsidR="00E12EEC" w:rsidRPr="00081057" w:rsidRDefault="00E12EEC" w:rsidP="00E12EEC">
      <w:pPr>
        <w:pStyle w:val="Akapitzlist"/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Zestawienie kosztów zadania (ZKZ) zgodnie z decyzją nr 103/MON 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dnia 31.03.2014 r. Ministra Obrony Narodowej (Dz. Urz. MON 2014, 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poz. 105) wraz z analizą porównawczą wskaźników jednostkowych kosztów obliczonych na podstawie ZKZ ze wskaźnikami jednostkowych kosztów uzyskanymi na zrealizowanych wcześniej zadaniach lub ze wskaźnikami określonymi w publikacjach – 2 egz. i wersja elektroniczna. </w:t>
      </w:r>
    </w:p>
    <w:p w:rsidR="00E12EEC" w:rsidRPr="00081057" w:rsidRDefault="00E12EEC" w:rsidP="00E12EEC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ZKZ należy opracować uwzględniając:</w:t>
      </w:r>
    </w:p>
    <w:p w:rsidR="00E12EEC" w:rsidRPr="00081057" w:rsidRDefault="00E12EEC" w:rsidP="00E12EE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koszty opracowań przedprojektowych,</w:t>
      </w:r>
    </w:p>
    <w:p w:rsidR="00E12EEC" w:rsidRPr="00081057" w:rsidRDefault="00E12EEC" w:rsidP="00E12EE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koszty opracowania dokumentacji projektowej,</w:t>
      </w:r>
    </w:p>
    <w:p w:rsidR="00E12EEC" w:rsidRPr="00081057" w:rsidRDefault="00E12EEC" w:rsidP="00E12EE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kosztorysy,</w:t>
      </w:r>
    </w:p>
    <w:p w:rsidR="00E12EEC" w:rsidRPr="00081057" w:rsidRDefault="00E12EEC" w:rsidP="00E12EE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koszt wszelkich przedmiotów stanowiących środki trwałe (niezależnie          od sposobu ich umorzenia), jeżeli zostały one zaliczone do pierwszego wyposażenia obiektu,</w:t>
      </w:r>
    </w:p>
    <w:p w:rsidR="00E12EEC" w:rsidRPr="00081057" w:rsidRDefault="00E12EEC" w:rsidP="00E12EE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rezerwę środków finansowych na realizację robót nieprzewidzianych projektem budowlanym w wysokości 10 % kosztów zadania.</w:t>
      </w:r>
    </w:p>
    <w:p w:rsidR="002D2CF2" w:rsidRPr="00081057" w:rsidRDefault="00E12EEC" w:rsidP="00986A60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Sposób i forma sporządzenia ZKZ musi być zgodna ze wzorami formularzy obowiązującymi </w:t>
      </w:r>
      <w:r w:rsidR="00D67F90" w:rsidRPr="00081057">
        <w:rPr>
          <w:rFonts w:ascii="Arial" w:eastAsia="Times New Roman" w:hAnsi="Arial" w:cs="Arial"/>
          <w:sz w:val="24"/>
          <w:szCs w:val="24"/>
          <w:lang w:eastAsia="pl-PL"/>
        </w:rPr>
        <w:t>w instytucjach resortu obrony narodowej.</w:t>
      </w:r>
    </w:p>
    <w:p w:rsidR="00E12EEC" w:rsidRPr="00081057" w:rsidRDefault="00E12EEC" w:rsidP="00E12EEC">
      <w:pPr>
        <w:pStyle w:val="Akapitzlist"/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Koszty wykonania badań,</w:t>
      </w:r>
      <w:r w:rsidR="003521B8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odkrywek, pomiarów</w:t>
      </w:r>
      <w:r w:rsidR="00FD541A" w:rsidRPr="00081057">
        <w:rPr>
          <w:rFonts w:ascii="Arial" w:eastAsia="Times New Roman" w:hAnsi="Arial" w:cs="Arial"/>
          <w:sz w:val="24"/>
          <w:szCs w:val="24"/>
          <w:lang w:eastAsia="pl-PL"/>
        </w:rPr>
        <w:t>, z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11C28" w:rsidRPr="00081057">
        <w:rPr>
          <w:rFonts w:ascii="Arial" w:eastAsia="Times New Roman" w:hAnsi="Arial" w:cs="Arial"/>
          <w:sz w:val="24"/>
          <w:szCs w:val="24"/>
          <w:lang w:eastAsia="pl-PL"/>
        </w:rPr>
        <w:t>uzyskaniem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uzgodnień, opinii, decyzji </w:t>
      </w:r>
      <w:r w:rsidR="00FD541A" w:rsidRPr="00081057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zakupu materiałów do sporządzenia dokumentacji należy wkalkulować w cenę składanej oferty. Wykonawca powinien również wliczyć do oferty koszt wydruku dodatkowych egzemplarzy dokumentacji niezbędnych na inne potrzeby, np. uzyskanie uzgodnień, decyzji administracyjnych itp.</w:t>
      </w:r>
    </w:p>
    <w:p w:rsidR="00BD38EF" w:rsidRPr="00081057" w:rsidRDefault="00BD38EF" w:rsidP="00BD38EF">
      <w:pPr>
        <w:pStyle w:val="Akapitzlist"/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Wszystkie kopie dokumentów załączone do dokumentacji powinny być potwierdzone „za zgodność z oryginałem”.</w:t>
      </w:r>
    </w:p>
    <w:p w:rsidR="00BD38EF" w:rsidRPr="00081057" w:rsidRDefault="00BD38EF" w:rsidP="00BD38EF">
      <w:pPr>
        <w:pStyle w:val="Akapitzlist"/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Do wszystkich plików w wersji elektronicznej powinien być nieograniczony dostęp bez jakichkolwiek zabezpieczeń.</w:t>
      </w:r>
    </w:p>
    <w:p w:rsidR="00BD38EF" w:rsidRPr="00081057" w:rsidRDefault="00BD38EF" w:rsidP="00BD38EF">
      <w:pPr>
        <w:pStyle w:val="Akapitzlist"/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Na podstawie opracowanej dokumentacji projektowo-kosztorysowej zostaną wykonane roboty budowlane.</w:t>
      </w:r>
    </w:p>
    <w:p w:rsidR="00BD38EF" w:rsidRPr="00081057" w:rsidRDefault="00BD38EF" w:rsidP="00BD38EF">
      <w:pPr>
        <w:pStyle w:val="Akapitzlist"/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Wykonana dokumentacja powinna być o klauzuli tajności do „zastrzeżone” włącznie.</w:t>
      </w:r>
    </w:p>
    <w:p w:rsidR="00E12EEC" w:rsidRPr="00081057" w:rsidRDefault="00E12EEC" w:rsidP="00D67F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1148" w:rsidRPr="00081057" w:rsidRDefault="00531148" w:rsidP="0062396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b/>
          <w:sz w:val="24"/>
          <w:szCs w:val="24"/>
          <w:lang w:eastAsia="pl-PL"/>
        </w:rPr>
        <w:t>Uwagi i wymagania dotyczące realizacji zamówienia</w:t>
      </w:r>
    </w:p>
    <w:p w:rsidR="00623969" w:rsidRPr="00081057" w:rsidRDefault="00623969" w:rsidP="0062396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1148" w:rsidRPr="00081057" w:rsidRDefault="00531148" w:rsidP="00531148">
      <w:pPr>
        <w:numPr>
          <w:ilvl w:val="1"/>
          <w:numId w:val="6"/>
        </w:numPr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Dokumentację projektowo-kosztorysową należy dodatkowo wykonać w wersji elektronicznej zapisanej na płycie CD. Kosztorysy inwestorskie </w:t>
      </w:r>
      <w:r w:rsidR="00BD6AFF" w:rsidRPr="00081057">
        <w:rPr>
          <w:rFonts w:ascii="Arial" w:eastAsia="Times New Roman" w:hAnsi="Arial" w:cs="Arial"/>
          <w:sz w:val="24"/>
          <w:szCs w:val="24"/>
          <w:lang w:eastAsia="pl-PL"/>
        </w:rPr>
        <w:t>powinny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być sporządzone w programie kosztorysowym obsługiwanym przez program NORMA, pliki graficzne w formacie pdf oraz w wersji edytowalnej.</w:t>
      </w:r>
    </w:p>
    <w:p w:rsidR="00531148" w:rsidRPr="00081057" w:rsidRDefault="00531148" w:rsidP="00531148">
      <w:pPr>
        <w:numPr>
          <w:ilvl w:val="1"/>
          <w:numId w:val="6"/>
        </w:numPr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Przy sporządzaniu kosztorysów inwestorskich dla określenia cen jednostkowych należy przyjąć średnie stawki robocizny oraz narzutów kosztów pośrednich i zysku dla województwa </w:t>
      </w:r>
      <w:r w:rsidR="00D85682" w:rsidRPr="00081057">
        <w:rPr>
          <w:rFonts w:ascii="Arial" w:eastAsia="Times New Roman" w:hAnsi="Arial" w:cs="Arial"/>
          <w:sz w:val="24"/>
          <w:szCs w:val="24"/>
          <w:lang w:eastAsia="pl-PL"/>
        </w:rPr>
        <w:t>pomorskiego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31148" w:rsidRPr="00081057" w:rsidRDefault="00531148" w:rsidP="00D85682">
      <w:pPr>
        <w:numPr>
          <w:ilvl w:val="1"/>
          <w:numId w:val="6"/>
        </w:numPr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Dokumentację należy opracować w następujących ilościach egzemplarzy:</w:t>
      </w:r>
    </w:p>
    <w:p w:rsidR="00531148" w:rsidRPr="00081057" w:rsidRDefault="00531148" w:rsidP="00D8568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Inwentaryzacja architektoniczna </w:t>
      </w:r>
      <w:r w:rsidR="00D85682"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A7463"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A7463"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>– 3 egz.</w:t>
      </w:r>
    </w:p>
    <w:p w:rsidR="007A7463" w:rsidRPr="00081057" w:rsidRDefault="007A7463" w:rsidP="00D8568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Inwentaryzacja terenu zagospodarowania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  <w:t>– 3 egz.</w:t>
      </w:r>
    </w:p>
    <w:p w:rsidR="00531148" w:rsidRPr="00081057" w:rsidRDefault="00531148" w:rsidP="0053114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Projekty wykonawcze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A7463"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A7463"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A7463"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85682" w:rsidRPr="00081057">
        <w:rPr>
          <w:rFonts w:ascii="Arial" w:eastAsia="Times New Roman" w:hAnsi="Arial" w:cs="Arial"/>
          <w:sz w:val="24"/>
          <w:szCs w:val="24"/>
          <w:lang w:eastAsia="pl-PL"/>
        </w:rPr>
        <w:t>– 3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egz.</w:t>
      </w:r>
    </w:p>
    <w:p w:rsidR="00531148" w:rsidRPr="00081057" w:rsidRDefault="00531148" w:rsidP="0053114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081057">
        <w:rPr>
          <w:rFonts w:ascii="Arial" w:eastAsia="Times New Roman" w:hAnsi="Arial" w:cs="Arial"/>
          <w:sz w:val="24"/>
          <w:szCs w:val="24"/>
          <w:lang w:eastAsia="pl-PL"/>
        </w:rPr>
        <w:t>STWiOR</w:t>
      </w:r>
      <w:proofErr w:type="spellEnd"/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A7463"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A7463"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A7463"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85682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E12EEC" w:rsidRPr="0008105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egz.</w:t>
      </w:r>
    </w:p>
    <w:p w:rsidR="00531148" w:rsidRPr="00081057" w:rsidRDefault="00531148" w:rsidP="0053114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Przedmiary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A7463"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A7463"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A7463"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85682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E12EEC" w:rsidRPr="0008105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egz.</w:t>
      </w:r>
    </w:p>
    <w:p w:rsidR="00531148" w:rsidRPr="00081057" w:rsidRDefault="00531148" w:rsidP="0053114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Kosztorysy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A7463"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A7463"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A7463"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85682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E12EEC" w:rsidRPr="0008105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egz.</w:t>
      </w:r>
    </w:p>
    <w:p w:rsidR="00531148" w:rsidRPr="00081057" w:rsidRDefault="00D85682" w:rsidP="0053114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Płyta CD</w:t>
      </w:r>
      <w:r w:rsidR="00FD541A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– wersja elektroniczna</w:t>
      </w:r>
      <w:r w:rsidR="00531148"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A7463"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A7463"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A7463" w:rsidRPr="000810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531148" w:rsidRPr="00081057">
        <w:rPr>
          <w:rFonts w:ascii="Arial" w:eastAsia="Times New Roman" w:hAnsi="Arial" w:cs="Arial"/>
          <w:sz w:val="24"/>
          <w:szCs w:val="24"/>
          <w:lang w:eastAsia="pl-PL"/>
        </w:rPr>
        <w:t>2 szt.</w:t>
      </w:r>
    </w:p>
    <w:p w:rsidR="00531148" w:rsidRPr="00081057" w:rsidRDefault="00531148" w:rsidP="00531148">
      <w:pPr>
        <w:numPr>
          <w:ilvl w:val="1"/>
          <w:numId w:val="6"/>
        </w:numPr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Niezbędne uzgodnienia dokumentacji projektowo-kosztorysowej:</w:t>
      </w:r>
    </w:p>
    <w:p w:rsidR="00531148" w:rsidRPr="00081057" w:rsidRDefault="00D85682" w:rsidP="0053114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Rzeczoznawca ds. ppoż.</w:t>
      </w:r>
      <w:r w:rsidR="00FD541A" w:rsidRPr="0008105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D541A" w:rsidRPr="00081057" w:rsidRDefault="00FD541A" w:rsidP="0053114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WOMP,</w:t>
      </w:r>
    </w:p>
    <w:p w:rsidR="00FD541A" w:rsidRPr="00081057" w:rsidRDefault="00FD541A" w:rsidP="0053114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Inne instytucje mające wpływ na realizację zadania.</w:t>
      </w:r>
    </w:p>
    <w:p w:rsidR="008456F5" w:rsidRPr="00081057" w:rsidRDefault="008456F5" w:rsidP="008456F5">
      <w:pPr>
        <w:numPr>
          <w:ilvl w:val="1"/>
          <w:numId w:val="6"/>
        </w:numPr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Wersje </w:t>
      </w:r>
      <w:r w:rsidR="00FD541A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papierowe i 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>elektroniczne dokument</w:t>
      </w:r>
      <w:r w:rsidR="00FD541A" w:rsidRPr="00081057">
        <w:rPr>
          <w:rFonts w:ascii="Arial" w:eastAsia="Times New Roman" w:hAnsi="Arial" w:cs="Arial"/>
          <w:sz w:val="24"/>
          <w:szCs w:val="24"/>
          <w:lang w:eastAsia="pl-PL"/>
        </w:rPr>
        <w:t>acji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nie mogą zawierać numeru kompleksu wojskowego, w którym położone są obiekty będące przedmiotem opracowań.</w:t>
      </w:r>
    </w:p>
    <w:p w:rsidR="00531148" w:rsidRPr="00081057" w:rsidRDefault="008456F5" w:rsidP="00473CAF">
      <w:pPr>
        <w:numPr>
          <w:ilvl w:val="1"/>
          <w:numId w:val="6"/>
        </w:numPr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Do wszystkich plików w wersji elektronicznej dostęp powinien być nieograniczony bez jakichkolwiek zabezpieczeń. </w:t>
      </w:r>
      <w:r w:rsidR="000634A0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Opracowania winny być przygotowane w formie elektronicznej w </w:t>
      </w:r>
      <w:r w:rsidR="00FD541A" w:rsidRPr="00081057">
        <w:rPr>
          <w:rFonts w:ascii="Arial" w:eastAsia="Times New Roman" w:hAnsi="Arial" w:cs="Arial"/>
          <w:sz w:val="24"/>
          <w:szCs w:val="24"/>
          <w:lang w:eastAsia="pl-PL"/>
        </w:rPr>
        <w:t>formacie;</w:t>
      </w:r>
      <w:r w:rsidR="000634A0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pdf., </w:t>
      </w:r>
      <w:proofErr w:type="spellStart"/>
      <w:r w:rsidR="000634A0" w:rsidRPr="00081057">
        <w:rPr>
          <w:rFonts w:ascii="Arial" w:eastAsia="Times New Roman" w:hAnsi="Arial" w:cs="Arial"/>
          <w:sz w:val="24"/>
          <w:szCs w:val="24"/>
          <w:lang w:eastAsia="pl-PL"/>
        </w:rPr>
        <w:t>ath</w:t>
      </w:r>
      <w:proofErr w:type="spellEnd"/>
      <w:r w:rsidR="000634A0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., </w:t>
      </w:r>
      <w:proofErr w:type="spellStart"/>
      <w:r w:rsidR="00FD541A" w:rsidRPr="00081057">
        <w:rPr>
          <w:rFonts w:ascii="Arial" w:eastAsia="Times New Roman" w:hAnsi="Arial" w:cs="Arial"/>
          <w:sz w:val="24"/>
          <w:szCs w:val="24"/>
          <w:lang w:eastAsia="pl-PL"/>
        </w:rPr>
        <w:t>dxf</w:t>
      </w:r>
      <w:proofErr w:type="spellEnd"/>
      <w:r w:rsidR="00FD541A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="00FD541A" w:rsidRPr="00081057">
        <w:rPr>
          <w:rFonts w:ascii="Arial" w:eastAsia="Times New Roman" w:hAnsi="Arial" w:cs="Arial"/>
          <w:sz w:val="24"/>
          <w:szCs w:val="24"/>
          <w:lang w:eastAsia="pl-PL"/>
        </w:rPr>
        <w:t>dwg</w:t>
      </w:r>
      <w:proofErr w:type="spellEnd"/>
      <w:r w:rsidR="00FD541A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="00690FD5" w:rsidRPr="00081057">
        <w:rPr>
          <w:rFonts w:ascii="Arial" w:eastAsia="Times New Roman" w:hAnsi="Arial" w:cs="Arial"/>
          <w:sz w:val="24"/>
          <w:szCs w:val="24"/>
          <w:lang w:eastAsia="pl-PL"/>
        </w:rPr>
        <w:t>xlsx</w:t>
      </w:r>
      <w:proofErr w:type="spellEnd"/>
      <w:r w:rsidR="0039424B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90FD5" w:rsidRPr="00081057">
        <w:rPr>
          <w:rFonts w:ascii="Arial" w:eastAsia="Times New Roman" w:hAnsi="Arial" w:cs="Arial"/>
          <w:sz w:val="24"/>
          <w:szCs w:val="24"/>
          <w:lang w:eastAsia="pl-PL"/>
        </w:rPr>
        <w:t>rtf.</w:t>
      </w:r>
    </w:p>
    <w:p w:rsidR="00531148" w:rsidRPr="00081057" w:rsidRDefault="00531148" w:rsidP="00531148">
      <w:pPr>
        <w:numPr>
          <w:ilvl w:val="1"/>
          <w:numId w:val="6"/>
        </w:numPr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Podstawowe akty prawne regulujące zakres i formę opracowań:</w:t>
      </w:r>
    </w:p>
    <w:p w:rsidR="008456F5" w:rsidRPr="00081057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ustawie z dnia 7 lipca 1994 r. Prawo budowlane (tekst jedn. Dz. U. 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br/>
        <w:t>z 20</w:t>
      </w:r>
      <w:r w:rsidR="00690FD5" w:rsidRPr="00081057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r., poz. 1</w:t>
      </w:r>
      <w:r w:rsidR="00690FD5" w:rsidRPr="00081057">
        <w:rPr>
          <w:rFonts w:ascii="Arial" w:eastAsia="Times New Roman" w:hAnsi="Arial" w:cs="Arial"/>
          <w:sz w:val="24"/>
          <w:szCs w:val="24"/>
          <w:lang w:eastAsia="pl-PL"/>
        </w:rPr>
        <w:t>333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="00690FD5" w:rsidRPr="00081057">
        <w:rPr>
          <w:rFonts w:ascii="Arial" w:eastAsia="Times New Roman" w:hAnsi="Arial" w:cs="Arial"/>
          <w:sz w:val="24"/>
          <w:szCs w:val="24"/>
          <w:lang w:eastAsia="pl-PL"/>
        </w:rPr>
        <w:t>dnia 2020.08.03)</w:t>
      </w:r>
    </w:p>
    <w:p w:rsidR="008456F5" w:rsidRPr="00081057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ustawie z dnia 10 kwietnia 1997 r. Prawo energetyczne (tekst jedn. Dz. U.  z 2020 r., poz. 833 z </w:t>
      </w:r>
      <w:proofErr w:type="spellStart"/>
      <w:r w:rsidRPr="00081057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081057">
        <w:rPr>
          <w:rFonts w:ascii="Arial" w:eastAsia="Times New Roman" w:hAnsi="Arial" w:cs="Arial"/>
          <w:sz w:val="24"/>
          <w:szCs w:val="24"/>
          <w:lang w:eastAsia="pl-PL"/>
        </w:rPr>
        <w:t>. zm.),</w:t>
      </w:r>
    </w:p>
    <w:p w:rsidR="008456F5" w:rsidRPr="00081057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ustawie z dnia </w:t>
      </w:r>
      <w:r w:rsidR="00BC16D4" w:rsidRPr="00081057">
        <w:rPr>
          <w:rFonts w:ascii="Arial" w:eastAsia="Times New Roman" w:hAnsi="Arial" w:cs="Arial"/>
          <w:sz w:val="24"/>
          <w:szCs w:val="24"/>
          <w:lang w:eastAsia="pl-PL"/>
        </w:rPr>
        <w:t>11 września 2019 r. Prawo Zamówień Publicznych,</w:t>
      </w:r>
    </w:p>
    <w:p w:rsidR="008456F5" w:rsidRPr="00081057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ustawie z dnia 5 sierpnia 2010 r. o ochronie informacji niejawnych (tekst jedn. Dz. U. z 2019 r., poz. 742),</w:t>
      </w:r>
    </w:p>
    <w:p w:rsidR="008456F5" w:rsidRPr="00081057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ustawie z dnia 24 sierpnia 1991 r. o ochronie przeciwpożarowej (tekst jedn. Dz. U. z 2019 r., poz. 1372 z </w:t>
      </w:r>
      <w:proofErr w:type="spellStart"/>
      <w:r w:rsidRPr="00081057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081057">
        <w:rPr>
          <w:rFonts w:ascii="Arial" w:eastAsia="Times New Roman" w:hAnsi="Arial" w:cs="Arial"/>
          <w:sz w:val="24"/>
          <w:szCs w:val="24"/>
          <w:lang w:eastAsia="pl-PL"/>
        </w:rPr>
        <w:t>. zm.),</w:t>
      </w:r>
    </w:p>
    <w:p w:rsidR="008456F5" w:rsidRPr="00081057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ustawie z dnia 27 kwietnia 2001 r. Prawo ochrony środowiska (tekst jedn.  Dz. U. z 2019 r., poz. 1396 z </w:t>
      </w:r>
      <w:proofErr w:type="spellStart"/>
      <w:r w:rsidRPr="00081057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081057">
        <w:rPr>
          <w:rFonts w:ascii="Arial" w:eastAsia="Times New Roman" w:hAnsi="Arial" w:cs="Arial"/>
          <w:sz w:val="24"/>
          <w:szCs w:val="24"/>
          <w:lang w:eastAsia="pl-PL"/>
        </w:rPr>
        <w:t>. zm.),</w:t>
      </w:r>
    </w:p>
    <w:p w:rsidR="008456F5" w:rsidRPr="00081057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ustawie z dnia 16 kwietnia 2004 r. o ochronie przyrody (tekst jedn. Dz. U.  z 2020 r., poz. 55 z </w:t>
      </w:r>
      <w:proofErr w:type="spellStart"/>
      <w:r w:rsidRPr="00081057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081057">
        <w:rPr>
          <w:rFonts w:ascii="Arial" w:eastAsia="Times New Roman" w:hAnsi="Arial" w:cs="Arial"/>
          <w:sz w:val="24"/>
          <w:szCs w:val="24"/>
          <w:lang w:eastAsia="pl-PL"/>
        </w:rPr>
        <w:t>. zm.),</w:t>
      </w:r>
    </w:p>
    <w:p w:rsidR="008456F5" w:rsidRPr="00081057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ustawie z dnia 3 października 2008 r. o udostępnianiu informacji                             o środowisku i jego ochronie, udziale społeczeństwa w ochronie środowiska oraz o ocenach oddziaływania na środowisko (tekst jedn. Dz. U. z 2020 r., poz. 283 z </w:t>
      </w:r>
      <w:proofErr w:type="spellStart"/>
      <w:r w:rsidRPr="00081057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081057">
        <w:rPr>
          <w:rFonts w:ascii="Arial" w:eastAsia="Times New Roman" w:hAnsi="Arial" w:cs="Arial"/>
          <w:sz w:val="24"/>
          <w:szCs w:val="24"/>
          <w:lang w:eastAsia="pl-PL"/>
        </w:rPr>
        <w:t>. zm.),</w:t>
      </w:r>
    </w:p>
    <w:p w:rsidR="008456F5" w:rsidRPr="00081057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ustawie z dnia 20 lipca 2017 r. Prawo wodne (tekst jedn. Dz. U. 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2020 r., poz. 310 z </w:t>
      </w:r>
      <w:proofErr w:type="spellStart"/>
      <w:r w:rsidRPr="00081057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081057">
        <w:rPr>
          <w:rFonts w:ascii="Arial" w:eastAsia="Times New Roman" w:hAnsi="Arial" w:cs="Arial"/>
          <w:sz w:val="24"/>
          <w:szCs w:val="24"/>
          <w:lang w:eastAsia="pl-PL"/>
        </w:rPr>
        <w:t>. zm.),</w:t>
      </w:r>
    </w:p>
    <w:p w:rsidR="008456F5" w:rsidRPr="00081057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rozporządzeniu Rady Ministrów z dnia 2 grudnia 2010 r. w sprawie szczegółowego sposobu i trybu finansowania inwestycji z budżetu państwa (Dz. U. z 2010 r., Nr 238, poz. 1579),</w:t>
      </w:r>
    </w:p>
    <w:p w:rsidR="008456F5" w:rsidRPr="00081057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rozporządzeniu Ministra Transportu, Budownictwa i Gospodarki Morskiej z dnia 25 kwietnia 2012 r. w sprawie szczegółowego zakresu i formy projektu budowlanego (tekst jedn. Dz. U. z 2018 r., poz. 1935),</w:t>
      </w:r>
    </w:p>
    <w:p w:rsidR="008456F5" w:rsidRPr="00081057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rozporządzeniu Ministra Infrastruktury z dnia 2 września 2004 r. 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br/>
        <w:t>w sprawie szczegółowego zakresu i formy dokumentacji projektowej, specyfikacji technicznych wykonania i odbioru robót budowlanych oraz programu funkcjonalno-użytkowego (tekst jedn. Dz. U. z 2013 r., poz. 1129),</w:t>
      </w:r>
    </w:p>
    <w:p w:rsidR="008456F5" w:rsidRPr="00081057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rozporządzeniu Ministra Infrastruktury z dnia 18 maja 2004 r. 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określenia metod i  podstaw sporządzania kosztorysu inwestorskiego, obliczania planowanych kosztów prac projektowych oraz planowanych kosztów robót budowlanych określonych 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br/>
        <w:t>w programie funkcjonalno-użytkowym (Dz. U. z 2004 r., Nr 130, poz. 1389),</w:t>
      </w:r>
    </w:p>
    <w:p w:rsidR="008456F5" w:rsidRPr="00081057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rozporządzeniu Ministra Infrastruktury z dnia 12 kwietnia 2002 r. 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br/>
        <w:t>w sprawie warunków technicznych, jakim powinny odpowiadać budynki i ich usytuowanie (tekst jedn. Dz. U. z 2019 r., poz. 1065),</w:t>
      </w:r>
    </w:p>
    <w:p w:rsidR="008456F5" w:rsidRPr="00081057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rozporządzeniu Rady Ministrów z dnia 10 września 2019 r. w sprawie przedsięwzięć mogących znacząco oddziaływać na środowisko (Dz. U. z 2019 r., poz. 1839),</w:t>
      </w:r>
    </w:p>
    <w:p w:rsidR="008456F5" w:rsidRPr="00081057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rozporządzeniu Ministra Gospodarki Przestrzennej i Budownictwa 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br/>
        <w:t>z dnia 21 lutego 1995 r. w sprawie rodzaju i zakresu opracowań geodezyjno-kartograficznych oraz czynności geodezyjnych obowiązujących w budownictwie (Dz. U. z 1995 r., Nr 25, poz. 133),</w:t>
      </w:r>
    </w:p>
    <w:p w:rsidR="008456F5" w:rsidRPr="00081057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rozporządzeniu Prezesa Rady Ministrów z dnia 20 lipca 2011 r. 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podstawowych wymagań bezpieczeństwa </w:t>
      </w:r>
      <w:r w:rsidR="002D2CF2" w:rsidRPr="00081057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>eleinformatycznego (Dz. U. z 2011 r., Nr 159, poz. 948),</w:t>
      </w:r>
    </w:p>
    <w:p w:rsidR="008456F5" w:rsidRPr="00081057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Decyzji Nr 59/MON Ministra Obrony Narodowej z dnia 27.04.2020 r. zmieniająca decyzję w sprawie zasad opracowywania i realizacji centralnych planów rzeczowych (Dz. Urz. MON z 2020 r., poz. 75)</w:t>
      </w:r>
    </w:p>
    <w:p w:rsidR="008456F5" w:rsidRPr="00081057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zarządzeniu nr 58/MON Ministra Obrony Narodowej z dnia 11 grudnia 2017r. w sprawie szczególnego sposobu organizacji i funkcjonowania kancelarii tajnych oraz innych niż kancelaria tajna komórek organizacyjnych odpowiedzialnych za przetwarzanie informacji niejawnych, sposobu i trybu przetwarzania informacji niejawnych (Dz. Urz. MON z 2017 r., poz. 226), zmienionym zarządzeniem nr 24/MON Ministra Obrony Narodowej z dnia  17 lipca 2019 r. (Dz. Urz. MON z 2019 r., poz. 137),</w:t>
      </w:r>
    </w:p>
    <w:p w:rsidR="008456F5" w:rsidRPr="00081057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zarządzeniu nr 59/MON Ministra Obrony Narodowej z dnia 11 grudnia 2017r. w sprawie doboru i stosowania środków bezpieczeństwa fizycznego do ochrony informacji niejawnych (Dz. Urz. MON z 2017 r., poz. 227) zmienionym zarządzeniem nr 25/MON Ministra Obrony Narodowej z dnia lipca 2019 r. (Dz. Urz. MON z 2019 r., poz. 138) oraz zarządzeniem nr 14/MON Ministra Obrony Narodowej z dnia 9 czerwca 2020 r. (Dz. Urz. MON z 2020 r., poz. 95),</w:t>
      </w:r>
    </w:p>
    <w:p w:rsidR="008456F5" w:rsidRPr="00081057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tymczasowych „Wymaganiach eksploatacyjno-technicznych dla XIX grupy </w:t>
      </w:r>
      <w:proofErr w:type="spellStart"/>
      <w:r w:rsidRPr="00081057">
        <w:rPr>
          <w:rFonts w:ascii="Arial" w:eastAsia="Times New Roman" w:hAnsi="Arial" w:cs="Arial"/>
          <w:sz w:val="24"/>
          <w:szCs w:val="24"/>
          <w:lang w:eastAsia="pl-PL"/>
        </w:rPr>
        <w:t>SpW</w:t>
      </w:r>
      <w:proofErr w:type="spellEnd"/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– systemy i urządzenia specjalistyczne do ochrony obiektów” z dnia 08.05.2020 r. opracowanych przez Oddział Operacyjny </w:t>
      </w:r>
      <w:proofErr w:type="spellStart"/>
      <w:r w:rsidRPr="00081057">
        <w:rPr>
          <w:rFonts w:ascii="Arial" w:eastAsia="Times New Roman" w:hAnsi="Arial" w:cs="Arial"/>
          <w:sz w:val="24"/>
          <w:szCs w:val="24"/>
          <w:lang w:eastAsia="pl-PL"/>
        </w:rPr>
        <w:t>IWsp</w:t>
      </w:r>
      <w:proofErr w:type="spellEnd"/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SZ  w Bydgoszczy (ważnych do czasu opracowania i wprowadzenia nowej normy obronnej dotyczącej elektronicznych systemów i urządzeń specjalistycznych wspomagających ochronę fizyczną obiektów wojskowych) – Zamawiający przekaże dokument po zawarciu umowy z Wykonawcą,</w:t>
      </w:r>
    </w:p>
    <w:p w:rsidR="008456F5" w:rsidRPr="00081057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„Zaleceniach do projektowania i budowy instalacji i sieci teleinformatycznych w resorcie obrony narodowej – wersja 1.1” zatwierdzonych w lutym 2020 r. przez Zastępcę Dyrektora Narodowego Centrum Bezpieczeństwa Cyberprzestrzeni – Zamawiający przekaże dokument po zawarciu umowy   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br/>
        <w:t>z Wykonawcą,</w:t>
      </w:r>
    </w:p>
    <w:p w:rsidR="008456F5" w:rsidRPr="00081057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„Instrukcji o ochronie obiektów wojskowych” sygn. Szt. Gen. 1686/2017 wprowadzonej Decyzją Nr Z-12/MON Ministra Obrony Narodowej z dnia 07.07.2017r. (o klauzuli ZASTRZEŻONE),</w:t>
      </w:r>
    </w:p>
    <w:p w:rsidR="008456F5" w:rsidRPr="00081057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polskich normach w zakresie odpowiadającym zakresowi rzeczowemu inwestycji,</w:t>
      </w:r>
    </w:p>
    <w:p w:rsidR="008456F5" w:rsidRPr="00081057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pozostałych opiniach i uzgodnieniach urzędów administracji publicznej, instytucji wojskowych,</w:t>
      </w:r>
    </w:p>
    <w:p w:rsidR="00BD6AFF" w:rsidRPr="00081057" w:rsidRDefault="008456F5" w:rsidP="009E7F1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inne nie wymienione powyżej, a wymagane przepisami prawa budowlanego, energetycznego, ochrony </w:t>
      </w:r>
      <w:r w:rsidR="00BD6AFF" w:rsidRPr="00081057">
        <w:rPr>
          <w:rFonts w:ascii="Arial" w:eastAsia="Times New Roman" w:hAnsi="Arial" w:cs="Arial"/>
          <w:sz w:val="24"/>
          <w:szCs w:val="24"/>
          <w:lang w:eastAsia="pl-PL"/>
        </w:rPr>
        <w:t>środowiska, ppoż., BHP</w:t>
      </w:r>
    </w:p>
    <w:p w:rsidR="00981D44" w:rsidRPr="00081057" w:rsidRDefault="00623969" w:rsidP="00981D44">
      <w:pPr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b/>
          <w:sz w:val="24"/>
          <w:szCs w:val="24"/>
          <w:lang w:eastAsia="pl-PL"/>
        </w:rPr>
        <w:t>Informacje dodatkowe</w:t>
      </w:r>
    </w:p>
    <w:p w:rsidR="00531148" w:rsidRPr="00081057" w:rsidRDefault="00531148" w:rsidP="002D2CF2">
      <w:pPr>
        <w:numPr>
          <w:ilvl w:val="1"/>
          <w:numId w:val="6"/>
        </w:numPr>
        <w:spacing w:before="100" w:beforeAutospacing="1" w:after="100" w:afterAutospacing="1"/>
        <w:ind w:left="432"/>
        <w:jc w:val="both"/>
        <w:rPr>
          <w:rFonts w:ascii="Arial" w:eastAsia="Times New Roman" w:hAnsi="Arial" w:cs="Arial"/>
          <w:lang w:eastAsia="pl-PL"/>
        </w:rPr>
      </w:pPr>
      <w:r w:rsidRPr="00081057">
        <w:rPr>
          <w:rFonts w:ascii="Arial" w:eastAsia="Times New Roman" w:hAnsi="Arial" w:cs="Arial"/>
          <w:lang w:eastAsia="pl-PL"/>
        </w:rPr>
        <w:t xml:space="preserve">W trakcie fazy projektowania Zamawiający wymaga minimum </w:t>
      </w:r>
      <w:r w:rsidR="00473CAF" w:rsidRPr="00081057">
        <w:rPr>
          <w:rFonts w:ascii="Arial" w:eastAsia="Times New Roman" w:hAnsi="Arial" w:cs="Arial"/>
          <w:lang w:eastAsia="pl-PL"/>
        </w:rPr>
        <w:t>4</w:t>
      </w:r>
      <w:r w:rsidRPr="00081057">
        <w:rPr>
          <w:rFonts w:ascii="Arial" w:eastAsia="Times New Roman" w:hAnsi="Arial" w:cs="Arial"/>
          <w:lang w:eastAsia="pl-PL"/>
        </w:rPr>
        <w:t xml:space="preserve"> konsultacji </w:t>
      </w:r>
      <w:r w:rsidRPr="00081057">
        <w:rPr>
          <w:rFonts w:ascii="Arial" w:eastAsia="Times New Roman" w:hAnsi="Arial" w:cs="Arial"/>
          <w:lang w:eastAsia="pl-PL"/>
        </w:rPr>
        <w:br/>
        <w:t xml:space="preserve">w formie narad koordynacyjnych, które odbywać się będą w siedzibie Zamawiającego. </w:t>
      </w:r>
    </w:p>
    <w:p w:rsidR="00531148" w:rsidRPr="00081057" w:rsidRDefault="00531148" w:rsidP="002D2CF2">
      <w:pPr>
        <w:numPr>
          <w:ilvl w:val="1"/>
          <w:numId w:val="6"/>
        </w:numPr>
        <w:spacing w:before="100" w:beforeAutospacing="1" w:after="100" w:afterAutospacing="1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Wykonawca projektu wskaże jedną osobę, która będzie odpowiedzialna </w:t>
      </w:r>
      <w:r w:rsidR="00711C28" w:rsidRPr="0008105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>za koordynację międzybranżową oraz kontakty z Zamawiającym.</w:t>
      </w:r>
    </w:p>
    <w:p w:rsidR="00531148" w:rsidRPr="00081057" w:rsidRDefault="00531148" w:rsidP="002D2CF2">
      <w:pPr>
        <w:numPr>
          <w:ilvl w:val="1"/>
          <w:numId w:val="6"/>
        </w:numPr>
        <w:spacing w:before="100" w:beforeAutospacing="1" w:after="100" w:afterAutospacing="1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Dokumentacja powinna być sporządzona z należytą starannością. Rozwiązania             w niej stosowane powinny być racjonalne z punktu widzenia ekonomicznego (powinna być zachowana równowaga pomiędzy jakością proponowanych materiałów a ich ceną zakupu i wbudowania/montażu).</w:t>
      </w:r>
    </w:p>
    <w:p w:rsidR="00473CAF" w:rsidRPr="00081057" w:rsidRDefault="00531148" w:rsidP="00711C28">
      <w:pPr>
        <w:numPr>
          <w:ilvl w:val="1"/>
          <w:numId w:val="6"/>
        </w:numPr>
        <w:spacing w:before="100" w:beforeAutospacing="1" w:after="100" w:afterAutospacing="1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Opracowana dokumentacja projektowa wraz ze specyfikacjami technicznymi wykonania i odbioru robót budowlanych, będzie służyła do opisania przedmiotu zamówienia przetargu na roboty budowlane</w:t>
      </w:r>
      <w:r w:rsidR="00473CAF" w:rsidRPr="0008105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przedmiot zamówienia winien być opisany w sposób jednoznaczny i wyczerpujący, za pomocą dostatecznie dokładnych  i zrozumiałych określeń. </w:t>
      </w:r>
      <w:r w:rsidR="00473CAF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Dokumentacja powinna być sporządzona z należytą starannością. 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>W dokumentacji nie powinny pojawić się znaki tow</w:t>
      </w:r>
      <w:r w:rsidR="00BD6AFF" w:rsidRPr="00081057">
        <w:rPr>
          <w:rFonts w:ascii="Arial" w:eastAsia="Times New Roman" w:hAnsi="Arial" w:cs="Arial"/>
          <w:sz w:val="24"/>
          <w:szCs w:val="24"/>
          <w:lang w:eastAsia="pl-PL"/>
        </w:rPr>
        <w:t>arowe bądź firmowe określające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jednego producenta/dostawcę. </w:t>
      </w:r>
      <w:r w:rsidR="003D0E7C" w:rsidRPr="0008105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A0106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W przypadku podania znaków towarowych nazw producenta, projektant zobowiązany jest do określenia minimalnych parametrów decydujących </w:t>
      </w:r>
      <w:r w:rsidR="003D0E7C" w:rsidRPr="0008105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A0106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3D0E7C" w:rsidRPr="00081057">
        <w:rPr>
          <w:rFonts w:ascii="Arial" w:eastAsia="Times New Roman" w:hAnsi="Arial" w:cs="Arial"/>
          <w:sz w:val="24"/>
          <w:szCs w:val="24"/>
          <w:lang w:eastAsia="pl-PL"/>
        </w:rPr>
        <w:t>równowartości</w:t>
      </w:r>
      <w:r w:rsidR="00AA0106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danych </w:t>
      </w:r>
      <w:r w:rsidR="003D0E7C" w:rsidRPr="00081057">
        <w:rPr>
          <w:rFonts w:ascii="Arial" w:eastAsia="Times New Roman" w:hAnsi="Arial" w:cs="Arial"/>
          <w:sz w:val="24"/>
          <w:szCs w:val="24"/>
          <w:lang w:eastAsia="pl-PL"/>
        </w:rPr>
        <w:t>urządzeń, materiałów itp.</w:t>
      </w:r>
    </w:p>
    <w:p w:rsidR="00473CAF" w:rsidRPr="00081057" w:rsidRDefault="00473CAF" w:rsidP="002D2CF2">
      <w:pPr>
        <w:numPr>
          <w:ilvl w:val="1"/>
          <w:numId w:val="6"/>
        </w:numPr>
        <w:spacing w:before="100" w:beforeAutospacing="1" w:after="100" w:afterAutospacing="1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Wersje dokumentacji na nośniku magnetycznym powinna zostać przekazana po akceptacji całości dokumentacji projektowo-kosztorysowej przez KOPI 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br/>
        <w:t>(w terminie maksymalnie 14 dni od daty zatwierdzenia protokołu z posiedzenia komisji).</w:t>
      </w:r>
    </w:p>
    <w:p w:rsidR="00473CAF" w:rsidRPr="00081057" w:rsidRDefault="00473CAF" w:rsidP="002D2CF2">
      <w:pPr>
        <w:numPr>
          <w:ilvl w:val="1"/>
          <w:numId w:val="6"/>
        </w:numPr>
        <w:spacing w:after="0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Komisja Oceny Projektów Inwestycyjnych dokona sprawdzenia dokumentacji </w:t>
      </w:r>
      <w:r w:rsidR="00711C28" w:rsidRPr="0008105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>w terminie do 14 dni od daty jej złożenia w siedzibie Zamawiającego.</w:t>
      </w:r>
    </w:p>
    <w:p w:rsidR="00473CAF" w:rsidRPr="00081057" w:rsidRDefault="00473CAF" w:rsidP="002D2CF2">
      <w:pPr>
        <w:numPr>
          <w:ilvl w:val="1"/>
          <w:numId w:val="6"/>
        </w:numPr>
        <w:spacing w:after="0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Wykonawca zobowiązuje się do usunięcia ewentualnych błędów dokumentacji w terminie do 14 dni od daty zgłoszenia ww. przez Zamawiającego.</w:t>
      </w:r>
    </w:p>
    <w:p w:rsidR="00473CAF" w:rsidRPr="00081057" w:rsidRDefault="00473CAF" w:rsidP="002D2CF2">
      <w:pPr>
        <w:numPr>
          <w:ilvl w:val="1"/>
          <w:numId w:val="6"/>
        </w:numPr>
        <w:spacing w:after="0"/>
        <w:ind w:left="432"/>
        <w:jc w:val="both"/>
        <w:rPr>
          <w:rFonts w:ascii="Arial" w:hAnsi="Arial" w:cs="Arial"/>
          <w:sz w:val="24"/>
          <w:szCs w:val="24"/>
        </w:rPr>
      </w:pPr>
      <w:r w:rsidRPr="00081057">
        <w:rPr>
          <w:rFonts w:ascii="Arial" w:hAnsi="Arial" w:cs="Arial"/>
          <w:sz w:val="24"/>
          <w:szCs w:val="24"/>
        </w:rPr>
        <w:t xml:space="preserve">Zawartość poszczególnych opracowań zostanie obligatoryjnie dostosowana </w:t>
      </w:r>
      <w:r w:rsidRPr="00081057">
        <w:rPr>
          <w:rFonts w:ascii="Arial" w:hAnsi="Arial" w:cs="Arial"/>
          <w:sz w:val="24"/>
          <w:szCs w:val="24"/>
        </w:rPr>
        <w:br/>
        <w:t>do wymogów nowych aktów prawnych.</w:t>
      </w:r>
    </w:p>
    <w:p w:rsidR="00473CAF" w:rsidRPr="00081057" w:rsidRDefault="00473CAF" w:rsidP="002D2CF2">
      <w:pPr>
        <w:numPr>
          <w:ilvl w:val="1"/>
          <w:numId w:val="6"/>
        </w:numPr>
        <w:spacing w:after="0"/>
        <w:ind w:left="432"/>
        <w:jc w:val="both"/>
        <w:rPr>
          <w:rFonts w:ascii="Arial" w:hAnsi="Arial" w:cs="Arial"/>
          <w:sz w:val="24"/>
          <w:szCs w:val="24"/>
        </w:rPr>
      </w:pPr>
      <w:r w:rsidRPr="00081057">
        <w:rPr>
          <w:rFonts w:ascii="Arial" w:hAnsi="Arial" w:cs="Arial"/>
          <w:sz w:val="24"/>
          <w:szCs w:val="24"/>
        </w:rPr>
        <w:t>Ze względu na wykorzystanie przedmiarów robót do procedur przetargowych, zobowiązuje się wykonawcę do rzetelnego ich opracowania oraz weryfikacji przez autorów projektu.</w:t>
      </w:r>
    </w:p>
    <w:p w:rsidR="00473CAF" w:rsidRPr="00081057" w:rsidRDefault="00473CAF" w:rsidP="00F2520B">
      <w:pPr>
        <w:spacing w:after="0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81D44" w:rsidRPr="00081057" w:rsidRDefault="00F2520B" w:rsidP="004653B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b/>
          <w:sz w:val="24"/>
          <w:szCs w:val="24"/>
          <w:lang w:eastAsia="pl-PL"/>
        </w:rPr>
        <w:t>Nadzór autorski</w:t>
      </w:r>
    </w:p>
    <w:p w:rsidR="00915F48" w:rsidRPr="00081057" w:rsidRDefault="00F2520B" w:rsidP="00915F48">
      <w:pPr>
        <w:spacing w:before="100" w:beforeAutospacing="1" w:after="0"/>
        <w:ind w:left="34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Wykonawca będzie pełnił nadzór autorski nad zadaniem ściśle związanym                          z zakresem projektu</w:t>
      </w:r>
      <w:r w:rsidR="00915F48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6AFF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budowlanego </w:t>
      </w:r>
      <w:r w:rsidR="00915F48" w:rsidRPr="00081057">
        <w:rPr>
          <w:rFonts w:ascii="Arial" w:eastAsia="Times New Roman" w:hAnsi="Arial" w:cs="Arial"/>
          <w:sz w:val="24"/>
          <w:szCs w:val="24"/>
          <w:lang w:eastAsia="pl-PL"/>
        </w:rPr>
        <w:t>oraz dokumentacji związanej z realizacją budynku 124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915F48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W posiadaniu Zamawiającego jest pozwolenie na budowę oraz projekt budowlany. </w:t>
      </w:r>
    </w:p>
    <w:p w:rsidR="00915F48" w:rsidRPr="00081057" w:rsidRDefault="00F2520B" w:rsidP="00915F48">
      <w:pPr>
        <w:pStyle w:val="Akapitzlist"/>
        <w:numPr>
          <w:ilvl w:val="1"/>
          <w:numId w:val="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Zamawiający wymaga aby Wykonawca w razie konieczności udzielał wyjaśnień dotyczących dokumentacji projektowej w formie pisemnej. </w:t>
      </w:r>
    </w:p>
    <w:p w:rsidR="00915F48" w:rsidRPr="00081057" w:rsidRDefault="00F2520B" w:rsidP="00915F48">
      <w:pPr>
        <w:pStyle w:val="Akapitzlist"/>
        <w:numPr>
          <w:ilvl w:val="1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Ponadto jeżeli zaistnieje konieczność wizytacji na terenie prowadzonych robót, </w:t>
      </w:r>
      <w:r w:rsidR="00A872F1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projektant 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>na pisemne wezwanie Zamawiającego</w:t>
      </w:r>
      <w:r w:rsidR="00A872F1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stawi się na każde wezwanie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915F48" w:rsidRPr="00081057" w:rsidRDefault="00F2520B" w:rsidP="00915F48">
      <w:pPr>
        <w:pStyle w:val="Akapitzlist"/>
        <w:numPr>
          <w:ilvl w:val="1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Nadzór autorski obejmować będzie wszystkie branże objęte dokumentacją projektową. Nadzór autorski sprawowany będzie od daty rozpoczęcia robót prowadzonych na podstawie sporządzonej dokumentacji projektowej, przez okres wykonania tych robót, włącz</w:t>
      </w:r>
      <w:r w:rsidR="00915F48" w:rsidRPr="00081057">
        <w:rPr>
          <w:rFonts w:ascii="Arial" w:eastAsia="Times New Roman" w:hAnsi="Arial" w:cs="Arial"/>
          <w:sz w:val="24"/>
          <w:szCs w:val="24"/>
          <w:lang w:eastAsia="pl-PL"/>
        </w:rPr>
        <w:t>nie z procedurami odbiorowymi.</w:t>
      </w:r>
    </w:p>
    <w:p w:rsidR="00F2520B" w:rsidRPr="00081057" w:rsidRDefault="00A872F1" w:rsidP="00915F48">
      <w:pPr>
        <w:pStyle w:val="Akapitzlist"/>
        <w:numPr>
          <w:ilvl w:val="1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057">
        <w:rPr>
          <w:rFonts w:ascii="Arial" w:eastAsia="Times New Roman" w:hAnsi="Arial" w:cs="Arial"/>
          <w:sz w:val="24"/>
          <w:szCs w:val="24"/>
          <w:lang w:eastAsia="pl-PL"/>
        </w:rPr>
        <w:t>Zamawiający p</w:t>
      </w:r>
      <w:r w:rsidR="00F2520B" w:rsidRPr="00081057">
        <w:rPr>
          <w:rFonts w:ascii="Arial" w:eastAsia="Times New Roman" w:hAnsi="Arial" w:cs="Arial"/>
          <w:sz w:val="24"/>
          <w:szCs w:val="24"/>
          <w:lang w:eastAsia="pl-PL"/>
        </w:rPr>
        <w:t>rzewid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>uje</w:t>
      </w:r>
      <w:r w:rsidR="00F2520B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>termin</w:t>
      </w:r>
      <w:r w:rsidR="00F2520B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realizacji prac budowlanych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(naprawczych)</w:t>
      </w:r>
      <w:r w:rsidR="00F2520B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– do grudnia 2022 r.</w:t>
      </w:r>
      <w:r w:rsidRPr="00081057">
        <w:rPr>
          <w:rFonts w:ascii="Arial" w:eastAsia="Times New Roman" w:hAnsi="Arial" w:cs="Arial"/>
          <w:sz w:val="24"/>
          <w:szCs w:val="24"/>
          <w:lang w:eastAsia="pl-PL"/>
        </w:rPr>
        <w:t>, natomiast nadzór autorski nie może trwać krócej niż</w:t>
      </w:r>
      <w:r w:rsidR="00915F48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termin</w:t>
      </w:r>
      <w:r w:rsidR="00F2520B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uzyskania pozwolenia na użytkowanie </w:t>
      </w:r>
      <w:r w:rsidR="00BD6AFF" w:rsidRPr="00081057">
        <w:rPr>
          <w:rFonts w:ascii="Arial" w:eastAsia="Times New Roman" w:hAnsi="Arial" w:cs="Arial"/>
          <w:sz w:val="24"/>
          <w:szCs w:val="24"/>
          <w:lang w:eastAsia="pl-PL"/>
        </w:rPr>
        <w:t>wraz z uzyskaniem</w:t>
      </w:r>
      <w:r w:rsidR="00F2520B" w:rsidRPr="00081057">
        <w:rPr>
          <w:rFonts w:ascii="Arial" w:eastAsia="Times New Roman" w:hAnsi="Arial" w:cs="Arial"/>
          <w:sz w:val="24"/>
          <w:szCs w:val="24"/>
          <w:lang w:eastAsia="pl-PL"/>
        </w:rPr>
        <w:t xml:space="preserve"> prawomocn</w:t>
      </w:r>
      <w:r w:rsidR="00BD6AFF" w:rsidRPr="00081057">
        <w:rPr>
          <w:rFonts w:ascii="Arial" w:eastAsia="Times New Roman" w:hAnsi="Arial" w:cs="Arial"/>
          <w:sz w:val="24"/>
          <w:szCs w:val="24"/>
          <w:lang w:eastAsia="pl-PL"/>
        </w:rPr>
        <w:t>ej decyzji</w:t>
      </w:r>
      <w:r w:rsidR="00F2520B" w:rsidRPr="0008105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31148" w:rsidRPr="00081057" w:rsidRDefault="00531148" w:rsidP="004A3BEA">
      <w:pPr>
        <w:spacing w:before="100" w:beforeAutospacing="1" w:after="100" w:afterAutospacing="1"/>
        <w:jc w:val="both"/>
        <w:rPr>
          <w:rFonts w:ascii="Arial" w:eastAsia="Arial" w:hAnsi="Arial" w:cs="Arial"/>
          <w:sz w:val="24"/>
          <w:szCs w:val="24"/>
          <w:lang w:val="en-US" w:eastAsia="pl-PL"/>
        </w:rPr>
      </w:pPr>
      <w:bookmarkStart w:id="0" w:name="_GoBack"/>
      <w:bookmarkEnd w:id="0"/>
    </w:p>
    <w:sectPr w:rsidR="00531148" w:rsidRPr="00081057" w:rsidSect="009F4E01">
      <w:footerReference w:type="default" r:id="rId9"/>
      <w:pgSz w:w="11906" w:h="16838"/>
      <w:pgMar w:top="1560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930" w:rsidRDefault="00C93930">
      <w:pPr>
        <w:spacing w:after="0" w:line="240" w:lineRule="auto"/>
      </w:pPr>
    </w:p>
  </w:endnote>
  <w:endnote w:type="continuationSeparator" w:id="0">
    <w:p w:rsidR="00C93930" w:rsidRDefault="00C939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67825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90FD5" w:rsidRDefault="00690FD5">
            <w:pPr>
              <w:pStyle w:val="Stopka"/>
              <w:jc w:val="right"/>
            </w:pPr>
            <w:r w:rsidRPr="00381882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38188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81882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38188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81057">
              <w:rPr>
                <w:rFonts w:ascii="Arial" w:hAnsi="Arial" w:cs="Arial"/>
                <w:bCs/>
                <w:noProof/>
                <w:sz w:val="18"/>
                <w:szCs w:val="18"/>
              </w:rPr>
              <w:t>9</w:t>
            </w:r>
            <w:r w:rsidRPr="0038188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8188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8188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81882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38188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81057">
              <w:rPr>
                <w:rFonts w:ascii="Arial" w:hAnsi="Arial" w:cs="Arial"/>
                <w:bCs/>
                <w:noProof/>
                <w:sz w:val="18"/>
                <w:szCs w:val="18"/>
              </w:rPr>
              <w:t>10</w:t>
            </w:r>
            <w:r w:rsidRPr="0038188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0FD5" w:rsidRDefault="00690F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930" w:rsidRDefault="00C93930">
      <w:pPr>
        <w:spacing w:after="0" w:line="240" w:lineRule="auto"/>
      </w:pPr>
    </w:p>
  </w:footnote>
  <w:footnote w:type="continuationSeparator" w:id="0">
    <w:p w:rsidR="00C93930" w:rsidRDefault="00C9393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E96"/>
    <w:multiLevelType w:val="multilevel"/>
    <w:tmpl w:val="D284B38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432783"/>
    <w:multiLevelType w:val="multilevel"/>
    <w:tmpl w:val="3CAC00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8B4966"/>
    <w:multiLevelType w:val="multilevel"/>
    <w:tmpl w:val="CB3EB55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104A2D25"/>
    <w:multiLevelType w:val="hybridMultilevel"/>
    <w:tmpl w:val="28F21B9E"/>
    <w:lvl w:ilvl="0" w:tplc="C59EE49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19686F9C"/>
    <w:multiLevelType w:val="multilevel"/>
    <w:tmpl w:val="3CAC00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E14612"/>
    <w:multiLevelType w:val="multilevel"/>
    <w:tmpl w:val="74CE94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0924F8"/>
    <w:multiLevelType w:val="hybridMultilevel"/>
    <w:tmpl w:val="73840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F7857"/>
    <w:multiLevelType w:val="multilevel"/>
    <w:tmpl w:val="74CE94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554A4C"/>
    <w:multiLevelType w:val="hybridMultilevel"/>
    <w:tmpl w:val="91003316"/>
    <w:lvl w:ilvl="0" w:tplc="4CC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A6656"/>
    <w:multiLevelType w:val="hybridMultilevel"/>
    <w:tmpl w:val="5A6094F8"/>
    <w:lvl w:ilvl="0" w:tplc="C23AB40E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0" w15:restartNumberingAfterBreak="0">
    <w:nsid w:val="2DE84F25"/>
    <w:multiLevelType w:val="multilevel"/>
    <w:tmpl w:val="24F6698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2EFF1E5F"/>
    <w:multiLevelType w:val="hybridMultilevel"/>
    <w:tmpl w:val="CF685DC8"/>
    <w:lvl w:ilvl="0" w:tplc="C59EE49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2FC4381A"/>
    <w:multiLevelType w:val="hybridMultilevel"/>
    <w:tmpl w:val="0CB033D2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379A59F8"/>
    <w:multiLevelType w:val="hybridMultilevel"/>
    <w:tmpl w:val="7E9CA8E8"/>
    <w:lvl w:ilvl="0" w:tplc="C59EE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E5565C"/>
    <w:multiLevelType w:val="multilevel"/>
    <w:tmpl w:val="74CE94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1D765B"/>
    <w:multiLevelType w:val="hybridMultilevel"/>
    <w:tmpl w:val="AF68B76A"/>
    <w:lvl w:ilvl="0" w:tplc="C59EE49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47D87624"/>
    <w:multiLevelType w:val="hybridMultilevel"/>
    <w:tmpl w:val="0E46D0DC"/>
    <w:lvl w:ilvl="0" w:tplc="1210682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95915F7"/>
    <w:multiLevelType w:val="multilevel"/>
    <w:tmpl w:val="B6AED6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 w15:restartNumberingAfterBreak="0">
    <w:nsid w:val="4CE525DA"/>
    <w:multiLevelType w:val="multilevel"/>
    <w:tmpl w:val="04A80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9" w15:restartNumberingAfterBreak="0">
    <w:nsid w:val="4E6A78B4"/>
    <w:multiLevelType w:val="hybridMultilevel"/>
    <w:tmpl w:val="CF1CEE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F2F52"/>
    <w:multiLevelType w:val="hybridMultilevel"/>
    <w:tmpl w:val="01D0F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F5A19"/>
    <w:multiLevelType w:val="hybridMultilevel"/>
    <w:tmpl w:val="2D465514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80C7B96"/>
    <w:multiLevelType w:val="hybridMultilevel"/>
    <w:tmpl w:val="11900F78"/>
    <w:lvl w:ilvl="0" w:tplc="A8BCAA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B70281E"/>
    <w:multiLevelType w:val="hybridMultilevel"/>
    <w:tmpl w:val="872635F4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60E62627"/>
    <w:multiLevelType w:val="hybridMultilevel"/>
    <w:tmpl w:val="A7EC84AC"/>
    <w:lvl w:ilvl="0" w:tplc="0415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72DE790B"/>
    <w:multiLevelType w:val="multilevel"/>
    <w:tmpl w:val="CB3EB55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6" w15:restartNumberingAfterBreak="0">
    <w:nsid w:val="730E42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DD1A78"/>
    <w:multiLevelType w:val="multilevel"/>
    <w:tmpl w:val="581232A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6846D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7502D6"/>
    <w:multiLevelType w:val="hybridMultilevel"/>
    <w:tmpl w:val="5964A5CA"/>
    <w:lvl w:ilvl="0" w:tplc="C2420B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74D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BF23F6C"/>
    <w:multiLevelType w:val="hybridMultilevel"/>
    <w:tmpl w:val="88802CBE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7BF77352"/>
    <w:multiLevelType w:val="multilevel"/>
    <w:tmpl w:val="B6AED6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7F6D3CCB"/>
    <w:multiLevelType w:val="hybridMultilevel"/>
    <w:tmpl w:val="E87C958A"/>
    <w:lvl w:ilvl="0" w:tplc="0415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3"/>
  </w:num>
  <w:num w:numId="4">
    <w:abstractNumId w:val="11"/>
  </w:num>
  <w:num w:numId="5">
    <w:abstractNumId w:val="21"/>
  </w:num>
  <w:num w:numId="6">
    <w:abstractNumId w:val="4"/>
  </w:num>
  <w:num w:numId="7">
    <w:abstractNumId w:val="5"/>
  </w:num>
  <w:num w:numId="8">
    <w:abstractNumId w:val="18"/>
  </w:num>
  <w:num w:numId="9">
    <w:abstractNumId w:val="19"/>
  </w:num>
  <w:num w:numId="10">
    <w:abstractNumId w:val="30"/>
  </w:num>
  <w:num w:numId="11">
    <w:abstractNumId w:val="28"/>
  </w:num>
  <w:num w:numId="12">
    <w:abstractNumId w:val="17"/>
  </w:num>
  <w:num w:numId="13">
    <w:abstractNumId w:val="15"/>
  </w:num>
  <w:num w:numId="14">
    <w:abstractNumId w:val="13"/>
  </w:num>
  <w:num w:numId="15">
    <w:abstractNumId w:val="32"/>
  </w:num>
  <w:num w:numId="16">
    <w:abstractNumId w:val="27"/>
  </w:num>
  <w:num w:numId="17">
    <w:abstractNumId w:val="12"/>
  </w:num>
  <w:num w:numId="18">
    <w:abstractNumId w:val="23"/>
  </w:num>
  <w:num w:numId="19">
    <w:abstractNumId w:val="31"/>
  </w:num>
  <w:num w:numId="20">
    <w:abstractNumId w:val="10"/>
  </w:num>
  <w:num w:numId="21">
    <w:abstractNumId w:val="25"/>
  </w:num>
  <w:num w:numId="22">
    <w:abstractNumId w:val="2"/>
  </w:num>
  <w:num w:numId="23">
    <w:abstractNumId w:val="22"/>
  </w:num>
  <w:num w:numId="24">
    <w:abstractNumId w:val="20"/>
  </w:num>
  <w:num w:numId="25">
    <w:abstractNumId w:val="9"/>
  </w:num>
  <w:num w:numId="26">
    <w:abstractNumId w:val="6"/>
  </w:num>
  <w:num w:numId="27">
    <w:abstractNumId w:val="8"/>
  </w:num>
  <w:num w:numId="28">
    <w:abstractNumId w:val="14"/>
  </w:num>
  <w:num w:numId="29">
    <w:abstractNumId w:val="33"/>
  </w:num>
  <w:num w:numId="30">
    <w:abstractNumId w:val="24"/>
  </w:num>
  <w:num w:numId="31">
    <w:abstractNumId w:val="1"/>
  </w:num>
  <w:num w:numId="32">
    <w:abstractNumId w:val="26"/>
  </w:num>
  <w:num w:numId="33">
    <w:abstractNumId w:val="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5B"/>
    <w:rsid w:val="00042339"/>
    <w:rsid w:val="000634A0"/>
    <w:rsid w:val="00081057"/>
    <w:rsid w:val="001868FF"/>
    <w:rsid w:val="001C0654"/>
    <w:rsid w:val="001C695B"/>
    <w:rsid w:val="001D0F10"/>
    <w:rsid w:val="001F5646"/>
    <w:rsid w:val="00224BBD"/>
    <w:rsid w:val="00227BA4"/>
    <w:rsid w:val="00256FF9"/>
    <w:rsid w:val="0025710E"/>
    <w:rsid w:val="002600AB"/>
    <w:rsid w:val="00263952"/>
    <w:rsid w:val="002B3DFC"/>
    <w:rsid w:val="002B4148"/>
    <w:rsid w:val="002D2CF2"/>
    <w:rsid w:val="00325A96"/>
    <w:rsid w:val="00342F82"/>
    <w:rsid w:val="003521B8"/>
    <w:rsid w:val="00381882"/>
    <w:rsid w:val="0039424B"/>
    <w:rsid w:val="003A5B43"/>
    <w:rsid w:val="003D0E7C"/>
    <w:rsid w:val="004653BE"/>
    <w:rsid w:val="00473CAF"/>
    <w:rsid w:val="00485E21"/>
    <w:rsid w:val="004A2427"/>
    <w:rsid w:val="004A3BEA"/>
    <w:rsid w:val="00506681"/>
    <w:rsid w:val="00513175"/>
    <w:rsid w:val="00531148"/>
    <w:rsid w:val="0055433C"/>
    <w:rsid w:val="005702C0"/>
    <w:rsid w:val="005A6BF6"/>
    <w:rsid w:val="005E3609"/>
    <w:rsid w:val="005F7C5B"/>
    <w:rsid w:val="00615709"/>
    <w:rsid w:val="00623969"/>
    <w:rsid w:val="0067234E"/>
    <w:rsid w:val="00690FD5"/>
    <w:rsid w:val="00691D85"/>
    <w:rsid w:val="006F56E3"/>
    <w:rsid w:val="00711C28"/>
    <w:rsid w:val="00717642"/>
    <w:rsid w:val="00770F15"/>
    <w:rsid w:val="007A7463"/>
    <w:rsid w:val="007B1823"/>
    <w:rsid w:val="00816BB0"/>
    <w:rsid w:val="008456F5"/>
    <w:rsid w:val="00847E9B"/>
    <w:rsid w:val="0086026E"/>
    <w:rsid w:val="00890B09"/>
    <w:rsid w:val="008D1C72"/>
    <w:rsid w:val="008E01DA"/>
    <w:rsid w:val="00901582"/>
    <w:rsid w:val="00915F48"/>
    <w:rsid w:val="00927067"/>
    <w:rsid w:val="00943157"/>
    <w:rsid w:val="00964160"/>
    <w:rsid w:val="00981D44"/>
    <w:rsid w:val="00986A60"/>
    <w:rsid w:val="009D77C5"/>
    <w:rsid w:val="009E7F13"/>
    <w:rsid w:val="009F4E01"/>
    <w:rsid w:val="00A106EA"/>
    <w:rsid w:val="00A14246"/>
    <w:rsid w:val="00A872F1"/>
    <w:rsid w:val="00AA0106"/>
    <w:rsid w:val="00AA32BC"/>
    <w:rsid w:val="00AC0F27"/>
    <w:rsid w:val="00AD5731"/>
    <w:rsid w:val="00AD5995"/>
    <w:rsid w:val="00B2072A"/>
    <w:rsid w:val="00B328D8"/>
    <w:rsid w:val="00B34A8D"/>
    <w:rsid w:val="00B36768"/>
    <w:rsid w:val="00B908AA"/>
    <w:rsid w:val="00BC16D4"/>
    <w:rsid w:val="00BD38EF"/>
    <w:rsid w:val="00BD6AFF"/>
    <w:rsid w:val="00BE3A47"/>
    <w:rsid w:val="00BE7DB2"/>
    <w:rsid w:val="00C2259E"/>
    <w:rsid w:val="00C54261"/>
    <w:rsid w:val="00C80CE6"/>
    <w:rsid w:val="00C93930"/>
    <w:rsid w:val="00CA0B2A"/>
    <w:rsid w:val="00CC56F1"/>
    <w:rsid w:val="00CD77EC"/>
    <w:rsid w:val="00D0081B"/>
    <w:rsid w:val="00D32EBF"/>
    <w:rsid w:val="00D64764"/>
    <w:rsid w:val="00D676EE"/>
    <w:rsid w:val="00D67F90"/>
    <w:rsid w:val="00D85682"/>
    <w:rsid w:val="00D90C07"/>
    <w:rsid w:val="00DC14C6"/>
    <w:rsid w:val="00DD661A"/>
    <w:rsid w:val="00E12EEC"/>
    <w:rsid w:val="00E249E8"/>
    <w:rsid w:val="00E4206F"/>
    <w:rsid w:val="00E81747"/>
    <w:rsid w:val="00ED208A"/>
    <w:rsid w:val="00ED5200"/>
    <w:rsid w:val="00EE3061"/>
    <w:rsid w:val="00F2520B"/>
    <w:rsid w:val="00F30F5E"/>
    <w:rsid w:val="00F57107"/>
    <w:rsid w:val="00F677B1"/>
    <w:rsid w:val="00F80FD4"/>
    <w:rsid w:val="00F97843"/>
    <w:rsid w:val="00FA4573"/>
    <w:rsid w:val="00FA5271"/>
    <w:rsid w:val="00FC3E51"/>
    <w:rsid w:val="00F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81FD6"/>
  <w15:docId w15:val="{C9340102-101C-4651-9999-E437D319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531148"/>
    <w:pPr>
      <w:ind w:left="720"/>
      <w:contextualSpacing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531148"/>
  </w:style>
  <w:style w:type="paragraph" w:styleId="Nagwek">
    <w:name w:val="header"/>
    <w:basedOn w:val="Normalny"/>
    <w:link w:val="NagwekZnak"/>
    <w:uiPriority w:val="99"/>
    <w:unhideWhenUsed/>
    <w:rsid w:val="006F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6E3"/>
  </w:style>
  <w:style w:type="paragraph" w:styleId="Stopka">
    <w:name w:val="footer"/>
    <w:basedOn w:val="Normalny"/>
    <w:link w:val="StopkaZnak"/>
    <w:uiPriority w:val="99"/>
    <w:unhideWhenUsed/>
    <w:rsid w:val="006F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6E3"/>
  </w:style>
  <w:style w:type="paragraph" w:styleId="Tekstdymka">
    <w:name w:val="Balloon Text"/>
    <w:basedOn w:val="Normalny"/>
    <w:link w:val="TekstdymkaZnak"/>
    <w:uiPriority w:val="99"/>
    <w:semiHidden/>
    <w:unhideWhenUsed/>
    <w:rsid w:val="007B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5106B-D743-41A1-9AE8-8D48862F5E2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32EDA6D-FB32-4691-99EA-6F9933BA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3039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Łuszczak Joanna</dc:creator>
  <cp:keywords/>
  <dc:description/>
  <cp:lastModifiedBy>Szostak Justyna</cp:lastModifiedBy>
  <cp:revision>20</cp:revision>
  <cp:lastPrinted>2021-09-20T08:16:00Z</cp:lastPrinted>
  <dcterms:created xsi:type="dcterms:W3CDTF">2021-05-27T06:13:00Z</dcterms:created>
  <dcterms:modified xsi:type="dcterms:W3CDTF">2021-09-29T09:54:00Z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0e76ccb5-ac7e-4350-a1dc-4d1b8e871281</vt:lpwstr>
  </property>
  <property fmtid="{D5CDD505-2E9C-101B-9397-08002B2CF9AE}" pid="3" name="bjSaver">
    <vt:lpwstr>awDrIU92ZeRnCGUr4X8KnyT09B9dWP6O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