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2788" w14:textId="6671CF8A" w:rsidR="002E53D0" w:rsidRPr="00F4534F" w:rsidRDefault="002E53D0" w:rsidP="005C68AA">
      <w:pPr>
        <w:pStyle w:val="Cytatintensywny"/>
        <w:rPr>
          <w:rFonts w:ascii="Times New Roman" w:hAnsi="Times New Roman" w:cs="Times New Roman"/>
          <w:b w:val="0"/>
          <w:bCs w:val="0"/>
          <w:color w:val="2F5496"/>
          <w:sz w:val="23"/>
          <w:szCs w:val="23"/>
          <w:lang w:eastAsia="en-US"/>
        </w:rPr>
      </w:pPr>
      <w:bookmarkStart w:id="0" w:name="_Toc62122089"/>
      <w:r w:rsidRPr="00F4534F">
        <w:rPr>
          <w:rFonts w:ascii="Times New Roman" w:hAnsi="Times New Roman" w:cs="Times New Roman"/>
          <w:color w:val="2F5496"/>
          <w:sz w:val="23"/>
          <w:szCs w:val="23"/>
          <w:lang w:eastAsia="en-US"/>
        </w:rPr>
        <w:t xml:space="preserve">PROJEKTOWANE POSTANOWIENIA UMOWY DOTYCZĄCEJ CZĘŚCI </w:t>
      </w:r>
      <w:r w:rsidR="00963E8B" w:rsidRPr="00F4534F">
        <w:rPr>
          <w:rFonts w:ascii="Times New Roman" w:hAnsi="Times New Roman" w:cs="Times New Roman"/>
          <w:color w:val="2F5496"/>
          <w:sz w:val="23"/>
          <w:szCs w:val="23"/>
          <w:lang w:eastAsia="en-US"/>
        </w:rPr>
        <w:t>1</w:t>
      </w:r>
      <w:r w:rsidRPr="00F4534F">
        <w:rPr>
          <w:rFonts w:ascii="Times New Roman" w:hAnsi="Times New Roman" w:cs="Times New Roman"/>
          <w:color w:val="2F5496"/>
          <w:sz w:val="23"/>
          <w:szCs w:val="23"/>
          <w:lang w:eastAsia="en-US"/>
        </w:rPr>
        <w:t xml:space="preserve"> ZAMÓWIENIA</w:t>
      </w:r>
      <w:bookmarkEnd w:id="0"/>
    </w:p>
    <w:p w14:paraId="7C9A469F" w14:textId="5FCC68E2" w:rsidR="002E53D0" w:rsidRPr="00F4534F" w:rsidRDefault="002E53D0" w:rsidP="00834A7D">
      <w:pPr>
        <w:widowControl w:val="0"/>
        <w:suppressAutoHyphens w:val="0"/>
        <w:jc w:val="center"/>
        <w:outlineLvl w:val="0"/>
        <w:rPr>
          <w:b/>
          <w:bCs/>
          <w:sz w:val="23"/>
          <w:szCs w:val="23"/>
          <w:lang w:eastAsia="en-US"/>
        </w:rPr>
      </w:pPr>
      <w:r w:rsidRPr="0060038E">
        <w:rPr>
          <w:b/>
          <w:bCs/>
          <w:sz w:val="23"/>
          <w:szCs w:val="23"/>
          <w:lang w:eastAsia="en-US"/>
        </w:rPr>
        <w:t xml:space="preserve">UMOWA NR </w:t>
      </w:r>
      <w:r w:rsidR="00F4534F" w:rsidRPr="0060038E">
        <w:rPr>
          <w:b/>
          <w:bCs/>
          <w:sz w:val="23"/>
          <w:szCs w:val="23"/>
          <w:lang w:eastAsia="en-US"/>
        </w:rPr>
        <w:t>80</w:t>
      </w:r>
      <w:r w:rsidR="00F4534F" w:rsidRPr="0060038E">
        <w:rPr>
          <w:b/>
          <w:bCs/>
          <w:sz w:val="23"/>
          <w:szCs w:val="23"/>
          <w:lang w:eastAsia="en-US"/>
        </w:rPr>
        <w:t>.272.1</w:t>
      </w:r>
      <w:r w:rsidR="0060038E" w:rsidRPr="0060038E">
        <w:rPr>
          <w:b/>
          <w:bCs/>
          <w:sz w:val="23"/>
          <w:szCs w:val="23"/>
          <w:lang w:eastAsia="en-US"/>
        </w:rPr>
        <w:t>39</w:t>
      </w:r>
      <w:r w:rsidR="00F4534F" w:rsidRPr="0060038E">
        <w:rPr>
          <w:b/>
          <w:bCs/>
          <w:sz w:val="23"/>
          <w:szCs w:val="23"/>
          <w:lang w:eastAsia="en-US"/>
        </w:rPr>
        <w:t>.2022</w:t>
      </w:r>
    </w:p>
    <w:p w14:paraId="45944722" w14:textId="77777777" w:rsidR="002E53D0" w:rsidRPr="00F4534F" w:rsidRDefault="002E53D0" w:rsidP="00834A7D">
      <w:pPr>
        <w:widowControl w:val="0"/>
        <w:suppressAutoHyphens w:val="0"/>
        <w:jc w:val="center"/>
        <w:outlineLvl w:val="0"/>
        <w:rPr>
          <w:b/>
          <w:bCs/>
          <w:sz w:val="23"/>
          <w:szCs w:val="23"/>
          <w:lang w:eastAsia="en-US"/>
        </w:rPr>
      </w:pPr>
    </w:p>
    <w:p w14:paraId="6479C97A" w14:textId="7725390C" w:rsidR="002E53D0" w:rsidRPr="00F4534F" w:rsidRDefault="001E5F6F" w:rsidP="005C68AA">
      <w:pPr>
        <w:jc w:val="both"/>
        <w:rPr>
          <w:sz w:val="23"/>
          <w:szCs w:val="23"/>
        </w:rPr>
      </w:pPr>
      <w:r w:rsidRPr="00F4534F">
        <w:rPr>
          <w:sz w:val="23"/>
          <w:szCs w:val="23"/>
        </w:rPr>
        <w:t>z</w:t>
      </w:r>
      <w:r w:rsidR="002E53D0" w:rsidRPr="00F4534F">
        <w:rPr>
          <w:sz w:val="23"/>
          <w:szCs w:val="23"/>
        </w:rPr>
        <w:t xml:space="preserve">awarta w dniu </w:t>
      </w:r>
      <w:r w:rsidR="002E53D0" w:rsidRPr="00F4534F">
        <w:rPr>
          <w:sz w:val="23"/>
          <w:szCs w:val="23"/>
          <w:u w:val="single"/>
        </w:rPr>
        <w:t xml:space="preserve">                                       </w:t>
      </w:r>
      <w:r w:rsidR="002E53D0" w:rsidRPr="00F4534F">
        <w:rPr>
          <w:sz w:val="23"/>
          <w:szCs w:val="23"/>
        </w:rPr>
        <w:t>r. w</w:t>
      </w:r>
      <w:r w:rsidR="0000172A" w:rsidRPr="00F4534F">
        <w:rPr>
          <w:sz w:val="23"/>
          <w:szCs w:val="23"/>
        </w:rPr>
        <w:t xml:space="preserve"> Krakowie</w:t>
      </w:r>
      <w:r w:rsidR="002E53D0" w:rsidRPr="00F4534F">
        <w:rPr>
          <w:sz w:val="23"/>
          <w:szCs w:val="23"/>
          <w:u w:val="single"/>
        </w:rPr>
        <w:t xml:space="preserve">                                    </w:t>
      </w:r>
      <w:r w:rsidR="002E53D0" w:rsidRPr="00F4534F">
        <w:rPr>
          <w:sz w:val="23"/>
          <w:szCs w:val="23"/>
        </w:rPr>
        <w:t xml:space="preserve"> pomiędzy:</w:t>
      </w:r>
    </w:p>
    <w:p w14:paraId="2F333D44" w14:textId="77777777" w:rsidR="0096600E" w:rsidRPr="00F4534F" w:rsidRDefault="0096600E" w:rsidP="005C68AA">
      <w:pPr>
        <w:jc w:val="both"/>
        <w:rPr>
          <w:sz w:val="23"/>
          <w:szCs w:val="23"/>
        </w:rPr>
      </w:pPr>
    </w:p>
    <w:p w14:paraId="6FD7C792" w14:textId="1AB12F2D" w:rsidR="009535EE" w:rsidRPr="00F4534F" w:rsidRDefault="009535EE" w:rsidP="00A60479">
      <w:pPr>
        <w:jc w:val="both"/>
        <w:rPr>
          <w:sz w:val="23"/>
          <w:szCs w:val="23"/>
        </w:rPr>
      </w:pPr>
      <w:bookmarkStart w:id="1" w:name="_Hlk90968363"/>
      <w:r w:rsidRPr="00F4534F">
        <w:rPr>
          <w:sz w:val="23"/>
          <w:szCs w:val="23"/>
        </w:rPr>
        <w:t xml:space="preserve">Uniwersytetem Jagiellońskim z siedzibą przy ul. Gołębiej 24, 31-007 Kraków, NIP 675-000-22-36, reprezentowanym przez: </w:t>
      </w:r>
    </w:p>
    <w:p w14:paraId="4E7D3FBC" w14:textId="77777777" w:rsidR="002E53D0" w:rsidRPr="00F4534F" w:rsidRDefault="002E53D0" w:rsidP="00D54D6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napToGrid w:val="0"/>
          <w:sz w:val="23"/>
          <w:szCs w:val="23"/>
        </w:rPr>
      </w:pPr>
      <w:r w:rsidRPr="00F4534F">
        <w:rPr>
          <w:snapToGrid w:val="0"/>
          <w:sz w:val="23"/>
          <w:szCs w:val="23"/>
        </w:rPr>
        <w:t>__________________ - _____________________</w:t>
      </w:r>
    </w:p>
    <w:p w14:paraId="36030130" w14:textId="77777777" w:rsidR="0096600E" w:rsidRPr="00F4534F" w:rsidRDefault="0096600E" w:rsidP="00D54D6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napToGrid w:val="0"/>
          <w:sz w:val="23"/>
          <w:szCs w:val="23"/>
        </w:rPr>
      </w:pPr>
    </w:p>
    <w:p w14:paraId="2C516BE0" w14:textId="6AE2AB13" w:rsidR="002E53D0" w:rsidRPr="00F4534F" w:rsidRDefault="00F81CC3" w:rsidP="00D54D6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3"/>
          <w:szCs w:val="23"/>
        </w:rPr>
      </w:pPr>
      <w:r w:rsidRPr="00F4534F">
        <w:rPr>
          <w:sz w:val="23"/>
          <w:szCs w:val="23"/>
        </w:rPr>
        <w:t>Zwan</w:t>
      </w:r>
      <w:r w:rsidR="00963E8B" w:rsidRPr="00F4534F">
        <w:rPr>
          <w:sz w:val="23"/>
          <w:szCs w:val="23"/>
        </w:rPr>
        <w:t>ym</w:t>
      </w:r>
      <w:r w:rsidR="002E53D0" w:rsidRPr="00F4534F">
        <w:rPr>
          <w:sz w:val="23"/>
          <w:szCs w:val="23"/>
        </w:rPr>
        <w:t xml:space="preserve"> dalej „</w:t>
      </w:r>
      <w:r w:rsidR="002E53D0" w:rsidRPr="00F4534F">
        <w:rPr>
          <w:b/>
          <w:bCs/>
          <w:sz w:val="23"/>
          <w:szCs w:val="23"/>
        </w:rPr>
        <w:t>Zamawiającym” lub „S</w:t>
      </w:r>
      <w:r w:rsidR="009A274E" w:rsidRPr="00F4534F">
        <w:rPr>
          <w:b/>
          <w:bCs/>
          <w:sz w:val="23"/>
          <w:szCs w:val="23"/>
        </w:rPr>
        <w:t>tron</w:t>
      </w:r>
      <w:r w:rsidR="001C7394" w:rsidRPr="00F4534F">
        <w:rPr>
          <w:b/>
          <w:bCs/>
          <w:sz w:val="23"/>
          <w:szCs w:val="23"/>
        </w:rPr>
        <w:t xml:space="preserve">ą </w:t>
      </w:r>
      <w:r w:rsidR="002E53D0" w:rsidRPr="00F4534F">
        <w:rPr>
          <w:b/>
          <w:bCs/>
          <w:sz w:val="23"/>
          <w:szCs w:val="23"/>
        </w:rPr>
        <w:t>umowy”</w:t>
      </w:r>
    </w:p>
    <w:bookmarkEnd w:id="1"/>
    <w:p w14:paraId="4AA43742" w14:textId="77777777" w:rsidR="002E53D0" w:rsidRPr="00F4534F" w:rsidRDefault="002E53D0" w:rsidP="005C68AA">
      <w:pPr>
        <w:jc w:val="both"/>
        <w:rPr>
          <w:sz w:val="23"/>
          <w:szCs w:val="23"/>
        </w:rPr>
      </w:pPr>
      <w:r w:rsidRPr="00F4534F">
        <w:rPr>
          <w:sz w:val="23"/>
          <w:szCs w:val="23"/>
        </w:rPr>
        <w:t>a</w:t>
      </w:r>
    </w:p>
    <w:p w14:paraId="18E8B260" w14:textId="77777777" w:rsidR="002E53D0" w:rsidRPr="00F4534F" w:rsidRDefault="002E53D0" w:rsidP="00D54D6D">
      <w:pPr>
        <w:spacing w:line="480" w:lineRule="auto"/>
        <w:jc w:val="both"/>
        <w:rPr>
          <w:sz w:val="23"/>
          <w:szCs w:val="23"/>
        </w:rPr>
      </w:pPr>
      <w:r w:rsidRPr="00F4534F">
        <w:rPr>
          <w:strike/>
          <w:sz w:val="23"/>
          <w:szCs w:val="23"/>
        </w:rPr>
        <w:tab/>
      </w:r>
      <w:r w:rsidRPr="00F4534F">
        <w:rPr>
          <w:strike/>
          <w:sz w:val="23"/>
          <w:szCs w:val="23"/>
        </w:rPr>
        <w:tab/>
      </w:r>
      <w:r w:rsidRPr="00F4534F">
        <w:rPr>
          <w:strike/>
          <w:sz w:val="23"/>
          <w:szCs w:val="23"/>
        </w:rPr>
        <w:tab/>
      </w:r>
      <w:r w:rsidRPr="00F4534F">
        <w:rPr>
          <w:sz w:val="23"/>
          <w:szCs w:val="23"/>
        </w:rPr>
        <w:t xml:space="preserve"> </w:t>
      </w:r>
    </w:p>
    <w:p w14:paraId="320FC6B9" w14:textId="77777777" w:rsidR="002E53D0" w:rsidRPr="00F4534F" w:rsidRDefault="002E53D0" w:rsidP="00CC4812">
      <w:pPr>
        <w:jc w:val="both"/>
        <w:rPr>
          <w:sz w:val="23"/>
          <w:szCs w:val="23"/>
        </w:rPr>
      </w:pPr>
      <w:r w:rsidRPr="00F4534F">
        <w:rPr>
          <w:sz w:val="23"/>
          <w:szCs w:val="23"/>
        </w:rPr>
        <w:t xml:space="preserve">mającym siedzibę w </w:t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  <w:t xml:space="preserve">   ,</w:t>
      </w:r>
      <w:r w:rsidRPr="00F4534F">
        <w:rPr>
          <w:sz w:val="23"/>
          <w:szCs w:val="23"/>
        </w:rPr>
        <w:t xml:space="preserve"> działającym na podstawie wpisu do Rejestru Przedsiębiorców Krajowego Rejestru Sądowego, prowadzonego przez Sąd Rejonowy dla</w:t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</w:rPr>
        <w:t xml:space="preserve">pod numerem KRS </w:t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  <w:t xml:space="preserve"> </w:t>
      </w:r>
      <w:r w:rsidRPr="00F4534F">
        <w:rPr>
          <w:sz w:val="23"/>
          <w:szCs w:val="23"/>
        </w:rPr>
        <w:t>o numerze identyfikacji podatkowej:</w:t>
      </w:r>
    </w:p>
    <w:p w14:paraId="22476360" w14:textId="77777777" w:rsidR="002E53D0" w:rsidRPr="00F4534F" w:rsidRDefault="002E53D0" w:rsidP="00CC4812">
      <w:pPr>
        <w:jc w:val="both"/>
        <w:rPr>
          <w:sz w:val="23"/>
          <w:szCs w:val="23"/>
        </w:rPr>
      </w:pPr>
      <w:r w:rsidRPr="00F4534F">
        <w:rPr>
          <w:sz w:val="23"/>
          <w:szCs w:val="23"/>
        </w:rPr>
        <w:t>NIP</w:t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</w:p>
    <w:p w14:paraId="27BC2E3F" w14:textId="77777777" w:rsidR="002E53D0" w:rsidRPr="00F4534F" w:rsidRDefault="002E53D0" w:rsidP="005C68AA">
      <w:pPr>
        <w:jc w:val="both"/>
        <w:rPr>
          <w:sz w:val="23"/>
          <w:szCs w:val="23"/>
        </w:rPr>
      </w:pPr>
      <w:r w:rsidRPr="00F4534F">
        <w:rPr>
          <w:sz w:val="23"/>
          <w:szCs w:val="23"/>
        </w:rPr>
        <w:t>REGON:</w:t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</w:p>
    <w:p w14:paraId="7946EE97" w14:textId="77777777" w:rsidR="002E53D0" w:rsidRPr="00F4534F" w:rsidRDefault="002E53D0" w:rsidP="005C68AA">
      <w:pPr>
        <w:jc w:val="both"/>
        <w:rPr>
          <w:sz w:val="23"/>
          <w:szCs w:val="23"/>
          <w:u w:val="single"/>
        </w:rPr>
      </w:pPr>
      <w:r w:rsidRPr="00F4534F">
        <w:rPr>
          <w:sz w:val="23"/>
          <w:szCs w:val="23"/>
        </w:rPr>
        <w:t xml:space="preserve">Reprezentowanym przez: </w:t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</w:p>
    <w:p w14:paraId="313C108A" w14:textId="77777777" w:rsidR="002E53D0" w:rsidRPr="00F4534F" w:rsidRDefault="002E53D0" w:rsidP="005C68AA">
      <w:pPr>
        <w:jc w:val="both"/>
        <w:rPr>
          <w:sz w:val="23"/>
          <w:szCs w:val="23"/>
        </w:rPr>
      </w:pPr>
    </w:p>
    <w:p w14:paraId="6853575F" w14:textId="526F7520" w:rsidR="002E53D0" w:rsidRPr="00F4534F" w:rsidRDefault="002E53D0" w:rsidP="005C68AA">
      <w:pPr>
        <w:jc w:val="both"/>
        <w:rPr>
          <w:sz w:val="23"/>
          <w:szCs w:val="23"/>
        </w:rPr>
      </w:pPr>
      <w:r w:rsidRPr="00F4534F">
        <w:rPr>
          <w:sz w:val="23"/>
          <w:szCs w:val="23"/>
        </w:rPr>
        <w:t>Działającego na podstawie pełnomocnictwa nr</w:t>
      </w:r>
      <w:r w:rsidRPr="00F4534F">
        <w:rPr>
          <w:sz w:val="23"/>
          <w:szCs w:val="23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</w:rPr>
        <w:t>z dnia</w:t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</w:rPr>
        <w:t>, stanowiące Załącznik nr</w:t>
      </w:r>
      <w:r w:rsidR="004A0BE2" w:rsidRPr="00F4534F">
        <w:rPr>
          <w:sz w:val="23"/>
          <w:szCs w:val="23"/>
        </w:rPr>
        <w:t xml:space="preserve"> </w:t>
      </w:r>
      <w:r w:rsidR="00510D86" w:rsidRPr="00F4534F">
        <w:rPr>
          <w:sz w:val="23"/>
          <w:szCs w:val="23"/>
        </w:rPr>
        <w:t>4</w:t>
      </w:r>
      <w:r w:rsidRPr="00F4534F">
        <w:rPr>
          <w:sz w:val="23"/>
          <w:szCs w:val="23"/>
        </w:rPr>
        <w:t xml:space="preserve"> do umowy</w:t>
      </w:r>
    </w:p>
    <w:p w14:paraId="604BBE29" w14:textId="77777777" w:rsidR="002E53D0" w:rsidRPr="00F4534F" w:rsidRDefault="002E53D0" w:rsidP="005C68AA">
      <w:pPr>
        <w:jc w:val="both"/>
        <w:rPr>
          <w:sz w:val="23"/>
          <w:szCs w:val="23"/>
        </w:rPr>
      </w:pPr>
    </w:p>
    <w:p w14:paraId="54CB2540" w14:textId="77777777" w:rsidR="002E53D0" w:rsidRPr="00F4534F" w:rsidRDefault="002E53D0" w:rsidP="005C68AA">
      <w:pPr>
        <w:jc w:val="both"/>
        <w:rPr>
          <w:sz w:val="23"/>
          <w:szCs w:val="23"/>
        </w:rPr>
      </w:pPr>
      <w:r w:rsidRPr="00F4534F">
        <w:rPr>
          <w:sz w:val="23"/>
          <w:szCs w:val="23"/>
        </w:rPr>
        <w:t xml:space="preserve">Zwany dalej </w:t>
      </w:r>
      <w:r w:rsidRPr="00F4534F">
        <w:rPr>
          <w:b/>
          <w:bCs/>
          <w:sz w:val="23"/>
          <w:szCs w:val="23"/>
        </w:rPr>
        <w:t>„ Wykonawcą”</w:t>
      </w:r>
      <w:r w:rsidRPr="00F4534F">
        <w:rPr>
          <w:sz w:val="23"/>
          <w:szCs w:val="23"/>
        </w:rPr>
        <w:t xml:space="preserve"> lub </w:t>
      </w:r>
      <w:r w:rsidRPr="00F4534F">
        <w:rPr>
          <w:b/>
          <w:bCs/>
          <w:sz w:val="23"/>
          <w:szCs w:val="23"/>
        </w:rPr>
        <w:t>„Stroną Umowy”.</w:t>
      </w:r>
    </w:p>
    <w:p w14:paraId="1060F9D8" w14:textId="77777777" w:rsidR="002E53D0" w:rsidRPr="00906B81" w:rsidRDefault="002E53D0" w:rsidP="005C68AA">
      <w:pPr>
        <w:jc w:val="both"/>
        <w:rPr>
          <w:sz w:val="23"/>
          <w:szCs w:val="23"/>
        </w:rPr>
      </w:pPr>
    </w:p>
    <w:p w14:paraId="735D9507" w14:textId="16871FE6" w:rsidR="002E53D0" w:rsidRPr="00F4534F" w:rsidRDefault="002E53D0" w:rsidP="00AD089A">
      <w:pPr>
        <w:tabs>
          <w:tab w:val="left" w:pos="3915"/>
        </w:tabs>
        <w:jc w:val="both"/>
        <w:rPr>
          <w:sz w:val="23"/>
          <w:szCs w:val="23"/>
        </w:rPr>
      </w:pPr>
      <w:bookmarkStart w:id="2" w:name="_Hlk93390315"/>
      <w:r w:rsidRPr="00906B81">
        <w:rPr>
          <w:sz w:val="23"/>
          <w:szCs w:val="23"/>
        </w:rPr>
        <w:t>W wyniku przeprowadzonego postępowania o udzielenie zamówienia publicznego pn.:</w:t>
      </w:r>
      <w:r w:rsidR="004A0BE2" w:rsidRPr="00906B81">
        <w:rPr>
          <w:sz w:val="23"/>
          <w:szCs w:val="23"/>
        </w:rPr>
        <w:t xml:space="preserve"> </w:t>
      </w:r>
      <w:r w:rsidR="0060038E">
        <w:rPr>
          <w:sz w:val="23"/>
          <w:szCs w:val="23"/>
        </w:rPr>
        <w:t xml:space="preserve">„Wyłonienie wykonawcy w zakresie świadczenia usług ubezpieczenia dla Uniwersytetu Jagiellońskiego (z wyłączeniem Collegium </w:t>
      </w:r>
      <w:proofErr w:type="spellStart"/>
      <w:r w:rsidR="0060038E">
        <w:rPr>
          <w:sz w:val="23"/>
          <w:szCs w:val="23"/>
        </w:rPr>
        <w:t>Medicum</w:t>
      </w:r>
      <w:proofErr w:type="spellEnd"/>
      <w:r w:rsidR="0060038E">
        <w:rPr>
          <w:sz w:val="23"/>
          <w:szCs w:val="23"/>
        </w:rPr>
        <w:t xml:space="preserve"> UJ)”</w:t>
      </w:r>
      <w:r w:rsidR="00906B81">
        <w:rPr>
          <w:sz w:val="23"/>
          <w:szCs w:val="23"/>
        </w:rPr>
        <w:t xml:space="preserve">, </w:t>
      </w:r>
      <w:r w:rsidRPr="00F4534F">
        <w:rPr>
          <w:sz w:val="23"/>
          <w:szCs w:val="23"/>
        </w:rPr>
        <w:t>prowadzonego w trybie przetargu nieograniczonego na podstawie art. 132 ustawy z dnia 11 września 2019 r. – Prawo zamówień publicznych (</w:t>
      </w:r>
      <w:r w:rsidR="00F4534F" w:rsidRPr="007326C0">
        <w:rPr>
          <w:sz w:val="23"/>
          <w:szCs w:val="23"/>
        </w:rPr>
        <w:t xml:space="preserve">Dz. U. z 2021 r., poz. 1129, z </w:t>
      </w:r>
      <w:proofErr w:type="spellStart"/>
      <w:r w:rsidR="00F4534F" w:rsidRPr="007326C0">
        <w:rPr>
          <w:sz w:val="23"/>
          <w:szCs w:val="23"/>
        </w:rPr>
        <w:t>późn</w:t>
      </w:r>
      <w:proofErr w:type="spellEnd"/>
      <w:r w:rsidR="00F4534F" w:rsidRPr="007326C0">
        <w:rPr>
          <w:sz w:val="23"/>
          <w:szCs w:val="23"/>
        </w:rPr>
        <w:t>. zm.</w:t>
      </w:r>
      <w:r w:rsidRPr="00F4534F">
        <w:rPr>
          <w:sz w:val="23"/>
          <w:szCs w:val="23"/>
        </w:rPr>
        <w:t>)</w:t>
      </w:r>
      <w:r w:rsidR="00906B81">
        <w:rPr>
          <w:sz w:val="23"/>
          <w:szCs w:val="23"/>
        </w:rPr>
        <w:t xml:space="preserve">, </w:t>
      </w:r>
      <w:r w:rsidRPr="00F4534F">
        <w:rPr>
          <w:sz w:val="23"/>
          <w:szCs w:val="23"/>
        </w:rPr>
        <w:t xml:space="preserve">zwana dalej „Ustawą </w:t>
      </w:r>
      <w:proofErr w:type="spellStart"/>
      <w:r w:rsidRPr="00F4534F">
        <w:rPr>
          <w:sz w:val="23"/>
          <w:szCs w:val="23"/>
        </w:rPr>
        <w:t>Pzp</w:t>
      </w:r>
      <w:proofErr w:type="spellEnd"/>
      <w:r w:rsidRPr="00F4534F">
        <w:rPr>
          <w:sz w:val="23"/>
          <w:szCs w:val="23"/>
        </w:rPr>
        <w:t>”, Strony zawierają Umowę na</w:t>
      </w:r>
      <w:r w:rsidR="004A0BE2" w:rsidRPr="00F4534F">
        <w:rPr>
          <w:sz w:val="23"/>
          <w:szCs w:val="23"/>
        </w:rPr>
        <w:t xml:space="preserve"> </w:t>
      </w:r>
      <w:bookmarkEnd w:id="2"/>
      <w:r w:rsidR="009535EE" w:rsidRPr="00F4534F">
        <w:rPr>
          <w:sz w:val="23"/>
          <w:szCs w:val="23"/>
        </w:rPr>
        <w:t>Ubezpieczenie kosztów leczenia</w:t>
      </w:r>
      <w:r w:rsidR="00FE4983" w:rsidRPr="00F4534F">
        <w:rPr>
          <w:sz w:val="23"/>
          <w:szCs w:val="23"/>
        </w:rPr>
        <w:t>,</w:t>
      </w:r>
      <w:r w:rsidR="009535EE" w:rsidRPr="00F4534F">
        <w:rPr>
          <w:sz w:val="23"/>
          <w:szCs w:val="23"/>
        </w:rPr>
        <w:t xml:space="preserve"> </w:t>
      </w:r>
      <w:r w:rsidRPr="00F4534F">
        <w:rPr>
          <w:sz w:val="23"/>
          <w:szCs w:val="23"/>
        </w:rPr>
        <w:t>zwaną dalej „Umową” o następującej treści:</w:t>
      </w:r>
    </w:p>
    <w:p w14:paraId="682B2B45" w14:textId="77777777" w:rsidR="002E53D0" w:rsidRPr="00F4534F" w:rsidRDefault="002E53D0" w:rsidP="00CC4812">
      <w:pPr>
        <w:widowControl w:val="0"/>
        <w:tabs>
          <w:tab w:val="left" w:pos="360"/>
        </w:tabs>
        <w:suppressAutoHyphens w:val="0"/>
        <w:spacing w:before="12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§1</w:t>
      </w:r>
    </w:p>
    <w:p w14:paraId="5B27EE7A" w14:textId="77777777" w:rsidR="002E53D0" w:rsidRPr="00F4534F" w:rsidRDefault="002E53D0" w:rsidP="00CC4812">
      <w:pPr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PRZEDMIOT I ZAKRES ZAMÓWIENIA (UMOWY)</w:t>
      </w:r>
    </w:p>
    <w:p w14:paraId="51D2A1A7" w14:textId="4DAFF0F0" w:rsidR="002E53D0" w:rsidRPr="0033537A" w:rsidRDefault="002E53D0" w:rsidP="0033537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3537A">
        <w:rPr>
          <w:rFonts w:ascii="Times New Roman" w:hAnsi="Times New Roman" w:cs="Times New Roman"/>
          <w:sz w:val="23"/>
          <w:szCs w:val="23"/>
        </w:rPr>
        <w:t>Przedmiotem Umowy na zamówienie podstawowe jest odpłatne świadczenie przez Wykonawcę na rzecz Za</w:t>
      </w:r>
      <w:r w:rsidR="00EC2912" w:rsidRPr="0033537A">
        <w:rPr>
          <w:rFonts w:ascii="Times New Roman" w:hAnsi="Times New Roman" w:cs="Times New Roman"/>
          <w:sz w:val="23"/>
          <w:szCs w:val="23"/>
        </w:rPr>
        <w:t>mawiając</w:t>
      </w:r>
      <w:r w:rsidR="00886C7C" w:rsidRPr="0033537A">
        <w:rPr>
          <w:rFonts w:ascii="Times New Roman" w:hAnsi="Times New Roman" w:cs="Times New Roman"/>
          <w:sz w:val="23"/>
          <w:szCs w:val="23"/>
        </w:rPr>
        <w:t>ego</w:t>
      </w:r>
      <w:r w:rsidRPr="0033537A">
        <w:rPr>
          <w:rFonts w:ascii="Times New Roman" w:hAnsi="Times New Roman" w:cs="Times New Roman"/>
          <w:sz w:val="23"/>
          <w:szCs w:val="23"/>
        </w:rPr>
        <w:t xml:space="preserve"> usługi polegającej na objęciu</w:t>
      </w:r>
      <w:r w:rsidR="00EC2912" w:rsidRPr="0033537A">
        <w:rPr>
          <w:rFonts w:ascii="Times New Roman" w:hAnsi="Times New Roman" w:cs="Times New Roman"/>
          <w:sz w:val="23"/>
          <w:szCs w:val="23"/>
        </w:rPr>
        <w:t xml:space="preserve"> Zamawiając</w:t>
      </w:r>
      <w:r w:rsidR="00886C7C" w:rsidRPr="0033537A">
        <w:rPr>
          <w:rFonts w:ascii="Times New Roman" w:hAnsi="Times New Roman" w:cs="Times New Roman"/>
          <w:sz w:val="23"/>
          <w:szCs w:val="23"/>
        </w:rPr>
        <w:t>ego</w:t>
      </w:r>
      <w:r w:rsidRPr="0033537A">
        <w:rPr>
          <w:rFonts w:ascii="Times New Roman" w:hAnsi="Times New Roman" w:cs="Times New Roman"/>
          <w:sz w:val="23"/>
          <w:szCs w:val="23"/>
        </w:rPr>
        <w:t xml:space="preserve"> ochroną ubezpieczeniową, w poniżej wskazanym zakresie:</w:t>
      </w:r>
      <w:r w:rsidR="0033537A" w:rsidRPr="0033537A">
        <w:rPr>
          <w:rFonts w:ascii="Times New Roman" w:hAnsi="Times New Roman" w:cs="Times New Roman"/>
          <w:sz w:val="23"/>
          <w:szCs w:val="23"/>
        </w:rPr>
        <w:t xml:space="preserve"> </w:t>
      </w:r>
      <w:r w:rsidR="00886C7C" w:rsidRPr="0060038E">
        <w:rPr>
          <w:rFonts w:ascii="Times New Roman" w:hAnsi="Times New Roman" w:cs="Times New Roman"/>
          <w:b/>
          <w:bCs/>
          <w:sz w:val="23"/>
          <w:szCs w:val="23"/>
          <w:u w:val="single"/>
        </w:rPr>
        <w:t>Ubezpieczenie kosztów leczenia</w:t>
      </w:r>
      <w:r w:rsidR="001234E2" w:rsidRPr="0060038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w</w:t>
      </w:r>
      <w:r w:rsidR="0060038E">
        <w:rPr>
          <w:rFonts w:ascii="Times New Roman" w:hAnsi="Times New Roman" w:cs="Times New Roman"/>
          <w:b/>
          <w:bCs/>
          <w:sz w:val="23"/>
          <w:szCs w:val="23"/>
          <w:u w:val="single"/>
        </w:rPr>
        <w:t> </w:t>
      </w:r>
      <w:r w:rsidR="001234E2" w:rsidRPr="0060038E">
        <w:rPr>
          <w:rFonts w:ascii="Times New Roman" w:hAnsi="Times New Roman" w:cs="Times New Roman"/>
          <w:b/>
          <w:bCs/>
          <w:sz w:val="23"/>
          <w:szCs w:val="23"/>
          <w:u w:val="single"/>
        </w:rPr>
        <w:t>podróżach zagranicznych</w:t>
      </w:r>
      <w:r w:rsidR="0033537A" w:rsidRPr="0060038E">
        <w:rPr>
          <w:rFonts w:ascii="Times New Roman" w:hAnsi="Times New Roman" w:cs="Times New Roman"/>
          <w:b/>
          <w:bCs/>
          <w:sz w:val="23"/>
          <w:szCs w:val="23"/>
          <w:u w:val="single"/>
        </w:rPr>
        <w:t>.</w:t>
      </w:r>
      <w:r w:rsidR="0033537A" w:rsidRPr="0033537A">
        <w:rPr>
          <w:rFonts w:ascii="Times New Roman" w:hAnsi="Times New Roman" w:cs="Times New Roman"/>
          <w:sz w:val="23"/>
          <w:szCs w:val="23"/>
        </w:rPr>
        <w:t xml:space="preserve"> </w:t>
      </w:r>
      <w:r w:rsidRPr="0033537A">
        <w:rPr>
          <w:rFonts w:ascii="Times New Roman" w:hAnsi="Times New Roman" w:cs="Times New Roman"/>
          <w:sz w:val="23"/>
          <w:szCs w:val="23"/>
        </w:rPr>
        <w:t xml:space="preserve">Świadczenie usługi wskazanej powyżej będzie wykonywane przez Wykonawcę zgodnie ze szczegółowym opisem przedmiotu Umowy zatytułowanym „Opis przedmiotu zamówienia” dalej zwanym „OPZ”, Ogólnymi Warunkami Ubezpieczenia Wykonawcy, dalej zwanymi w treści OWU, </w:t>
      </w:r>
      <w:r w:rsidR="00D51EE4" w:rsidRPr="0033537A">
        <w:rPr>
          <w:rFonts w:ascii="Times New Roman" w:hAnsi="Times New Roman" w:cs="Times New Roman"/>
          <w:sz w:val="23"/>
          <w:szCs w:val="23"/>
        </w:rPr>
        <w:t xml:space="preserve">oraz Formularzem ofertowym </w:t>
      </w:r>
      <w:r w:rsidRPr="0033537A">
        <w:rPr>
          <w:rFonts w:ascii="Times New Roman" w:hAnsi="Times New Roman" w:cs="Times New Roman"/>
          <w:sz w:val="23"/>
          <w:szCs w:val="23"/>
        </w:rPr>
        <w:t>Wykonawcy stanowiącymi odpowiednio Załączniki nr</w:t>
      </w:r>
      <w:r w:rsidR="004A0BE2" w:rsidRPr="0033537A">
        <w:rPr>
          <w:rFonts w:ascii="Times New Roman" w:hAnsi="Times New Roman" w:cs="Times New Roman"/>
          <w:sz w:val="23"/>
          <w:szCs w:val="23"/>
        </w:rPr>
        <w:t xml:space="preserve"> </w:t>
      </w:r>
      <w:r w:rsidR="00BC1BBA" w:rsidRPr="0033537A">
        <w:rPr>
          <w:rFonts w:ascii="Times New Roman" w:hAnsi="Times New Roman" w:cs="Times New Roman"/>
          <w:sz w:val="23"/>
          <w:szCs w:val="23"/>
        </w:rPr>
        <w:t>1-3</w:t>
      </w:r>
      <w:r w:rsidR="004A0BE2" w:rsidRPr="0033537A" w:rsidDel="00431D24">
        <w:rPr>
          <w:rFonts w:ascii="Times New Roman" w:hAnsi="Times New Roman" w:cs="Times New Roman"/>
          <w:sz w:val="23"/>
          <w:szCs w:val="23"/>
        </w:rPr>
        <w:t xml:space="preserve"> </w:t>
      </w:r>
      <w:r w:rsidRPr="0033537A">
        <w:rPr>
          <w:rFonts w:ascii="Times New Roman" w:hAnsi="Times New Roman" w:cs="Times New Roman"/>
          <w:sz w:val="23"/>
          <w:szCs w:val="23"/>
        </w:rPr>
        <w:t>będąc</w:t>
      </w:r>
      <w:r w:rsidR="00170E94" w:rsidRPr="0033537A">
        <w:rPr>
          <w:rFonts w:ascii="Times New Roman" w:hAnsi="Times New Roman" w:cs="Times New Roman"/>
          <w:sz w:val="23"/>
          <w:szCs w:val="23"/>
        </w:rPr>
        <w:t>e</w:t>
      </w:r>
      <w:r w:rsidRPr="0033537A">
        <w:rPr>
          <w:rFonts w:ascii="Times New Roman" w:hAnsi="Times New Roman" w:cs="Times New Roman"/>
          <w:sz w:val="23"/>
          <w:szCs w:val="23"/>
        </w:rPr>
        <w:t xml:space="preserve"> jednocześnie integralną częścią Umowy.</w:t>
      </w:r>
    </w:p>
    <w:p w14:paraId="1890709E" w14:textId="77777777" w:rsidR="002E53D0" w:rsidRPr="00F4534F" w:rsidRDefault="002E53D0" w:rsidP="00CC48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4534F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Ogólne Warunki Ubezpieczenia Wykonawcy mające zastosowanie do niniejszej umowy:</w:t>
      </w:r>
    </w:p>
    <w:p w14:paraId="783D14EB" w14:textId="6A429D3C" w:rsidR="002E53D0" w:rsidRPr="00F4534F" w:rsidRDefault="002E53D0" w:rsidP="00CC481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Ubezpieczenie </w:t>
      </w:r>
      <w:r w:rsidR="00AE282C"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kosztów leczenia </w:t>
      </w:r>
      <w:r w:rsidRPr="00F4534F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F4534F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F4534F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F4534F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14:paraId="0D3682D9" w14:textId="123C37B6" w:rsidR="002E53D0" w:rsidRPr="00F4534F" w:rsidRDefault="002E53D0" w:rsidP="00887FA9">
      <w:pPr>
        <w:ind w:left="644"/>
        <w:jc w:val="both"/>
        <w:rPr>
          <w:color w:val="000000"/>
          <w:sz w:val="23"/>
          <w:szCs w:val="23"/>
        </w:rPr>
      </w:pPr>
      <w:r w:rsidRPr="00F4534F">
        <w:rPr>
          <w:color w:val="000000"/>
          <w:sz w:val="23"/>
          <w:szCs w:val="23"/>
        </w:rPr>
        <w:tab/>
      </w:r>
      <w:r w:rsidRPr="00F4534F">
        <w:rPr>
          <w:color w:val="000000"/>
          <w:sz w:val="23"/>
          <w:szCs w:val="23"/>
        </w:rPr>
        <w:tab/>
      </w:r>
    </w:p>
    <w:p w14:paraId="7F467AEC" w14:textId="04021708" w:rsidR="002E53D0" w:rsidRPr="00F4534F" w:rsidRDefault="002E53D0" w:rsidP="001E5F5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4534F">
        <w:rPr>
          <w:rFonts w:ascii="Times New Roman" w:hAnsi="Times New Roman" w:cs="Times New Roman"/>
          <w:color w:val="000000"/>
          <w:sz w:val="23"/>
          <w:szCs w:val="23"/>
        </w:rPr>
        <w:lastRenderedPageBreak/>
        <w:t>Wykonawca</w:t>
      </w:r>
      <w:r w:rsidRPr="00F4534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t>jest zobowiązany wykonywać swoje obowiązki z dołożeniem należytej staranności wymaganej przy uwzględnieniu zawodowego charakteru działalności oraz rz</w:t>
      </w:r>
      <w:r w:rsidR="00EC2912" w:rsidRPr="00F4534F">
        <w:rPr>
          <w:rFonts w:ascii="Times New Roman" w:hAnsi="Times New Roman" w:cs="Times New Roman"/>
          <w:color w:val="000000"/>
          <w:sz w:val="23"/>
          <w:szCs w:val="23"/>
        </w:rPr>
        <w:t>etelnie informować Zamawiając</w:t>
      </w:r>
      <w:r w:rsidR="001C7394" w:rsidRPr="00F4534F">
        <w:rPr>
          <w:rFonts w:ascii="Times New Roman" w:hAnsi="Times New Roman" w:cs="Times New Roman"/>
          <w:color w:val="000000"/>
          <w:sz w:val="23"/>
          <w:szCs w:val="23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 i jego Brokera, o którym mowa w § 3, o wynikach swojej działalności, o statusie poszczególnych roszczeń, w tym zwłaszcza o toku i wynikach szkodowości zarówno za okres ubezpieczenia, który jest objęty zakresem Umowy, jak i za okresy wcześniejsze, jeśli były one objęte ubezpieczeniem przez Wykonawcę, będącego Stroną Umowy.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 Oznacza to, że Wykonawca zobowiązany jest każdorazowo przesyłać wszelką korespondencję drogą elektroniczną</w:t>
      </w:r>
      <w:r w:rsidR="00EC2912" w:rsidRPr="00F4534F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 w sprawie obsługi Zamawiając</w:t>
      </w:r>
      <w:r w:rsidR="001C7394" w:rsidRPr="00F4534F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, w szczególności w ramach pełnego procesu obsługi likwidacji powstałych zdarze</w:t>
      </w:r>
      <w:r w:rsidR="00EC2912" w:rsidRPr="00F4534F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ń – każdorazowo do Zamawiając</w:t>
      </w:r>
      <w:r w:rsidR="00737FE2" w:rsidRPr="00F4534F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zh-CN"/>
        </w:rPr>
        <w:t xml:space="preserve"> oraz do wiadomości jego Brokera.</w:t>
      </w:r>
    </w:p>
    <w:p w14:paraId="4DE6A380" w14:textId="77777777" w:rsidR="002E53D0" w:rsidRPr="00F4534F" w:rsidRDefault="002E53D0" w:rsidP="00CC4812">
      <w:pPr>
        <w:jc w:val="center"/>
        <w:rPr>
          <w:b/>
          <w:bCs/>
          <w:sz w:val="23"/>
          <w:szCs w:val="23"/>
        </w:rPr>
      </w:pPr>
    </w:p>
    <w:p w14:paraId="42431655" w14:textId="77777777" w:rsidR="002E53D0" w:rsidRPr="00F4534F" w:rsidRDefault="002E53D0" w:rsidP="00CC4812">
      <w:pPr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 2</w:t>
      </w:r>
    </w:p>
    <w:p w14:paraId="22BC9385" w14:textId="77777777" w:rsidR="002E53D0" w:rsidRPr="00F4534F" w:rsidRDefault="002E53D0" w:rsidP="00CC4812">
      <w:pPr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TERMIN WYKONANIA ZAMÓWIENIA. DOKUMENTY UBEZPIECZENIA</w:t>
      </w:r>
    </w:p>
    <w:p w14:paraId="7E928B17" w14:textId="36F9E728" w:rsidR="002E53D0" w:rsidRPr="00F4534F" w:rsidRDefault="002E53D0" w:rsidP="00CC4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Umowa </w:t>
      </w:r>
      <w:r w:rsidR="000805B2" w:rsidRPr="00F4534F">
        <w:rPr>
          <w:rFonts w:ascii="Times New Roman" w:hAnsi="Times New Roman" w:cs="Times New Roman"/>
          <w:sz w:val="23"/>
          <w:szCs w:val="23"/>
        </w:rPr>
        <w:t xml:space="preserve">zostaje zawarta na okres </w:t>
      </w:r>
      <w:r w:rsidR="00887FA9" w:rsidRPr="00F4534F">
        <w:rPr>
          <w:rFonts w:ascii="Times New Roman" w:hAnsi="Times New Roman" w:cs="Times New Roman"/>
          <w:sz w:val="23"/>
          <w:szCs w:val="23"/>
        </w:rPr>
        <w:t>36</w:t>
      </w:r>
      <w:r w:rsidRPr="00F4534F">
        <w:rPr>
          <w:rFonts w:ascii="Times New Roman" w:hAnsi="Times New Roman" w:cs="Times New Roman"/>
          <w:sz w:val="23"/>
          <w:szCs w:val="23"/>
        </w:rPr>
        <w:t xml:space="preserve"> miesięcy</w:t>
      </w:r>
      <w:r w:rsidR="00E025FA" w:rsidRPr="00F4534F">
        <w:rPr>
          <w:rFonts w:ascii="Times New Roman" w:hAnsi="Times New Roman" w:cs="Times New Roman"/>
          <w:sz w:val="23"/>
          <w:szCs w:val="23"/>
        </w:rPr>
        <w:t xml:space="preserve">, przy czym </w:t>
      </w:r>
      <w:r w:rsidRPr="00F4534F">
        <w:rPr>
          <w:rFonts w:ascii="Times New Roman" w:hAnsi="Times New Roman" w:cs="Times New Roman"/>
          <w:sz w:val="23"/>
          <w:szCs w:val="23"/>
        </w:rPr>
        <w:t>ochron</w:t>
      </w:r>
      <w:r w:rsidR="00E025FA" w:rsidRPr="00F4534F">
        <w:rPr>
          <w:rFonts w:ascii="Times New Roman" w:hAnsi="Times New Roman" w:cs="Times New Roman"/>
          <w:sz w:val="23"/>
          <w:szCs w:val="23"/>
        </w:rPr>
        <w:t>a</w:t>
      </w:r>
      <w:r w:rsidRPr="00F4534F">
        <w:rPr>
          <w:rFonts w:ascii="Times New Roman" w:hAnsi="Times New Roman" w:cs="Times New Roman"/>
          <w:sz w:val="23"/>
          <w:szCs w:val="23"/>
        </w:rPr>
        <w:t xml:space="preserve"> ubezpieczeniow</w:t>
      </w:r>
      <w:r w:rsidR="00E025FA" w:rsidRPr="00F4534F">
        <w:rPr>
          <w:rFonts w:ascii="Times New Roman" w:hAnsi="Times New Roman" w:cs="Times New Roman"/>
          <w:sz w:val="23"/>
          <w:szCs w:val="23"/>
        </w:rPr>
        <w:t>a</w:t>
      </w:r>
      <w:r w:rsidRPr="00F4534F">
        <w:rPr>
          <w:rFonts w:ascii="Times New Roman" w:hAnsi="Times New Roman" w:cs="Times New Roman"/>
          <w:sz w:val="23"/>
          <w:szCs w:val="23"/>
        </w:rPr>
        <w:t xml:space="preserve"> rozpocznie się nie wcześniej niż z dniem </w:t>
      </w:r>
      <w:r w:rsidR="00887FA9" w:rsidRPr="00F4534F">
        <w:rPr>
          <w:rFonts w:ascii="Times New Roman" w:hAnsi="Times New Roman" w:cs="Times New Roman"/>
          <w:sz w:val="23"/>
          <w:szCs w:val="23"/>
        </w:rPr>
        <w:t>1</w:t>
      </w:r>
      <w:r w:rsidR="002A0366" w:rsidRPr="00F4534F">
        <w:rPr>
          <w:rFonts w:ascii="Times New Roman" w:hAnsi="Times New Roman" w:cs="Times New Roman"/>
          <w:sz w:val="23"/>
          <w:szCs w:val="23"/>
        </w:rPr>
        <w:t>6</w:t>
      </w:r>
      <w:r w:rsidR="00887FA9" w:rsidRPr="00F4534F">
        <w:rPr>
          <w:rFonts w:ascii="Times New Roman" w:hAnsi="Times New Roman" w:cs="Times New Roman"/>
          <w:sz w:val="23"/>
          <w:szCs w:val="23"/>
        </w:rPr>
        <w:t>.0</w:t>
      </w:r>
      <w:r w:rsidR="002A0366" w:rsidRPr="00F4534F">
        <w:rPr>
          <w:rFonts w:ascii="Times New Roman" w:hAnsi="Times New Roman" w:cs="Times New Roman"/>
          <w:sz w:val="23"/>
          <w:szCs w:val="23"/>
        </w:rPr>
        <w:t>5</w:t>
      </w:r>
      <w:r w:rsidR="00887FA9" w:rsidRPr="00F4534F">
        <w:rPr>
          <w:rFonts w:ascii="Times New Roman" w:hAnsi="Times New Roman" w:cs="Times New Roman"/>
          <w:sz w:val="23"/>
          <w:szCs w:val="23"/>
        </w:rPr>
        <w:t>.202</w:t>
      </w:r>
      <w:r w:rsidR="00CB2320" w:rsidRPr="00F4534F">
        <w:rPr>
          <w:rFonts w:ascii="Times New Roman" w:hAnsi="Times New Roman" w:cs="Times New Roman"/>
          <w:sz w:val="23"/>
          <w:szCs w:val="23"/>
        </w:rPr>
        <w:t>2</w:t>
      </w:r>
      <w:r w:rsidR="00887FA9" w:rsidRPr="00F4534F">
        <w:rPr>
          <w:rFonts w:ascii="Times New Roman" w:hAnsi="Times New Roman" w:cs="Times New Roman"/>
          <w:sz w:val="23"/>
          <w:szCs w:val="23"/>
        </w:rPr>
        <w:t xml:space="preserve"> </w:t>
      </w:r>
      <w:r w:rsidRPr="00F4534F">
        <w:rPr>
          <w:rFonts w:ascii="Times New Roman" w:hAnsi="Times New Roman" w:cs="Times New Roman"/>
          <w:sz w:val="23"/>
          <w:szCs w:val="23"/>
        </w:rPr>
        <w:t xml:space="preserve">r., od godziny 00:00 i </w:t>
      </w:r>
      <w:r w:rsidR="009A6934" w:rsidRPr="00F4534F">
        <w:rPr>
          <w:rFonts w:ascii="Times New Roman" w:hAnsi="Times New Roman" w:cs="Times New Roman"/>
          <w:sz w:val="23"/>
          <w:szCs w:val="23"/>
        </w:rPr>
        <w:t xml:space="preserve">będzie </w:t>
      </w:r>
      <w:r w:rsidRPr="00F4534F">
        <w:rPr>
          <w:rFonts w:ascii="Times New Roman" w:hAnsi="Times New Roman" w:cs="Times New Roman"/>
          <w:sz w:val="23"/>
          <w:szCs w:val="23"/>
        </w:rPr>
        <w:t>trwa</w:t>
      </w:r>
      <w:r w:rsidR="009A6934" w:rsidRPr="00F4534F">
        <w:rPr>
          <w:rFonts w:ascii="Times New Roman" w:hAnsi="Times New Roman" w:cs="Times New Roman"/>
          <w:sz w:val="23"/>
          <w:szCs w:val="23"/>
        </w:rPr>
        <w:t>ła</w:t>
      </w:r>
      <w:r w:rsidRPr="00F4534F">
        <w:rPr>
          <w:rFonts w:ascii="Times New Roman" w:hAnsi="Times New Roman" w:cs="Times New Roman"/>
          <w:sz w:val="23"/>
          <w:szCs w:val="23"/>
        </w:rPr>
        <w:t xml:space="preserve"> do dnia, w którym przypada ostatni dzień</w:t>
      </w:r>
      <w:r w:rsidR="00887FA9" w:rsidRPr="00F4534F">
        <w:rPr>
          <w:rFonts w:ascii="Times New Roman" w:hAnsi="Times New Roman" w:cs="Times New Roman"/>
          <w:sz w:val="23"/>
          <w:szCs w:val="23"/>
        </w:rPr>
        <w:t xml:space="preserve"> 36-</w:t>
      </w:r>
      <w:r w:rsidRPr="00F4534F">
        <w:rPr>
          <w:rFonts w:ascii="Times New Roman" w:hAnsi="Times New Roman" w:cs="Times New Roman"/>
          <w:sz w:val="23"/>
          <w:szCs w:val="23"/>
        </w:rPr>
        <w:t>miesięcznego okresu, na jaki zawarto przedmiotową Umowę, do godziny 24:00.</w:t>
      </w:r>
    </w:p>
    <w:p w14:paraId="70EE3EE4" w14:textId="0D839E4D" w:rsidR="005571CD" w:rsidRPr="00F4534F" w:rsidRDefault="005571CD" w:rsidP="00CC4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Okres obowiązywania umowy </w:t>
      </w:r>
      <w:r w:rsidR="002E53D0" w:rsidRPr="00F4534F">
        <w:rPr>
          <w:rFonts w:ascii="Times New Roman" w:hAnsi="Times New Roman" w:cs="Times New Roman"/>
          <w:sz w:val="23"/>
          <w:szCs w:val="23"/>
        </w:rPr>
        <w:t xml:space="preserve">wskazany w § 2 ust. 1 </w:t>
      </w:r>
      <w:r w:rsidRPr="00F4534F">
        <w:rPr>
          <w:rFonts w:ascii="Times New Roman" w:hAnsi="Times New Roman" w:cs="Times New Roman"/>
          <w:sz w:val="23"/>
          <w:szCs w:val="23"/>
        </w:rPr>
        <w:t xml:space="preserve">jest podzielony na </w:t>
      </w:r>
      <w:r w:rsidR="002E53D0" w:rsidRPr="00F4534F">
        <w:rPr>
          <w:rFonts w:ascii="Times New Roman" w:hAnsi="Times New Roman" w:cs="Times New Roman"/>
          <w:sz w:val="23"/>
          <w:szCs w:val="23"/>
        </w:rPr>
        <w:t>trzy okresy rozliczeniowe z rocznym odnawianiem i rozliczaniem ubezpieczeń (</w:t>
      </w:r>
      <w:proofErr w:type="spellStart"/>
      <w:r w:rsidR="002E53D0" w:rsidRPr="00F4534F">
        <w:rPr>
          <w:rFonts w:ascii="Times New Roman" w:hAnsi="Times New Roman" w:cs="Times New Roman"/>
          <w:sz w:val="23"/>
          <w:szCs w:val="23"/>
        </w:rPr>
        <w:t>polisowaniem</w:t>
      </w:r>
      <w:proofErr w:type="spellEnd"/>
      <w:r w:rsidR="002E53D0" w:rsidRPr="00F4534F">
        <w:rPr>
          <w:rFonts w:ascii="Times New Roman" w:hAnsi="Times New Roman" w:cs="Times New Roman"/>
          <w:sz w:val="23"/>
          <w:szCs w:val="23"/>
        </w:rPr>
        <w:t>) tj.:</w:t>
      </w:r>
    </w:p>
    <w:p w14:paraId="227BD058" w14:textId="0D65C657" w:rsidR="005571CD" w:rsidRPr="00F4534F" w:rsidRDefault="005571CD" w:rsidP="005571C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-</w:t>
      </w:r>
      <w:r w:rsidR="002E53D0" w:rsidRPr="00F4534F">
        <w:rPr>
          <w:rFonts w:ascii="Times New Roman" w:hAnsi="Times New Roman" w:cs="Times New Roman"/>
          <w:sz w:val="23"/>
          <w:szCs w:val="23"/>
        </w:rPr>
        <w:t xml:space="preserve"> pierwszy okres rozpoczyna się nie wcześniej niż od dnia</w:t>
      </w:r>
      <w:r w:rsidR="00CB2320" w:rsidRPr="00F4534F">
        <w:rPr>
          <w:rFonts w:ascii="Times New Roman" w:hAnsi="Times New Roman" w:cs="Times New Roman"/>
          <w:sz w:val="23"/>
          <w:szCs w:val="23"/>
        </w:rPr>
        <w:t xml:space="preserve"> 1</w:t>
      </w:r>
      <w:r w:rsidR="002A0366" w:rsidRPr="00F4534F">
        <w:rPr>
          <w:rFonts w:ascii="Times New Roman" w:hAnsi="Times New Roman" w:cs="Times New Roman"/>
          <w:sz w:val="23"/>
          <w:szCs w:val="23"/>
        </w:rPr>
        <w:t>6</w:t>
      </w:r>
      <w:r w:rsidR="00CB2320" w:rsidRPr="00F4534F">
        <w:rPr>
          <w:rFonts w:ascii="Times New Roman" w:hAnsi="Times New Roman" w:cs="Times New Roman"/>
          <w:sz w:val="23"/>
          <w:szCs w:val="23"/>
        </w:rPr>
        <w:t>.0</w:t>
      </w:r>
      <w:r w:rsidR="002A0366" w:rsidRPr="00F4534F">
        <w:rPr>
          <w:rFonts w:ascii="Times New Roman" w:hAnsi="Times New Roman" w:cs="Times New Roman"/>
          <w:sz w:val="23"/>
          <w:szCs w:val="23"/>
        </w:rPr>
        <w:t>5</w:t>
      </w:r>
      <w:r w:rsidR="00CB2320" w:rsidRPr="00F4534F">
        <w:rPr>
          <w:rFonts w:ascii="Times New Roman" w:hAnsi="Times New Roman" w:cs="Times New Roman"/>
          <w:sz w:val="23"/>
          <w:szCs w:val="23"/>
        </w:rPr>
        <w:t>.2022</w:t>
      </w:r>
      <w:r w:rsidR="0033537A">
        <w:rPr>
          <w:rFonts w:ascii="Times New Roman" w:hAnsi="Times New Roman" w:cs="Times New Roman"/>
          <w:sz w:val="23"/>
          <w:szCs w:val="23"/>
        </w:rPr>
        <w:t xml:space="preserve"> r.</w:t>
      </w:r>
      <w:r w:rsidR="002E53D0" w:rsidRPr="00F4534F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BA72C3B" w14:textId="1E2B80B4" w:rsidR="005571CD" w:rsidRPr="00F4534F" w:rsidRDefault="005571CD" w:rsidP="005571C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- </w:t>
      </w:r>
      <w:r w:rsidR="002E53D0" w:rsidRPr="00F4534F">
        <w:rPr>
          <w:rFonts w:ascii="Times New Roman" w:hAnsi="Times New Roman" w:cs="Times New Roman"/>
          <w:sz w:val="23"/>
          <w:szCs w:val="23"/>
        </w:rPr>
        <w:t xml:space="preserve">drugi okres rozpoczyna się nie wcześniej niż od dnia  </w:t>
      </w:r>
      <w:r w:rsidR="002A0366" w:rsidRPr="00F4534F">
        <w:rPr>
          <w:rFonts w:ascii="Times New Roman" w:hAnsi="Times New Roman" w:cs="Times New Roman"/>
          <w:sz w:val="23"/>
          <w:szCs w:val="23"/>
        </w:rPr>
        <w:t>16</w:t>
      </w:r>
      <w:r w:rsidR="00CB2320" w:rsidRPr="00F4534F">
        <w:rPr>
          <w:rFonts w:ascii="Times New Roman" w:hAnsi="Times New Roman" w:cs="Times New Roman"/>
          <w:sz w:val="23"/>
          <w:szCs w:val="23"/>
        </w:rPr>
        <w:t>.</w:t>
      </w:r>
      <w:r w:rsidR="002A0366" w:rsidRPr="00F4534F">
        <w:rPr>
          <w:rFonts w:ascii="Times New Roman" w:hAnsi="Times New Roman" w:cs="Times New Roman"/>
          <w:sz w:val="23"/>
          <w:szCs w:val="23"/>
        </w:rPr>
        <w:t>05</w:t>
      </w:r>
      <w:r w:rsidR="00CB2320" w:rsidRPr="00F4534F">
        <w:rPr>
          <w:rFonts w:ascii="Times New Roman" w:hAnsi="Times New Roman" w:cs="Times New Roman"/>
          <w:sz w:val="23"/>
          <w:szCs w:val="23"/>
        </w:rPr>
        <w:t>.2023</w:t>
      </w:r>
      <w:r w:rsidR="0033537A">
        <w:rPr>
          <w:rFonts w:ascii="Times New Roman" w:hAnsi="Times New Roman" w:cs="Times New Roman"/>
          <w:sz w:val="23"/>
          <w:szCs w:val="23"/>
        </w:rPr>
        <w:t xml:space="preserve"> r.</w:t>
      </w:r>
      <w:r w:rsidR="00CB2320" w:rsidRPr="00F4534F">
        <w:rPr>
          <w:rFonts w:ascii="Times New Roman" w:hAnsi="Times New Roman" w:cs="Times New Roman"/>
          <w:sz w:val="23"/>
          <w:szCs w:val="23"/>
        </w:rPr>
        <w:t>,</w:t>
      </w:r>
      <w:r w:rsidR="002E53D0" w:rsidRPr="00F4534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DF7B0A" w14:textId="38C29CCA" w:rsidR="005571CD" w:rsidRPr="00F4534F" w:rsidRDefault="005571CD" w:rsidP="005571C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- </w:t>
      </w:r>
      <w:r w:rsidR="002E53D0" w:rsidRPr="00F4534F">
        <w:rPr>
          <w:rFonts w:ascii="Times New Roman" w:hAnsi="Times New Roman" w:cs="Times New Roman"/>
          <w:sz w:val="23"/>
          <w:szCs w:val="23"/>
        </w:rPr>
        <w:t xml:space="preserve">trzeci okres rozpoczyna się nie wcześniej niż od dnia </w:t>
      </w:r>
      <w:r w:rsidR="00CB2320" w:rsidRPr="00F4534F">
        <w:rPr>
          <w:rFonts w:ascii="Times New Roman" w:hAnsi="Times New Roman" w:cs="Times New Roman"/>
          <w:sz w:val="23"/>
          <w:szCs w:val="23"/>
        </w:rPr>
        <w:t>1</w:t>
      </w:r>
      <w:r w:rsidR="002A0366" w:rsidRPr="00F4534F">
        <w:rPr>
          <w:rFonts w:ascii="Times New Roman" w:hAnsi="Times New Roman" w:cs="Times New Roman"/>
          <w:sz w:val="23"/>
          <w:szCs w:val="23"/>
        </w:rPr>
        <w:t>6</w:t>
      </w:r>
      <w:r w:rsidR="00CB2320" w:rsidRPr="00F4534F">
        <w:rPr>
          <w:rFonts w:ascii="Times New Roman" w:hAnsi="Times New Roman" w:cs="Times New Roman"/>
          <w:sz w:val="23"/>
          <w:szCs w:val="23"/>
        </w:rPr>
        <w:t>.</w:t>
      </w:r>
      <w:r w:rsidR="002A0366" w:rsidRPr="00F4534F">
        <w:rPr>
          <w:rFonts w:ascii="Times New Roman" w:hAnsi="Times New Roman" w:cs="Times New Roman"/>
          <w:sz w:val="23"/>
          <w:szCs w:val="23"/>
        </w:rPr>
        <w:t>05</w:t>
      </w:r>
      <w:r w:rsidR="00CB2320" w:rsidRPr="00F4534F">
        <w:rPr>
          <w:rFonts w:ascii="Times New Roman" w:hAnsi="Times New Roman" w:cs="Times New Roman"/>
          <w:sz w:val="23"/>
          <w:szCs w:val="23"/>
        </w:rPr>
        <w:t>.2024</w:t>
      </w:r>
      <w:r w:rsidR="0033537A">
        <w:rPr>
          <w:rFonts w:ascii="Times New Roman" w:hAnsi="Times New Roman" w:cs="Times New Roman"/>
          <w:sz w:val="23"/>
          <w:szCs w:val="23"/>
        </w:rPr>
        <w:t xml:space="preserve"> r.</w:t>
      </w:r>
      <w:r w:rsidR="00CB2320" w:rsidRPr="00F4534F">
        <w:rPr>
          <w:rFonts w:ascii="Times New Roman" w:hAnsi="Times New Roman" w:cs="Times New Roman"/>
          <w:sz w:val="23"/>
          <w:szCs w:val="23"/>
        </w:rPr>
        <w:t>.</w:t>
      </w:r>
      <w:r w:rsidR="002E53D0" w:rsidRPr="00F4534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EEDFF3" w14:textId="61A610CD" w:rsidR="002E53D0" w:rsidRPr="00F4534F" w:rsidRDefault="002E53D0" w:rsidP="003F7B70">
      <w:pPr>
        <w:ind w:left="426"/>
        <w:jc w:val="both"/>
        <w:rPr>
          <w:sz w:val="23"/>
          <w:szCs w:val="23"/>
        </w:rPr>
      </w:pPr>
      <w:r w:rsidRPr="00F4534F">
        <w:rPr>
          <w:sz w:val="23"/>
          <w:szCs w:val="23"/>
        </w:rPr>
        <w:t xml:space="preserve">Cały zakres zamówienia ulega odnowieniu jednokrotnie od początku obowiązywania Umowy na każdy rok kolejny tj. po pierwszym i drugim okresie i na niezmienionych warunkach, w tym, co do ceny (stawek/składek dla wszystkich </w:t>
      </w:r>
      <w:proofErr w:type="spellStart"/>
      <w:r w:rsidRPr="00F4534F">
        <w:rPr>
          <w:sz w:val="23"/>
          <w:szCs w:val="23"/>
        </w:rPr>
        <w:t>ryzyk</w:t>
      </w:r>
      <w:proofErr w:type="spellEnd"/>
      <w:r w:rsidRPr="00F4534F">
        <w:rPr>
          <w:sz w:val="23"/>
          <w:szCs w:val="23"/>
        </w:rPr>
        <w:t xml:space="preserve"> objętych Umową), niezależnie od jakichkolwiek czynników, w tym szkodowości. Wszystkie sumy </w:t>
      </w:r>
      <w:r w:rsidR="002A0366" w:rsidRPr="00F4534F">
        <w:rPr>
          <w:sz w:val="23"/>
          <w:szCs w:val="23"/>
        </w:rPr>
        <w:t>ubezpieczenia</w:t>
      </w:r>
      <w:r w:rsidRPr="00F4534F">
        <w:rPr>
          <w:sz w:val="23"/>
          <w:szCs w:val="23"/>
        </w:rPr>
        <w:t xml:space="preserve"> oraz limity odpowiedzialności Wykonawcy, określone w OPZ (w ramach każdego z ubezpieczanych </w:t>
      </w:r>
      <w:proofErr w:type="spellStart"/>
      <w:r w:rsidRPr="00F4534F">
        <w:rPr>
          <w:sz w:val="23"/>
          <w:szCs w:val="23"/>
        </w:rPr>
        <w:t>ryzyk</w:t>
      </w:r>
      <w:proofErr w:type="spellEnd"/>
      <w:r w:rsidRPr="00F4534F">
        <w:rPr>
          <w:sz w:val="23"/>
          <w:szCs w:val="23"/>
        </w:rPr>
        <w:t xml:space="preserve"> i klauzul), mają zastosowanie oddzielnie na każdy okres rozliczeniowy Umowy</w:t>
      </w:r>
      <w:r w:rsidR="004A0BE2" w:rsidRPr="00F4534F">
        <w:rPr>
          <w:sz w:val="23"/>
          <w:szCs w:val="23"/>
        </w:rPr>
        <w:t xml:space="preserve"> (o ile wyraźnie nie wskazano inaczej)</w:t>
      </w:r>
      <w:r w:rsidRPr="00F4534F">
        <w:rPr>
          <w:sz w:val="23"/>
          <w:szCs w:val="23"/>
        </w:rPr>
        <w:t>, tj. ich wyczerpanie w pierwszym okresie trwania Umowy, pozostaje bez wpływu na drugi i trzeci okres trwania Umowy.</w:t>
      </w:r>
    </w:p>
    <w:p w14:paraId="25124B04" w14:textId="68BCC4C4" w:rsidR="002E53D0" w:rsidRPr="00F4534F" w:rsidRDefault="002E53D0" w:rsidP="00CC4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Dokumentami ubezpieczenia potwierdzającymi ochronę ubezpieczeniową oraz rozliczającymi składkę w każdym rocznym okresie rozliczeniowym Umowy, stanowić będą</w:t>
      </w:r>
      <w:r w:rsidR="00170E94" w:rsidRPr="00F4534F">
        <w:rPr>
          <w:rFonts w:ascii="Times New Roman" w:hAnsi="Times New Roman" w:cs="Times New Roman"/>
          <w:sz w:val="23"/>
          <w:szCs w:val="23"/>
        </w:rPr>
        <w:t xml:space="preserve">: Polisa </w:t>
      </w:r>
      <w:r w:rsidRPr="00F4534F">
        <w:rPr>
          <w:rFonts w:ascii="Times New Roman" w:hAnsi="Times New Roman" w:cs="Times New Roman"/>
          <w:sz w:val="23"/>
          <w:szCs w:val="23"/>
        </w:rPr>
        <w:t xml:space="preserve">na każdy okres rozliczeniowy z ewentualnymi Aneksami do tych dokumentów dotyczącymi m.in. rozliczenia składki za doubezpieczenie </w:t>
      </w:r>
      <w:r w:rsidR="002A0366" w:rsidRPr="00F4534F">
        <w:rPr>
          <w:rFonts w:ascii="Times New Roman" w:hAnsi="Times New Roman" w:cs="Times New Roman"/>
          <w:sz w:val="23"/>
          <w:szCs w:val="23"/>
        </w:rPr>
        <w:t xml:space="preserve">zgodnie z klauzulami fakultatywnymi </w:t>
      </w:r>
      <w:r w:rsidRPr="00F4534F">
        <w:rPr>
          <w:rFonts w:ascii="Times New Roman" w:hAnsi="Times New Roman" w:cs="Times New Roman"/>
          <w:sz w:val="23"/>
          <w:szCs w:val="23"/>
        </w:rPr>
        <w:t>lub innymi kwestiami wskazanymi w Umowie lub OPZ.</w:t>
      </w:r>
    </w:p>
    <w:p w14:paraId="49D494D8" w14:textId="0D5CA10E" w:rsidR="002E53D0" w:rsidRPr="00F4534F" w:rsidRDefault="002E53D0" w:rsidP="00D248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Dokumenty ubezpieczenia nie mogą zawierać postanowień odmiennych, sprzecznych ani dodatkowych niż opisane w Umowie (w tym załącznikach do Umowy). Przy czym niezależnie od terminu wystawienia dokumentów ubezpieczenia, ochrona jest gwarantowana w okresach, o jakich mowa w § 2 ust. </w:t>
      </w:r>
      <w:r w:rsidR="236EAC57" w:rsidRPr="00F4534F">
        <w:rPr>
          <w:rFonts w:ascii="Times New Roman" w:hAnsi="Times New Roman" w:cs="Times New Roman"/>
          <w:sz w:val="23"/>
          <w:szCs w:val="23"/>
        </w:rPr>
        <w:t>2</w:t>
      </w:r>
      <w:r w:rsidRPr="00F4534F">
        <w:rPr>
          <w:rFonts w:ascii="Times New Roman" w:hAnsi="Times New Roman" w:cs="Times New Roman"/>
          <w:sz w:val="23"/>
          <w:szCs w:val="23"/>
        </w:rPr>
        <w:t xml:space="preserve"> i fakt niewystawienia przez Wykonawcę dokumentów ubezpieczenia w żadnym zakresie nie ogranicza, ani nie zwalnia z odpowiedzialności Wykonawcy za świadczenie usługi i wykonywanie umowy. Dokumenty ubezpieczenia będą wystawiane z odwołaniem do warunków przedstawionych w OPZ</w:t>
      </w:r>
      <w:r w:rsidR="00170E94" w:rsidRPr="00F4534F">
        <w:rPr>
          <w:rFonts w:ascii="Times New Roman" w:hAnsi="Times New Roman" w:cs="Times New Roman"/>
          <w:sz w:val="23"/>
          <w:szCs w:val="23"/>
        </w:rPr>
        <w:t xml:space="preserve"> oraz</w:t>
      </w:r>
      <w:r w:rsidRPr="00F4534F">
        <w:rPr>
          <w:rFonts w:ascii="Times New Roman" w:hAnsi="Times New Roman" w:cs="Times New Roman"/>
          <w:sz w:val="23"/>
          <w:szCs w:val="23"/>
        </w:rPr>
        <w:t xml:space="preserve"> Formularzu Ofertowym stanowiącymi integralne załączniki do Umowy.</w:t>
      </w:r>
    </w:p>
    <w:p w14:paraId="7B5F0BBD" w14:textId="0D165191" w:rsidR="002E53D0" w:rsidRPr="00F4534F" w:rsidRDefault="002E53D0" w:rsidP="00CC4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Dokumenty ubezpieczenia na wniosek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D96BD7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>, mogą podlegać modyfikacji zależnie od wewnętrznych uwarunkowań, w tym z dostosowaniem do okoliczności prawnych lub technicznych.</w:t>
      </w:r>
      <w:r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Wykonawca będzie wystawiał dla </w:t>
      </w:r>
      <w:r w:rsidR="001C53C2"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>Zamawiają</w:t>
      </w:r>
      <w:r w:rsidR="00D96BD7"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>cego</w:t>
      </w:r>
      <w:r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również wszelkie inne dodatkowe dokumenty ubezpieczenia (np. certyfikaty), o treści wskazanej przez </w:t>
      </w:r>
      <w:r w:rsidR="001C53C2"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>Zamawiając</w:t>
      </w:r>
      <w:r w:rsidR="001C7394"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>ego</w:t>
      </w:r>
      <w:r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również w przypadku szczególnej potrzeby </w:t>
      </w:r>
      <w:r w:rsidR="001C53C2"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>Zamawiając</w:t>
      </w:r>
      <w:r w:rsidR="00F41235"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>ego</w:t>
      </w:r>
      <w:r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m.in. w</w:t>
      </w:r>
      <w:r w:rsidR="00AA7383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F4534F">
        <w:rPr>
          <w:rFonts w:ascii="Times New Roman" w:hAnsi="Times New Roman" w:cs="Times New Roman"/>
          <w:color w:val="000000" w:themeColor="text1"/>
          <w:sz w:val="23"/>
          <w:szCs w:val="23"/>
        </w:rPr>
        <w:t>przypadku potrzeby potwierdzenia istnienia danego ubezpieczenia.</w:t>
      </w:r>
    </w:p>
    <w:p w14:paraId="085259BC" w14:textId="47B2EE47" w:rsidR="002E53D0" w:rsidRPr="00F4534F" w:rsidRDefault="002E53D0" w:rsidP="00CC48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Przez wystawienie dokumentów ubezpieczenia rozumie się złożenie podpisu przez Wykonawcę pod uzgodnioną treścią dokumentu ubezpieczenia.</w:t>
      </w:r>
    </w:p>
    <w:p w14:paraId="7F316234" w14:textId="38779F3F" w:rsidR="009A274E" w:rsidRPr="00F4534F" w:rsidRDefault="002E53D0" w:rsidP="001E5F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lastRenderedPageBreak/>
        <w:t xml:space="preserve">Dokumenty ubezpieczenia wraz z ewentualnymi Aneksami do tych dokumentów zostaną przygotowane przez </w:t>
      </w:r>
      <w:r w:rsidR="00170E94" w:rsidRPr="00F4534F">
        <w:rPr>
          <w:rFonts w:ascii="Times New Roman" w:hAnsi="Times New Roman" w:cs="Times New Roman"/>
          <w:sz w:val="23"/>
          <w:szCs w:val="23"/>
        </w:rPr>
        <w:t xml:space="preserve">Wykonawcę przy </w:t>
      </w:r>
      <w:r w:rsidR="00D51EE4" w:rsidRPr="00F4534F">
        <w:rPr>
          <w:rFonts w:ascii="Times New Roman" w:hAnsi="Times New Roman" w:cs="Times New Roman"/>
          <w:sz w:val="23"/>
          <w:szCs w:val="23"/>
        </w:rPr>
        <w:t xml:space="preserve">akceptacji </w:t>
      </w:r>
      <w:r w:rsidRPr="00F4534F">
        <w:rPr>
          <w:rFonts w:ascii="Times New Roman" w:hAnsi="Times New Roman" w:cs="Times New Roman"/>
          <w:sz w:val="23"/>
          <w:szCs w:val="23"/>
        </w:rPr>
        <w:t>Brokera</w:t>
      </w:r>
      <w:r w:rsidR="00D51EE4" w:rsidRPr="00F4534F">
        <w:rPr>
          <w:rFonts w:ascii="Times New Roman" w:hAnsi="Times New Roman" w:cs="Times New Roman"/>
          <w:sz w:val="23"/>
          <w:szCs w:val="23"/>
        </w:rPr>
        <w:t xml:space="preserve"> </w:t>
      </w:r>
      <w:r w:rsidRPr="00F4534F">
        <w:rPr>
          <w:rFonts w:ascii="Times New Roman" w:hAnsi="Times New Roman" w:cs="Times New Roman"/>
          <w:sz w:val="23"/>
          <w:szCs w:val="23"/>
        </w:rPr>
        <w:t xml:space="preserve">w formie uproszczonych Certyfikatów w treści wymaganej i zaakceptowanej przez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F41235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, wystawione oraz dostarczone do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F41235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 przez Wykonawcę niezwłocznie najpóźniej w terminie 14 dni (czternastu) dni licząc od daty początku każdego okresu rozliczeniowego wskazanych w ustępach powyżej Umowy. </w:t>
      </w:r>
    </w:p>
    <w:p w14:paraId="249164DF" w14:textId="77777777" w:rsidR="001562F3" w:rsidRPr="00F4534F" w:rsidRDefault="001562F3" w:rsidP="001E5F57">
      <w:pPr>
        <w:rPr>
          <w:b/>
          <w:bCs/>
          <w:sz w:val="23"/>
          <w:szCs w:val="23"/>
        </w:rPr>
      </w:pPr>
    </w:p>
    <w:p w14:paraId="4FE11728" w14:textId="77777777" w:rsidR="002E53D0" w:rsidRPr="00F4534F" w:rsidRDefault="002E53D0" w:rsidP="00CC4812">
      <w:pPr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 3</w:t>
      </w:r>
    </w:p>
    <w:p w14:paraId="0942316D" w14:textId="77777777" w:rsidR="002E53D0" w:rsidRPr="00F4534F" w:rsidRDefault="002E53D0" w:rsidP="00AA7383">
      <w:pPr>
        <w:pStyle w:val="Akapitzlist"/>
        <w:spacing w:after="0" w:line="240" w:lineRule="auto"/>
        <w:ind w:left="3900" w:firstLine="348"/>
        <w:rPr>
          <w:rFonts w:ascii="Times New Roman" w:hAnsi="Times New Roman" w:cs="Times New Roman"/>
          <w:b/>
          <w:bCs/>
          <w:sz w:val="23"/>
          <w:szCs w:val="23"/>
        </w:rPr>
      </w:pPr>
      <w:r w:rsidRPr="00F4534F">
        <w:rPr>
          <w:rFonts w:ascii="Times New Roman" w:hAnsi="Times New Roman" w:cs="Times New Roman"/>
          <w:b/>
          <w:bCs/>
          <w:sz w:val="23"/>
          <w:szCs w:val="23"/>
        </w:rPr>
        <w:t>BROKER</w:t>
      </w:r>
    </w:p>
    <w:p w14:paraId="4B6ED88C" w14:textId="33800EE8" w:rsidR="002E53D0" w:rsidRPr="00AA7383" w:rsidRDefault="002E53D0" w:rsidP="00AA738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W związku z zawartą przez </w:t>
      </w:r>
      <w:r w:rsidR="001C53C2" w:rsidRPr="00AA7383">
        <w:rPr>
          <w:rFonts w:ascii="Times New Roman" w:hAnsi="Times New Roman" w:cs="Times New Roman"/>
          <w:sz w:val="23"/>
          <w:szCs w:val="23"/>
        </w:rPr>
        <w:t>Zamawiając</w:t>
      </w:r>
      <w:r w:rsidR="001C7394" w:rsidRPr="00AA7383">
        <w:rPr>
          <w:rFonts w:ascii="Times New Roman" w:hAnsi="Times New Roman" w:cs="Times New Roman"/>
          <w:sz w:val="23"/>
          <w:szCs w:val="23"/>
        </w:rPr>
        <w:t>ego</w:t>
      </w:r>
      <w:r w:rsidRPr="00AA7383">
        <w:rPr>
          <w:rFonts w:ascii="Times New Roman" w:hAnsi="Times New Roman" w:cs="Times New Roman"/>
          <w:sz w:val="23"/>
          <w:szCs w:val="23"/>
        </w:rPr>
        <w:t xml:space="preserve"> Umową na wyk</w:t>
      </w:r>
      <w:r w:rsidR="0085043B" w:rsidRPr="00AA7383">
        <w:rPr>
          <w:rFonts w:ascii="Times New Roman" w:hAnsi="Times New Roman" w:cs="Times New Roman"/>
          <w:sz w:val="23"/>
          <w:szCs w:val="23"/>
        </w:rPr>
        <w:t>onywanie czynności brokerskich</w:t>
      </w:r>
      <w:r w:rsidRPr="00AA738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czynności związane z administracją i obsługą Umowy, w tym udział w procesie likwidacji szkód, będą prowadzone przez </w:t>
      </w:r>
      <w:r w:rsidR="001C53C2" w:rsidRPr="00AA7383">
        <w:rPr>
          <w:rFonts w:ascii="Times New Roman" w:hAnsi="Times New Roman" w:cs="Times New Roman"/>
          <w:sz w:val="23"/>
          <w:szCs w:val="23"/>
          <w:shd w:val="clear" w:color="auto" w:fill="FFFFFF"/>
        </w:rPr>
        <w:t>Zamawiając</w:t>
      </w:r>
      <w:r w:rsidR="001C7394" w:rsidRPr="00AA7383">
        <w:rPr>
          <w:rFonts w:ascii="Times New Roman" w:hAnsi="Times New Roman" w:cs="Times New Roman"/>
          <w:sz w:val="23"/>
          <w:szCs w:val="23"/>
          <w:shd w:val="clear" w:color="auto" w:fill="FFFFFF"/>
        </w:rPr>
        <w:t>ego</w:t>
      </w:r>
      <w:r w:rsidR="0085043B" w:rsidRPr="00AA738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za pośrednictwem </w:t>
      </w:r>
      <w:r w:rsidR="0085043B" w:rsidRPr="00AA7383">
        <w:rPr>
          <w:rFonts w:ascii="Times New Roman" w:hAnsi="Times New Roman" w:cs="Times New Roman"/>
          <w:sz w:val="23"/>
          <w:szCs w:val="23"/>
        </w:rPr>
        <w:t>Brokera</w:t>
      </w:r>
      <w:r w:rsidRPr="00AA7383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AC2979E" w14:textId="080B99D3" w:rsidR="00E37A05" w:rsidRPr="00AA7383" w:rsidRDefault="00E37A05" w:rsidP="00AA738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A7383">
        <w:rPr>
          <w:rFonts w:ascii="Times New Roman" w:hAnsi="Times New Roman" w:cs="Times New Roman"/>
          <w:sz w:val="23"/>
          <w:szCs w:val="23"/>
        </w:rPr>
        <w:t>Dane brokera</w:t>
      </w:r>
      <w:r w:rsidR="6DE1FF5B" w:rsidRPr="00AA7383">
        <w:rPr>
          <w:rFonts w:ascii="Times New Roman" w:hAnsi="Times New Roman" w:cs="Times New Roman"/>
          <w:sz w:val="23"/>
          <w:szCs w:val="23"/>
        </w:rPr>
        <w:t>:</w:t>
      </w:r>
      <w:r w:rsidRPr="00AA73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67ED5FE8" w:rsidRPr="00AA7383">
        <w:rPr>
          <w:rFonts w:ascii="Times New Roman" w:eastAsia="Tahoma" w:hAnsi="Times New Roman" w:cs="Times New Roman"/>
          <w:sz w:val="23"/>
          <w:szCs w:val="23"/>
        </w:rPr>
        <w:t>Willis</w:t>
      </w:r>
      <w:proofErr w:type="spellEnd"/>
      <w:r w:rsidR="67ED5FE8" w:rsidRPr="00AA7383">
        <w:rPr>
          <w:rFonts w:ascii="Times New Roman" w:eastAsia="Tahoma" w:hAnsi="Times New Roman" w:cs="Times New Roman"/>
          <w:sz w:val="23"/>
          <w:szCs w:val="23"/>
        </w:rPr>
        <w:t xml:space="preserve"> </w:t>
      </w:r>
      <w:proofErr w:type="spellStart"/>
      <w:r w:rsidR="67ED5FE8" w:rsidRPr="00AA7383">
        <w:rPr>
          <w:rFonts w:ascii="Times New Roman" w:eastAsia="Tahoma" w:hAnsi="Times New Roman" w:cs="Times New Roman"/>
          <w:sz w:val="23"/>
          <w:szCs w:val="23"/>
        </w:rPr>
        <w:t>Towers</w:t>
      </w:r>
      <w:proofErr w:type="spellEnd"/>
      <w:r w:rsidR="67ED5FE8" w:rsidRPr="00AA7383">
        <w:rPr>
          <w:rFonts w:ascii="Times New Roman" w:eastAsia="Tahoma" w:hAnsi="Times New Roman" w:cs="Times New Roman"/>
          <w:sz w:val="23"/>
          <w:szCs w:val="23"/>
        </w:rPr>
        <w:t xml:space="preserve"> Watson Polska Sp. z o.o.  z siedzibą w Warszawie, ul. Domaniewska 34a, NIP: 526-02-10-292, REGON: 001344300</w:t>
      </w:r>
      <w:r w:rsidR="00AA7383">
        <w:rPr>
          <w:rFonts w:ascii="Times New Roman" w:eastAsia="Tahoma" w:hAnsi="Times New Roman" w:cs="Times New Roman"/>
          <w:sz w:val="23"/>
          <w:szCs w:val="23"/>
        </w:rPr>
        <w:t>.</w:t>
      </w:r>
    </w:p>
    <w:p w14:paraId="7676444E" w14:textId="77777777" w:rsidR="002E53D0" w:rsidRPr="00F4534F" w:rsidRDefault="002E53D0" w:rsidP="00CC48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2274F2F" w14:textId="77777777" w:rsidR="002E53D0" w:rsidRPr="00F4534F" w:rsidRDefault="002E53D0" w:rsidP="00CC4812">
      <w:pPr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 4</w:t>
      </w:r>
    </w:p>
    <w:p w14:paraId="3C943C21" w14:textId="4018F105" w:rsidR="002E53D0" w:rsidRPr="00F4534F" w:rsidRDefault="002E53D0" w:rsidP="00AA7383">
      <w:pPr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LIKWIDACJA SZKÓD</w:t>
      </w:r>
    </w:p>
    <w:p w14:paraId="57B9C59A" w14:textId="2AE3ABE8" w:rsidR="002E53D0" w:rsidRPr="00F4534F" w:rsidRDefault="002E53D0" w:rsidP="00CC4812">
      <w:pPr>
        <w:pStyle w:val="Akapitzlist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284" w:right="11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Zbiorczy rejestr szkód i statystyka szkodowa prowadzona będzie przez Wykonawcę i przesyłana do </w:t>
      </w:r>
      <w:r w:rsidR="001C53C2" w:rsidRPr="00F4534F">
        <w:rPr>
          <w:rFonts w:ascii="Times New Roman" w:hAnsi="Times New Roman" w:cs="Times New Roman"/>
          <w:color w:val="000000"/>
          <w:sz w:val="23"/>
          <w:szCs w:val="23"/>
        </w:rPr>
        <w:t>Zamawiając</w:t>
      </w:r>
      <w:r w:rsidR="00F41235" w:rsidRPr="00F4534F">
        <w:rPr>
          <w:rFonts w:ascii="Times New Roman" w:hAnsi="Times New Roman" w:cs="Times New Roman"/>
          <w:color w:val="000000"/>
          <w:sz w:val="23"/>
          <w:szCs w:val="23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 oraz do Brokera w odstępach </w:t>
      </w:r>
      <w:r w:rsidR="00F41235" w:rsidRPr="00F4534F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-miesięcznych bez konieczności każdorazowego występowania przez </w:t>
      </w:r>
      <w:r w:rsidR="001C53C2" w:rsidRPr="00F4534F">
        <w:rPr>
          <w:rFonts w:ascii="Times New Roman" w:hAnsi="Times New Roman" w:cs="Times New Roman"/>
          <w:color w:val="000000"/>
          <w:sz w:val="23"/>
          <w:szCs w:val="23"/>
        </w:rPr>
        <w:t>Zamawiając</w:t>
      </w:r>
      <w:r w:rsidR="00F41235" w:rsidRPr="00F4534F">
        <w:rPr>
          <w:rFonts w:ascii="Times New Roman" w:hAnsi="Times New Roman" w:cs="Times New Roman"/>
          <w:color w:val="000000"/>
          <w:sz w:val="23"/>
          <w:szCs w:val="23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 (lub Brokera) o powyższe. Rejestr szkód powinien zawierać 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br/>
        <w:t>w szczególności: podział na poszczególne ryzyka, nr szkody, datę szkody, datę zgłoszenia, nr polisy, wysokość wypłaty, rezerwy oraz opis szkody.</w:t>
      </w:r>
    </w:p>
    <w:p w14:paraId="0CDE932B" w14:textId="04B53CA5" w:rsidR="002E53D0" w:rsidRPr="00F4534F" w:rsidRDefault="002E53D0" w:rsidP="00CC4812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Wykonawca zobowiązany jest również, na wniosek </w:t>
      </w:r>
      <w:r w:rsidR="001C53C2" w:rsidRPr="00F4534F">
        <w:rPr>
          <w:rFonts w:ascii="Times New Roman" w:hAnsi="Times New Roman" w:cs="Times New Roman"/>
          <w:color w:val="000000"/>
          <w:sz w:val="23"/>
          <w:szCs w:val="23"/>
        </w:rPr>
        <w:t>Zamawiając</w:t>
      </w:r>
      <w:r w:rsidR="001C7394" w:rsidRPr="00F4534F">
        <w:rPr>
          <w:rFonts w:ascii="Times New Roman" w:hAnsi="Times New Roman" w:cs="Times New Roman"/>
          <w:color w:val="000000"/>
          <w:sz w:val="23"/>
          <w:szCs w:val="23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 lub Brokera, sporządzić rejestr szkód i przekazać go korespondencją elektroniczną do </w:t>
      </w:r>
      <w:r w:rsidR="001C53C2" w:rsidRPr="00F4534F">
        <w:rPr>
          <w:rFonts w:ascii="Times New Roman" w:hAnsi="Times New Roman" w:cs="Times New Roman"/>
          <w:color w:val="000000"/>
          <w:sz w:val="23"/>
          <w:szCs w:val="23"/>
        </w:rPr>
        <w:t>Zamawiając</w:t>
      </w:r>
      <w:r w:rsidR="00F41235" w:rsidRPr="00F4534F">
        <w:rPr>
          <w:rFonts w:ascii="Times New Roman" w:hAnsi="Times New Roman" w:cs="Times New Roman"/>
          <w:color w:val="000000"/>
          <w:sz w:val="23"/>
          <w:szCs w:val="23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 oraz do Brokera. Termin na przygotowanie i przekazanie raportu nie może być dłuższy niż 7 dni roboczych liczonych od daty otrzymania wniosku od </w:t>
      </w:r>
      <w:r w:rsidR="001C53C2" w:rsidRPr="00F4534F">
        <w:rPr>
          <w:rFonts w:ascii="Times New Roman" w:hAnsi="Times New Roman" w:cs="Times New Roman"/>
          <w:color w:val="000000"/>
          <w:sz w:val="23"/>
          <w:szCs w:val="23"/>
        </w:rPr>
        <w:t>Zamawiając</w:t>
      </w:r>
      <w:r w:rsidR="00F41235" w:rsidRPr="00F4534F">
        <w:rPr>
          <w:rFonts w:ascii="Times New Roman" w:hAnsi="Times New Roman" w:cs="Times New Roman"/>
          <w:color w:val="000000"/>
          <w:sz w:val="23"/>
          <w:szCs w:val="23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</w:rPr>
        <w:t xml:space="preserve"> lub Brokera. </w:t>
      </w:r>
    </w:p>
    <w:p w14:paraId="63E7FFF3" w14:textId="77777777" w:rsidR="002E53D0" w:rsidRPr="00F4534F" w:rsidRDefault="002E53D0" w:rsidP="00CC4812">
      <w:pPr>
        <w:widowControl w:val="0"/>
        <w:tabs>
          <w:tab w:val="left" w:pos="360"/>
        </w:tabs>
        <w:suppressAutoHyphens w:val="0"/>
        <w:spacing w:before="12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§5</w:t>
      </w:r>
    </w:p>
    <w:p w14:paraId="5652F4AD" w14:textId="77777777" w:rsidR="002E53D0" w:rsidRPr="00F4534F" w:rsidRDefault="002E53D0" w:rsidP="00AA7383">
      <w:pPr>
        <w:widowControl w:val="0"/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PODWYKONAWCY</w:t>
      </w:r>
    </w:p>
    <w:p w14:paraId="4EB807A3" w14:textId="77777777" w:rsidR="002E53D0" w:rsidRPr="00F4534F" w:rsidRDefault="002E53D0" w:rsidP="00CC4812">
      <w:pPr>
        <w:widowControl w:val="0"/>
        <w:numPr>
          <w:ilvl w:val="3"/>
          <w:numId w:val="23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sz w:val="23"/>
          <w:szCs w:val="23"/>
        </w:rPr>
      </w:pPr>
      <w:r w:rsidRPr="00F4534F">
        <w:rPr>
          <w:sz w:val="23"/>
          <w:szCs w:val="23"/>
        </w:rPr>
        <w:t xml:space="preserve">Wykonawca oświadcza, że </w:t>
      </w:r>
      <w:r w:rsidRPr="00F4534F">
        <w:rPr>
          <w:i/>
          <w:iCs/>
          <w:sz w:val="23"/>
          <w:szCs w:val="23"/>
          <w:u w:val="single"/>
        </w:rPr>
        <w:t>zamierza/nie zamierza</w:t>
      </w:r>
      <w:r w:rsidRPr="00F4534F">
        <w:rPr>
          <w:sz w:val="23"/>
          <w:szCs w:val="23"/>
        </w:rPr>
        <w:t xml:space="preserve"> powierzyć wymienionym poniżej podwykonawcom następujący zakres usług, objętych przedmiotem zamówienia:</w:t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933"/>
        <w:gridCol w:w="3793"/>
      </w:tblGrid>
      <w:tr w:rsidR="002E53D0" w:rsidRPr="00F4534F" w14:paraId="75F5D621" w14:textId="77777777" w:rsidTr="00AA7383">
        <w:trPr>
          <w:trHeight w:val="666"/>
          <w:jc w:val="center"/>
        </w:trPr>
        <w:tc>
          <w:tcPr>
            <w:tcW w:w="251" w:type="dxa"/>
            <w:vAlign w:val="center"/>
          </w:tcPr>
          <w:p w14:paraId="0509E3E4" w14:textId="77777777" w:rsidR="002E53D0" w:rsidRPr="00F4534F" w:rsidRDefault="002E53D0" w:rsidP="00CC4812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  <w:r w:rsidRPr="00F4534F"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4104" w:type="dxa"/>
            <w:vAlign w:val="center"/>
          </w:tcPr>
          <w:p w14:paraId="677855FA" w14:textId="77777777" w:rsidR="002E53D0" w:rsidRPr="00F4534F" w:rsidRDefault="002E53D0" w:rsidP="00CC4812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  <w:r w:rsidRPr="00F4534F">
              <w:rPr>
                <w:b/>
                <w:bCs/>
                <w:sz w:val="23"/>
                <w:szCs w:val="23"/>
              </w:rPr>
              <w:t>Powierzany podwykonawcom zakres usług ubezpieczeniowych</w:t>
            </w:r>
          </w:p>
        </w:tc>
        <w:tc>
          <w:tcPr>
            <w:tcW w:w="3984" w:type="dxa"/>
            <w:vAlign w:val="center"/>
          </w:tcPr>
          <w:p w14:paraId="0E8741D9" w14:textId="77777777" w:rsidR="002E53D0" w:rsidRPr="00F4534F" w:rsidRDefault="002E53D0" w:rsidP="00CC4812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  <w:r w:rsidRPr="00F4534F">
              <w:rPr>
                <w:b/>
                <w:bCs/>
                <w:sz w:val="23"/>
                <w:szCs w:val="23"/>
              </w:rPr>
              <w:t>Podwykonawca (firma)</w:t>
            </w:r>
          </w:p>
        </w:tc>
      </w:tr>
      <w:tr w:rsidR="002E53D0" w:rsidRPr="00F4534F" w14:paraId="476CC804" w14:textId="77777777" w:rsidTr="00AA7383">
        <w:trPr>
          <w:trHeight w:val="554"/>
          <w:jc w:val="center"/>
        </w:trPr>
        <w:tc>
          <w:tcPr>
            <w:tcW w:w="251" w:type="dxa"/>
          </w:tcPr>
          <w:p w14:paraId="7324A7F2" w14:textId="77777777" w:rsidR="002E53D0" w:rsidRPr="00F4534F" w:rsidRDefault="002E53D0" w:rsidP="00CC4812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4104" w:type="dxa"/>
          </w:tcPr>
          <w:p w14:paraId="604BE7C6" w14:textId="77777777" w:rsidR="002E53D0" w:rsidRPr="00F4534F" w:rsidRDefault="002E53D0" w:rsidP="00CC4812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84" w:type="dxa"/>
          </w:tcPr>
          <w:p w14:paraId="5B077051" w14:textId="77777777" w:rsidR="002E53D0" w:rsidRPr="00F4534F" w:rsidRDefault="002E53D0" w:rsidP="00CC4812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</w:tbl>
    <w:p w14:paraId="33420D35" w14:textId="24FB8D6D" w:rsidR="002E53D0" w:rsidRPr="00F4534F" w:rsidRDefault="002E53D0" w:rsidP="00CC4812">
      <w:pPr>
        <w:widowControl w:val="0"/>
        <w:numPr>
          <w:ilvl w:val="3"/>
          <w:numId w:val="23"/>
        </w:numPr>
        <w:tabs>
          <w:tab w:val="left" w:pos="426"/>
        </w:tabs>
        <w:suppressAutoHyphens w:val="0"/>
        <w:ind w:left="426" w:hanging="426"/>
        <w:jc w:val="both"/>
        <w:rPr>
          <w:sz w:val="23"/>
          <w:szCs w:val="23"/>
          <w:lang w:eastAsia="en-US"/>
        </w:rPr>
      </w:pPr>
      <w:r w:rsidRPr="00F4534F">
        <w:rPr>
          <w:sz w:val="23"/>
          <w:szCs w:val="23"/>
        </w:rPr>
        <w:t xml:space="preserve">Wykonawca zawiadamia </w:t>
      </w:r>
      <w:r w:rsidR="001C53C2" w:rsidRPr="00F4534F">
        <w:rPr>
          <w:sz w:val="23"/>
          <w:szCs w:val="23"/>
        </w:rPr>
        <w:t>Zamawiając</w:t>
      </w:r>
      <w:r w:rsidR="00745774" w:rsidRPr="00F4534F">
        <w:rPr>
          <w:sz w:val="23"/>
          <w:szCs w:val="23"/>
        </w:rPr>
        <w:t>ego</w:t>
      </w:r>
      <w:r w:rsidRPr="00F4534F">
        <w:rPr>
          <w:sz w:val="23"/>
          <w:szCs w:val="23"/>
        </w:rPr>
        <w:t xml:space="preserve"> o wszelkich zmianach w odniesieniu do powyższych informacji w trakcie realizacji zamówienia, a także przekazuje wymagane informacje na temat nowych podwykonawców, którym w późniejszym okresie zamierza powierzyć realizację usług</w:t>
      </w:r>
      <w:r w:rsidR="00745774" w:rsidRPr="00F4534F">
        <w:rPr>
          <w:sz w:val="23"/>
          <w:szCs w:val="23"/>
        </w:rPr>
        <w:t xml:space="preserve">, </w:t>
      </w:r>
      <w:r w:rsidRPr="00F4534F">
        <w:rPr>
          <w:sz w:val="23"/>
          <w:szCs w:val="23"/>
        </w:rPr>
        <w:t xml:space="preserve">w tym podwykonawców, którym powierza dodatkowy katalog czynności związanych z wykonaniem zamówienia (usług). </w:t>
      </w:r>
    </w:p>
    <w:p w14:paraId="0801763C" w14:textId="0073CF10" w:rsidR="002E53D0" w:rsidRPr="00F4534F" w:rsidRDefault="00714583" w:rsidP="00CC4812">
      <w:pPr>
        <w:widowControl w:val="0"/>
        <w:numPr>
          <w:ilvl w:val="3"/>
          <w:numId w:val="23"/>
        </w:numPr>
        <w:tabs>
          <w:tab w:val="left" w:pos="426"/>
        </w:tabs>
        <w:suppressAutoHyphens w:val="0"/>
        <w:ind w:left="426" w:hanging="426"/>
        <w:jc w:val="both"/>
        <w:rPr>
          <w:spacing w:val="-4"/>
          <w:sz w:val="23"/>
          <w:szCs w:val="23"/>
          <w:lang w:eastAsia="en-US"/>
        </w:rPr>
      </w:pPr>
      <w:r w:rsidRPr="00F4534F">
        <w:rPr>
          <w:spacing w:val="-4"/>
          <w:sz w:val="23"/>
          <w:szCs w:val="23"/>
        </w:rPr>
        <w:t>Zamawiający mo</w:t>
      </w:r>
      <w:r w:rsidR="00745774" w:rsidRPr="00F4534F">
        <w:rPr>
          <w:spacing w:val="-4"/>
          <w:sz w:val="23"/>
          <w:szCs w:val="23"/>
        </w:rPr>
        <w:t>że</w:t>
      </w:r>
      <w:r w:rsidR="002E53D0" w:rsidRPr="00F4534F">
        <w:rPr>
          <w:spacing w:val="-4"/>
          <w:sz w:val="23"/>
          <w:szCs w:val="23"/>
        </w:rPr>
        <w:t xml:space="preserve"> badać, czy nie zachodzą wobec podwykonawcy nie będącego podmiotem udostępniającym zasoby podstawy wykluczenia, o których mowa w art. 108 ustawy Prawo zamówień publicznych. Wykonawca na żądanie </w:t>
      </w:r>
      <w:r w:rsidR="001C53C2" w:rsidRPr="00F4534F">
        <w:rPr>
          <w:spacing w:val="-4"/>
          <w:sz w:val="23"/>
          <w:szCs w:val="23"/>
        </w:rPr>
        <w:t>Zamawiając</w:t>
      </w:r>
      <w:r w:rsidR="001C7394" w:rsidRPr="00F4534F">
        <w:rPr>
          <w:spacing w:val="-4"/>
          <w:sz w:val="23"/>
          <w:szCs w:val="23"/>
        </w:rPr>
        <w:t>ego</w:t>
      </w:r>
      <w:r w:rsidR="002E53D0" w:rsidRPr="00F4534F">
        <w:rPr>
          <w:spacing w:val="-4"/>
          <w:sz w:val="23"/>
          <w:szCs w:val="23"/>
        </w:rPr>
        <w:t xml:space="preserve"> przedstawia oświadczenie, o</w:t>
      </w:r>
      <w:r w:rsidR="00AA7383">
        <w:rPr>
          <w:spacing w:val="-4"/>
          <w:sz w:val="23"/>
          <w:szCs w:val="23"/>
        </w:rPr>
        <w:t> </w:t>
      </w:r>
      <w:r w:rsidR="002E53D0" w:rsidRPr="00F4534F">
        <w:rPr>
          <w:spacing w:val="-4"/>
          <w:sz w:val="23"/>
          <w:szCs w:val="23"/>
        </w:rPr>
        <w:t>którym mowa w art. 125 ust. 1 wskazanej ustawy.</w:t>
      </w:r>
    </w:p>
    <w:p w14:paraId="3B219651" w14:textId="0DA76AF6" w:rsidR="002E53D0" w:rsidRPr="00F4534F" w:rsidRDefault="002E53D0" w:rsidP="00CC4812">
      <w:pPr>
        <w:widowControl w:val="0"/>
        <w:numPr>
          <w:ilvl w:val="3"/>
          <w:numId w:val="23"/>
        </w:numPr>
        <w:tabs>
          <w:tab w:val="left" w:pos="426"/>
        </w:tabs>
        <w:suppressAutoHyphens w:val="0"/>
        <w:ind w:left="426" w:hanging="426"/>
        <w:jc w:val="both"/>
        <w:rPr>
          <w:spacing w:val="-4"/>
          <w:sz w:val="23"/>
          <w:szCs w:val="23"/>
          <w:lang w:eastAsia="en-US"/>
        </w:rPr>
      </w:pPr>
      <w:r w:rsidRPr="00F4534F">
        <w:rPr>
          <w:spacing w:val="-4"/>
          <w:sz w:val="23"/>
          <w:szCs w:val="23"/>
        </w:rPr>
        <w:t xml:space="preserve">Jeżeli wobec podwykonawcy zachodzą podstawy wykluczenia, Zamawiający żąda, aby Wykonawca w terminie określonym przez </w:t>
      </w:r>
      <w:r w:rsidR="001C53C2" w:rsidRPr="00F4534F">
        <w:rPr>
          <w:spacing w:val="-4"/>
          <w:sz w:val="23"/>
          <w:szCs w:val="23"/>
        </w:rPr>
        <w:t>Zamawiając</w:t>
      </w:r>
      <w:r w:rsidR="00745774" w:rsidRPr="00F4534F">
        <w:rPr>
          <w:spacing w:val="-4"/>
          <w:sz w:val="23"/>
          <w:szCs w:val="23"/>
        </w:rPr>
        <w:t>ego</w:t>
      </w:r>
      <w:r w:rsidRPr="00F4534F">
        <w:rPr>
          <w:spacing w:val="-4"/>
          <w:sz w:val="23"/>
          <w:szCs w:val="23"/>
        </w:rPr>
        <w:t xml:space="preserve"> zastąpił tego podwykonawcę pod rygorem niedopuszczenia podwykonawcy do realizacji części zamówienia</w:t>
      </w:r>
      <w:r w:rsidR="00AA7383">
        <w:rPr>
          <w:spacing w:val="-4"/>
          <w:sz w:val="23"/>
          <w:szCs w:val="23"/>
        </w:rPr>
        <w:t>.</w:t>
      </w:r>
    </w:p>
    <w:p w14:paraId="129075F3" w14:textId="3E9641E7" w:rsidR="002E53D0" w:rsidRPr="00F4534F" w:rsidRDefault="002E53D0" w:rsidP="00CC4812">
      <w:pPr>
        <w:widowControl w:val="0"/>
        <w:numPr>
          <w:ilvl w:val="3"/>
          <w:numId w:val="23"/>
        </w:numPr>
        <w:tabs>
          <w:tab w:val="left" w:pos="426"/>
          <w:tab w:val="left" w:pos="2552"/>
        </w:tabs>
        <w:suppressAutoHyphens w:val="0"/>
        <w:ind w:left="426" w:hanging="426"/>
        <w:jc w:val="both"/>
        <w:rPr>
          <w:spacing w:val="-4"/>
          <w:sz w:val="23"/>
          <w:szCs w:val="23"/>
          <w:lang w:eastAsia="en-US"/>
        </w:rPr>
      </w:pPr>
      <w:bookmarkStart w:id="3" w:name="_Hlk47958841"/>
      <w:r w:rsidRPr="00F4534F">
        <w:rPr>
          <w:spacing w:val="-4"/>
          <w:sz w:val="23"/>
          <w:szCs w:val="23"/>
          <w:lang w:eastAsia="en-US"/>
        </w:rPr>
        <w:t xml:space="preserve">Zgodnie z art. 436 pkt 4 lit. a ustawy Prawo zamówień </w:t>
      </w:r>
      <w:r w:rsidR="00714583" w:rsidRPr="00F4534F">
        <w:rPr>
          <w:spacing w:val="-4"/>
          <w:sz w:val="23"/>
          <w:szCs w:val="23"/>
          <w:lang w:eastAsia="en-US"/>
        </w:rPr>
        <w:t>publicznych, Zamawiający nalicz</w:t>
      </w:r>
      <w:r w:rsidR="00745774" w:rsidRPr="00F4534F">
        <w:rPr>
          <w:spacing w:val="-4"/>
          <w:sz w:val="23"/>
          <w:szCs w:val="23"/>
          <w:lang w:eastAsia="en-US"/>
        </w:rPr>
        <w:t>y</w:t>
      </w:r>
      <w:r w:rsidRPr="00F4534F">
        <w:rPr>
          <w:spacing w:val="-4"/>
          <w:sz w:val="23"/>
          <w:szCs w:val="23"/>
          <w:lang w:eastAsia="en-US"/>
        </w:rPr>
        <w:t xml:space="preserve"> Wykonawcy kary umowne z tytułu braku zapłaty lub nieterminowej zapłaty wynagrodzenia należnego podwykonawcom, w związku ze zmianą wysokości wynagrodzenia Wykonawcy, </w:t>
      </w:r>
      <w:r w:rsidRPr="00F4534F">
        <w:rPr>
          <w:spacing w:val="-4"/>
          <w:sz w:val="23"/>
          <w:szCs w:val="23"/>
          <w:lang w:eastAsia="en-US"/>
        </w:rPr>
        <w:lastRenderedPageBreak/>
        <w:t>o</w:t>
      </w:r>
      <w:r w:rsidR="00AA7383">
        <w:rPr>
          <w:spacing w:val="-4"/>
          <w:sz w:val="23"/>
          <w:szCs w:val="23"/>
          <w:lang w:eastAsia="en-US"/>
        </w:rPr>
        <w:t> </w:t>
      </w:r>
      <w:r w:rsidRPr="00F4534F">
        <w:rPr>
          <w:spacing w:val="-4"/>
          <w:sz w:val="23"/>
          <w:szCs w:val="23"/>
          <w:lang w:eastAsia="en-US"/>
        </w:rPr>
        <w:t>której mowa w art. 439 ust. 5 ustawy Prawo zamówień publicznych, o ile została mu przedstawiona umowa pomiędzy Wykonawcą a podwykonawcami.</w:t>
      </w:r>
    </w:p>
    <w:p w14:paraId="4B099A8F" w14:textId="256AFF08" w:rsidR="002E53D0" w:rsidRPr="00F4534F" w:rsidRDefault="002E53D0" w:rsidP="00CC4812">
      <w:pPr>
        <w:widowControl w:val="0"/>
        <w:numPr>
          <w:ilvl w:val="3"/>
          <w:numId w:val="23"/>
        </w:numPr>
        <w:tabs>
          <w:tab w:val="left" w:pos="426"/>
          <w:tab w:val="left" w:pos="2552"/>
        </w:tabs>
        <w:suppressAutoHyphens w:val="0"/>
        <w:ind w:left="426" w:hanging="426"/>
        <w:jc w:val="both"/>
        <w:rPr>
          <w:spacing w:val="-4"/>
          <w:sz w:val="23"/>
          <w:szCs w:val="23"/>
          <w:lang w:eastAsia="en-US"/>
        </w:rPr>
      </w:pPr>
      <w:r w:rsidRPr="00F4534F">
        <w:rPr>
          <w:spacing w:val="-4"/>
          <w:sz w:val="23"/>
          <w:szCs w:val="23"/>
          <w:lang w:eastAsia="en-US"/>
        </w:rPr>
        <w:t xml:space="preserve">Zamawiający ustala wysokość kary umownej naliczanej Wykonawcy w sytuacji, o której mowa w ust. 5 powyżej, w </w:t>
      </w:r>
      <w:r w:rsidR="00D52CE8" w:rsidRPr="00F4534F">
        <w:rPr>
          <w:spacing w:val="-4"/>
          <w:sz w:val="23"/>
          <w:szCs w:val="23"/>
          <w:lang w:eastAsia="en-US"/>
        </w:rPr>
        <w:t>wysokości 1</w:t>
      </w:r>
      <w:r w:rsidR="00AA7383">
        <w:rPr>
          <w:spacing w:val="-4"/>
          <w:sz w:val="23"/>
          <w:szCs w:val="23"/>
          <w:lang w:eastAsia="en-US"/>
        </w:rPr>
        <w:t xml:space="preserve"> </w:t>
      </w:r>
      <w:r w:rsidR="00D52CE8" w:rsidRPr="00F4534F">
        <w:rPr>
          <w:spacing w:val="-4"/>
          <w:sz w:val="23"/>
          <w:szCs w:val="23"/>
          <w:lang w:eastAsia="en-US"/>
        </w:rPr>
        <w:t>0</w:t>
      </w:r>
      <w:r w:rsidRPr="00F4534F">
        <w:rPr>
          <w:spacing w:val="-4"/>
          <w:sz w:val="23"/>
          <w:szCs w:val="23"/>
          <w:lang w:eastAsia="en-US"/>
        </w:rPr>
        <w:t>00,00 zł (jednego tysiąca złotych) za każdy przypadek braku zapłaty lub nieterminowej zapłaty wynagrodzenia należnego podwykonawcom.</w:t>
      </w:r>
    </w:p>
    <w:p w14:paraId="4A7B2B07" w14:textId="14C68DA8" w:rsidR="002E53D0" w:rsidRPr="00F4534F" w:rsidRDefault="002E53D0" w:rsidP="00CC4812">
      <w:pPr>
        <w:widowControl w:val="0"/>
        <w:numPr>
          <w:ilvl w:val="3"/>
          <w:numId w:val="23"/>
        </w:numPr>
        <w:tabs>
          <w:tab w:val="left" w:pos="426"/>
          <w:tab w:val="left" w:pos="2552"/>
        </w:tabs>
        <w:suppressAutoHyphens w:val="0"/>
        <w:ind w:left="426" w:hanging="426"/>
        <w:jc w:val="both"/>
        <w:rPr>
          <w:spacing w:val="-4"/>
          <w:sz w:val="23"/>
          <w:szCs w:val="23"/>
          <w:lang w:eastAsia="en-US"/>
        </w:rPr>
      </w:pPr>
      <w:r w:rsidRPr="00F4534F">
        <w:rPr>
          <w:spacing w:val="-4"/>
          <w:sz w:val="23"/>
          <w:szCs w:val="23"/>
          <w:lang w:eastAsia="en-US"/>
        </w:rPr>
        <w:t>Łączna wysokość kar umownych, o których mowa w ust. 5 i 6 powyże</w:t>
      </w:r>
      <w:r w:rsidR="0085043B" w:rsidRPr="00F4534F">
        <w:rPr>
          <w:spacing w:val="-4"/>
          <w:sz w:val="23"/>
          <w:szCs w:val="23"/>
          <w:lang w:eastAsia="en-US"/>
        </w:rPr>
        <w:t>j, nie może przekroczyć kwoty 10</w:t>
      </w:r>
      <w:r w:rsidRPr="00F4534F">
        <w:rPr>
          <w:spacing w:val="-4"/>
          <w:sz w:val="23"/>
          <w:szCs w:val="23"/>
          <w:lang w:eastAsia="en-US"/>
        </w:rPr>
        <w:t xml:space="preserve"> 000,00 zł.</w:t>
      </w:r>
    </w:p>
    <w:p w14:paraId="722E8587" w14:textId="30EF5897" w:rsidR="001519B4" w:rsidRPr="00F4534F" w:rsidRDefault="002E53D0" w:rsidP="001E5F57">
      <w:pPr>
        <w:widowControl w:val="0"/>
        <w:numPr>
          <w:ilvl w:val="3"/>
          <w:numId w:val="23"/>
        </w:numPr>
        <w:tabs>
          <w:tab w:val="left" w:pos="426"/>
          <w:tab w:val="left" w:pos="2552"/>
        </w:tabs>
        <w:suppressAutoHyphens w:val="0"/>
        <w:ind w:left="426" w:hanging="426"/>
        <w:jc w:val="both"/>
        <w:rPr>
          <w:sz w:val="23"/>
          <w:szCs w:val="23"/>
          <w:lang w:eastAsia="en-US"/>
        </w:rPr>
      </w:pPr>
      <w:r w:rsidRPr="00F4534F">
        <w:rPr>
          <w:spacing w:val="-4"/>
          <w:sz w:val="23"/>
          <w:szCs w:val="23"/>
        </w:rPr>
        <w:t>Powierzenie wykonania części zamówienia podwykonawcom nie zwalnia Wykonawcy</w:t>
      </w:r>
      <w:r w:rsidR="00745774" w:rsidRPr="00F4534F">
        <w:rPr>
          <w:spacing w:val="-4"/>
          <w:sz w:val="23"/>
          <w:szCs w:val="23"/>
        </w:rPr>
        <w:t xml:space="preserve"> </w:t>
      </w:r>
      <w:r w:rsidRPr="00F4534F">
        <w:rPr>
          <w:spacing w:val="-4"/>
          <w:sz w:val="23"/>
          <w:szCs w:val="23"/>
        </w:rPr>
        <w:t>z</w:t>
      </w:r>
      <w:r w:rsidR="00AA7383">
        <w:rPr>
          <w:spacing w:val="-4"/>
          <w:sz w:val="23"/>
          <w:szCs w:val="23"/>
        </w:rPr>
        <w:t> </w:t>
      </w:r>
      <w:r w:rsidRPr="00F4534F">
        <w:rPr>
          <w:spacing w:val="-4"/>
          <w:sz w:val="23"/>
          <w:szCs w:val="23"/>
        </w:rPr>
        <w:t>odpowiedzialności za należyte wykonanie tego zamówienia.</w:t>
      </w:r>
    </w:p>
    <w:p w14:paraId="095E496B" w14:textId="77777777" w:rsidR="00E15097" w:rsidRDefault="00E15097" w:rsidP="00CC4812">
      <w:pPr>
        <w:widowControl w:val="0"/>
        <w:tabs>
          <w:tab w:val="left" w:pos="426"/>
        </w:tabs>
        <w:suppressAutoHyphens w:val="0"/>
        <w:ind w:left="426"/>
        <w:jc w:val="center"/>
        <w:rPr>
          <w:b/>
          <w:bCs/>
          <w:spacing w:val="-4"/>
          <w:sz w:val="23"/>
          <w:szCs w:val="23"/>
          <w:lang w:eastAsia="en-US"/>
        </w:rPr>
      </w:pPr>
    </w:p>
    <w:p w14:paraId="7DC59203" w14:textId="2F3E7013" w:rsidR="002E53D0" w:rsidRPr="00F4534F" w:rsidRDefault="002E53D0" w:rsidP="00CC4812">
      <w:pPr>
        <w:widowControl w:val="0"/>
        <w:tabs>
          <w:tab w:val="left" w:pos="426"/>
        </w:tabs>
        <w:suppressAutoHyphens w:val="0"/>
        <w:ind w:left="426"/>
        <w:jc w:val="center"/>
        <w:rPr>
          <w:b/>
          <w:bCs/>
          <w:spacing w:val="-4"/>
          <w:sz w:val="23"/>
          <w:szCs w:val="23"/>
          <w:lang w:eastAsia="en-US"/>
        </w:rPr>
      </w:pPr>
      <w:r w:rsidRPr="00F4534F">
        <w:rPr>
          <w:b/>
          <w:bCs/>
          <w:spacing w:val="-4"/>
          <w:sz w:val="23"/>
          <w:szCs w:val="23"/>
          <w:lang w:eastAsia="en-US"/>
        </w:rPr>
        <w:t>§6</w:t>
      </w:r>
    </w:p>
    <w:p w14:paraId="1F7F749A" w14:textId="77777777" w:rsidR="002E53D0" w:rsidRPr="00F4534F" w:rsidRDefault="002E53D0" w:rsidP="00CC4812">
      <w:pPr>
        <w:widowControl w:val="0"/>
        <w:tabs>
          <w:tab w:val="left" w:pos="426"/>
        </w:tabs>
        <w:suppressAutoHyphens w:val="0"/>
        <w:ind w:left="426"/>
        <w:jc w:val="center"/>
        <w:rPr>
          <w:b/>
          <w:bCs/>
          <w:spacing w:val="-4"/>
          <w:sz w:val="23"/>
          <w:szCs w:val="23"/>
          <w:lang w:eastAsia="en-US"/>
        </w:rPr>
      </w:pPr>
      <w:bookmarkStart w:id="4" w:name="_Hlk65746772"/>
      <w:r w:rsidRPr="00F4534F">
        <w:rPr>
          <w:b/>
          <w:bCs/>
          <w:spacing w:val="-4"/>
          <w:sz w:val="23"/>
          <w:szCs w:val="23"/>
          <w:lang w:eastAsia="en-US"/>
        </w:rPr>
        <w:t>KARY UMOWNE</w:t>
      </w:r>
    </w:p>
    <w:bookmarkEnd w:id="3"/>
    <w:p w14:paraId="77A906FE" w14:textId="76BFA561" w:rsidR="002E53D0" w:rsidRPr="00F4534F" w:rsidRDefault="002E53D0" w:rsidP="00E15097">
      <w:pPr>
        <w:widowControl w:val="0"/>
        <w:ind w:left="284" w:hanging="284"/>
        <w:jc w:val="both"/>
        <w:rPr>
          <w:spacing w:val="-4"/>
          <w:sz w:val="23"/>
          <w:szCs w:val="23"/>
        </w:rPr>
      </w:pPr>
      <w:r w:rsidRPr="00F4534F">
        <w:rPr>
          <w:spacing w:val="-4"/>
          <w:sz w:val="23"/>
          <w:szCs w:val="23"/>
          <w:lang w:eastAsia="en-US"/>
        </w:rPr>
        <w:t>1.</w:t>
      </w:r>
      <w:r w:rsidRPr="00F4534F">
        <w:rPr>
          <w:spacing w:val="-4"/>
          <w:sz w:val="23"/>
          <w:szCs w:val="23"/>
        </w:rPr>
        <w:tab/>
        <w:t xml:space="preserve">Wykonawca zapłaci </w:t>
      </w:r>
      <w:r w:rsidR="001C53C2" w:rsidRPr="00F4534F">
        <w:rPr>
          <w:spacing w:val="-4"/>
          <w:sz w:val="23"/>
          <w:szCs w:val="23"/>
        </w:rPr>
        <w:t>Zamawiając</w:t>
      </w:r>
      <w:r w:rsidR="0040245A" w:rsidRPr="00F4534F">
        <w:rPr>
          <w:spacing w:val="-4"/>
          <w:sz w:val="23"/>
          <w:szCs w:val="23"/>
        </w:rPr>
        <w:t>emu</w:t>
      </w:r>
      <w:r w:rsidRPr="00F4534F">
        <w:rPr>
          <w:spacing w:val="-4"/>
          <w:sz w:val="23"/>
          <w:szCs w:val="23"/>
        </w:rPr>
        <w:t xml:space="preserve"> karę umowną w przypadku nienależytego wykonania umowy, w postaci </w:t>
      </w:r>
      <w:r w:rsidRPr="00F4534F">
        <w:rPr>
          <w:sz w:val="23"/>
          <w:szCs w:val="23"/>
        </w:rPr>
        <w:t>nagminnego (tj. co najmniej trzykrotnego) niewystawienia dokumentów ubezpieczeniowych</w:t>
      </w:r>
      <w:r w:rsidR="00E15097">
        <w:rPr>
          <w:sz w:val="23"/>
          <w:szCs w:val="23"/>
        </w:rPr>
        <w:t xml:space="preserve"> </w:t>
      </w:r>
      <w:r w:rsidRPr="00F4534F">
        <w:rPr>
          <w:sz w:val="23"/>
          <w:szCs w:val="23"/>
        </w:rPr>
        <w:t>w terminie 14 dni od daty przekazania wniosku przez broker</w:t>
      </w:r>
      <w:r w:rsidR="009A274E" w:rsidRPr="00F4534F">
        <w:rPr>
          <w:sz w:val="23"/>
          <w:szCs w:val="23"/>
        </w:rPr>
        <w:t>a/</w:t>
      </w:r>
      <w:r w:rsidR="001C53C2" w:rsidRPr="00F4534F">
        <w:rPr>
          <w:sz w:val="23"/>
          <w:szCs w:val="23"/>
        </w:rPr>
        <w:t>Zamawiając</w:t>
      </w:r>
      <w:r w:rsidR="0040245A" w:rsidRPr="00F4534F">
        <w:rPr>
          <w:sz w:val="23"/>
          <w:szCs w:val="23"/>
        </w:rPr>
        <w:t>ego –</w:t>
      </w:r>
      <w:r w:rsidR="009A274E" w:rsidRPr="00F4534F">
        <w:rPr>
          <w:sz w:val="23"/>
          <w:szCs w:val="23"/>
        </w:rPr>
        <w:t xml:space="preserve"> w wysokości 1</w:t>
      </w:r>
      <w:r w:rsidR="0040245A" w:rsidRPr="00F4534F">
        <w:rPr>
          <w:sz w:val="23"/>
          <w:szCs w:val="23"/>
        </w:rPr>
        <w:t xml:space="preserve"> </w:t>
      </w:r>
      <w:r w:rsidRPr="00F4534F">
        <w:rPr>
          <w:sz w:val="23"/>
          <w:szCs w:val="23"/>
        </w:rPr>
        <w:t>000,00 zł</w:t>
      </w:r>
      <w:bookmarkStart w:id="5" w:name="_Hlk71874091"/>
      <w:r w:rsidR="00A8283C" w:rsidRPr="00F4534F">
        <w:rPr>
          <w:sz w:val="23"/>
          <w:szCs w:val="23"/>
        </w:rPr>
        <w:t xml:space="preserve"> za każde</w:t>
      </w:r>
      <w:r w:rsidRPr="00F4534F">
        <w:rPr>
          <w:sz w:val="23"/>
          <w:szCs w:val="23"/>
        </w:rPr>
        <w:t xml:space="preserve"> naruszenie powyżej 3 razu. Maksymalna wartość kar nie może przekroczyć 3</w:t>
      </w:r>
      <w:r w:rsidR="0085043B" w:rsidRPr="00F4534F">
        <w:rPr>
          <w:sz w:val="23"/>
          <w:szCs w:val="23"/>
        </w:rPr>
        <w:t>0</w:t>
      </w:r>
      <w:r w:rsidR="0040245A" w:rsidRPr="00F4534F">
        <w:rPr>
          <w:sz w:val="23"/>
          <w:szCs w:val="23"/>
        </w:rPr>
        <w:t xml:space="preserve"> </w:t>
      </w:r>
      <w:r w:rsidRPr="00F4534F">
        <w:rPr>
          <w:spacing w:val="-4"/>
          <w:sz w:val="23"/>
          <w:szCs w:val="23"/>
          <w:lang w:eastAsia="en-US"/>
        </w:rPr>
        <w:t>000</w:t>
      </w:r>
      <w:r w:rsidR="009A274E" w:rsidRPr="00F4534F">
        <w:rPr>
          <w:spacing w:val="-4"/>
          <w:sz w:val="23"/>
          <w:szCs w:val="23"/>
          <w:lang w:eastAsia="en-US"/>
        </w:rPr>
        <w:t>,00</w:t>
      </w:r>
      <w:r w:rsidRPr="00F4534F">
        <w:rPr>
          <w:spacing w:val="-4"/>
          <w:sz w:val="23"/>
          <w:szCs w:val="23"/>
          <w:lang w:eastAsia="en-US"/>
        </w:rPr>
        <w:t xml:space="preserve"> zł. </w:t>
      </w:r>
      <w:bookmarkEnd w:id="5"/>
      <w:r w:rsidRPr="00F4534F">
        <w:rPr>
          <w:spacing w:val="-4"/>
          <w:sz w:val="23"/>
          <w:szCs w:val="23"/>
          <w:lang w:eastAsia="en-US"/>
        </w:rPr>
        <w:t xml:space="preserve"> </w:t>
      </w:r>
    </w:p>
    <w:p w14:paraId="2A7E3051" w14:textId="2BC66D8D" w:rsidR="002E53D0" w:rsidRPr="00F4534F" w:rsidRDefault="0085043B" w:rsidP="00E15097">
      <w:pPr>
        <w:widowControl w:val="0"/>
        <w:suppressAutoHyphens w:val="0"/>
        <w:ind w:left="284" w:hanging="284"/>
        <w:jc w:val="both"/>
        <w:rPr>
          <w:color w:val="FF0000"/>
          <w:spacing w:val="-4"/>
          <w:sz w:val="23"/>
          <w:szCs w:val="23"/>
          <w:lang w:eastAsia="en-US"/>
        </w:rPr>
      </w:pPr>
      <w:r w:rsidRPr="00F4534F">
        <w:rPr>
          <w:spacing w:val="-4"/>
          <w:sz w:val="23"/>
          <w:szCs w:val="23"/>
          <w:lang w:eastAsia="en-US"/>
        </w:rPr>
        <w:t>2</w:t>
      </w:r>
      <w:r w:rsidR="002E53D0" w:rsidRPr="00F4534F">
        <w:rPr>
          <w:spacing w:val="-4"/>
          <w:sz w:val="23"/>
          <w:szCs w:val="23"/>
          <w:lang w:eastAsia="en-US"/>
        </w:rPr>
        <w:t>.</w:t>
      </w:r>
      <w:r w:rsidR="002E53D0" w:rsidRPr="00F4534F">
        <w:rPr>
          <w:spacing w:val="-4"/>
          <w:sz w:val="23"/>
          <w:szCs w:val="23"/>
          <w:lang w:eastAsia="en-US"/>
        </w:rPr>
        <w:tab/>
        <w:t xml:space="preserve">Wykonawca zapłaci </w:t>
      </w:r>
      <w:r w:rsidR="001C53C2" w:rsidRPr="00F4534F">
        <w:rPr>
          <w:spacing w:val="-4"/>
          <w:sz w:val="23"/>
          <w:szCs w:val="23"/>
          <w:lang w:eastAsia="en-US"/>
        </w:rPr>
        <w:t>Zamawiając</w:t>
      </w:r>
      <w:r w:rsidR="0040245A" w:rsidRPr="00F4534F">
        <w:rPr>
          <w:spacing w:val="-4"/>
          <w:sz w:val="23"/>
          <w:szCs w:val="23"/>
          <w:lang w:eastAsia="en-US"/>
        </w:rPr>
        <w:t>emu</w:t>
      </w:r>
      <w:r w:rsidR="002E53D0" w:rsidRPr="00F4534F">
        <w:rPr>
          <w:spacing w:val="-4"/>
          <w:sz w:val="23"/>
          <w:szCs w:val="23"/>
          <w:lang w:eastAsia="en-US"/>
        </w:rPr>
        <w:t xml:space="preserve"> karę umowną tytułu braku zapłaty lub nieterminowej zapłaty wynagrodzenia należnego podwykonawcom z tytułu zmiany wysokości wynagrodzenia, o której mowa</w:t>
      </w:r>
      <w:r w:rsidR="0040245A" w:rsidRPr="00F4534F">
        <w:rPr>
          <w:spacing w:val="-4"/>
          <w:sz w:val="23"/>
          <w:szCs w:val="23"/>
          <w:lang w:eastAsia="en-US"/>
        </w:rPr>
        <w:t xml:space="preserve"> </w:t>
      </w:r>
      <w:r w:rsidR="002E53D0" w:rsidRPr="00F4534F">
        <w:rPr>
          <w:spacing w:val="-4"/>
          <w:sz w:val="23"/>
          <w:szCs w:val="23"/>
          <w:lang w:eastAsia="en-US"/>
        </w:rPr>
        <w:t xml:space="preserve">w art. 439 ust. 5, zgodnie z § </w:t>
      </w:r>
      <w:r w:rsidR="00D52CE8" w:rsidRPr="00F4534F">
        <w:rPr>
          <w:spacing w:val="-4"/>
          <w:sz w:val="23"/>
          <w:szCs w:val="23"/>
          <w:lang w:eastAsia="en-US"/>
        </w:rPr>
        <w:t>5 pkt 6-7</w:t>
      </w:r>
      <w:r w:rsidR="002E53D0" w:rsidRPr="00F4534F">
        <w:rPr>
          <w:spacing w:val="-4"/>
          <w:sz w:val="23"/>
          <w:szCs w:val="23"/>
          <w:lang w:eastAsia="en-US"/>
        </w:rPr>
        <w:t>.</w:t>
      </w:r>
    </w:p>
    <w:p w14:paraId="46105896" w14:textId="77777777" w:rsidR="002E53D0" w:rsidRPr="00F4534F" w:rsidRDefault="0085043B" w:rsidP="00E15097">
      <w:pPr>
        <w:widowControl w:val="0"/>
        <w:suppressAutoHyphens w:val="0"/>
        <w:ind w:left="284" w:hanging="284"/>
        <w:jc w:val="both"/>
        <w:rPr>
          <w:spacing w:val="-4"/>
          <w:sz w:val="23"/>
          <w:szCs w:val="23"/>
          <w:lang w:eastAsia="en-US"/>
        </w:rPr>
      </w:pPr>
      <w:r w:rsidRPr="00F4534F">
        <w:rPr>
          <w:spacing w:val="-4"/>
          <w:sz w:val="23"/>
          <w:szCs w:val="23"/>
          <w:lang w:eastAsia="en-US"/>
        </w:rPr>
        <w:t>3</w:t>
      </w:r>
      <w:r w:rsidR="002E53D0" w:rsidRPr="00F4534F">
        <w:rPr>
          <w:spacing w:val="-4"/>
          <w:sz w:val="23"/>
          <w:szCs w:val="23"/>
          <w:lang w:eastAsia="en-US"/>
        </w:rPr>
        <w:t>.</w:t>
      </w:r>
      <w:r w:rsidR="002E53D0" w:rsidRPr="00F4534F">
        <w:rPr>
          <w:spacing w:val="-4"/>
          <w:sz w:val="23"/>
          <w:szCs w:val="23"/>
          <w:lang w:eastAsia="en-US"/>
        </w:rPr>
        <w:tab/>
        <w:t>Kary umowne przewidziane w niniejszej umowie stają się natychmiast wymagalne z chwilą zaistnienia okoliczności uzasadniających ich naliczenie.</w:t>
      </w:r>
    </w:p>
    <w:p w14:paraId="7C233F11" w14:textId="2E19C796" w:rsidR="002E53D0" w:rsidRPr="00F4534F" w:rsidRDefault="0085043B" w:rsidP="00E15097">
      <w:pPr>
        <w:widowControl w:val="0"/>
        <w:suppressAutoHyphens w:val="0"/>
        <w:ind w:left="284" w:hanging="284"/>
        <w:jc w:val="both"/>
        <w:rPr>
          <w:spacing w:val="-4"/>
          <w:sz w:val="23"/>
          <w:szCs w:val="23"/>
          <w:lang w:eastAsia="en-US"/>
        </w:rPr>
      </w:pPr>
      <w:r w:rsidRPr="00F4534F">
        <w:rPr>
          <w:spacing w:val="-4"/>
          <w:sz w:val="23"/>
          <w:szCs w:val="23"/>
          <w:lang w:eastAsia="en-US"/>
        </w:rPr>
        <w:t>4</w:t>
      </w:r>
      <w:r w:rsidR="002E53D0" w:rsidRPr="00F4534F">
        <w:rPr>
          <w:spacing w:val="-4"/>
          <w:sz w:val="23"/>
          <w:szCs w:val="23"/>
          <w:lang w:eastAsia="en-US"/>
        </w:rPr>
        <w:t>.</w:t>
      </w:r>
      <w:r w:rsidR="002E53D0" w:rsidRPr="00F4534F">
        <w:rPr>
          <w:spacing w:val="-4"/>
          <w:sz w:val="23"/>
          <w:szCs w:val="23"/>
          <w:lang w:eastAsia="en-US"/>
        </w:rPr>
        <w:tab/>
        <w:t>Niezależnie od kar umown</w:t>
      </w:r>
      <w:r w:rsidRPr="00F4534F">
        <w:rPr>
          <w:spacing w:val="-4"/>
          <w:sz w:val="23"/>
          <w:szCs w:val="23"/>
          <w:lang w:eastAsia="en-US"/>
        </w:rPr>
        <w:t>ych, o których mowa w ust. 1 i 2</w:t>
      </w:r>
      <w:r w:rsidR="002E53D0" w:rsidRPr="00F4534F">
        <w:rPr>
          <w:spacing w:val="-4"/>
          <w:sz w:val="23"/>
          <w:szCs w:val="23"/>
          <w:lang w:eastAsia="en-US"/>
        </w:rPr>
        <w:t xml:space="preserve"> </w:t>
      </w:r>
      <w:r w:rsidRPr="00F4534F">
        <w:rPr>
          <w:spacing w:val="-4"/>
          <w:sz w:val="23"/>
          <w:szCs w:val="23"/>
          <w:lang w:eastAsia="en-US"/>
        </w:rPr>
        <w:t>Zamawiający ma</w:t>
      </w:r>
      <w:r w:rsidR="002E53D0" w:rsidRPr="00F4534F">
        <w:rPr>
          <w:spacing w:val="-4"/>
          <w:sz w:val="23"/>
          <w:szCs w:val="23"/>
          <w:lang w:eastAsia="en-US"/>
        </w:rPr>
        <w:t xml:space="preserve"> prawo dochodzenia odszkodowania uzupełniającego w przypadku,</w:t>
      </w:r>
      <w:r w:rsidRPr="00F4534F">
        <w:rPr>
          <w:spacing w:val="-4"/>
          <w:sz w:val="23"/>
          <w:szCs w:val="23"/>
          <w:lang w:eastAsia="en-US"/>
        </w:rPr>
        <w:t xml:space="preserve"> gdy kary umowne nie pokryj</w:t>
      </w:r>
      <w:r w:rsidR="002E53D0" w:rsidRPr="00F4534F">
        <w:rPr>
          <w:spacing w:val="-4"/>
          <w:sz w:val="23"/>
          <w:szCs w:val="23"/>
          <w:lang w:eastAsia="en-US"/>
        </w:rPr>
        <w:t xml:space="preserve">ą </w:t>
      </w:r>
      <w:bookmarkEnd w:id="4"/>
      <w:r w:rsidRPr="00F4534F">
        <w:rPr>
          <w:spacing w:val="-4"/>
          <w:sz w:val="23"/>
          <w:szCs w:val="23"/>
          <w:lang w:eastAsia="en-US"/>
        </w:rPr>
        <w:t>powstałej szkody</w:t>
      </w:r>
      <w:r w:rsidR="002E53D0" w:rsidRPr="00F4534F">
        <w:rPr>
          <w:spacing w:val="-4"/>
          <w:sz w:val="23"/>
          <w:szCs w:val="23"/>
          <w:lang w:eastAsia="en-US"/>
        </w:rPr>
        <w:t xml:space="preserve">.  </w:t>
      </w:r>
    </w:p>
    <w:p w14:paraId="3AA2060A" w14:textId="34359A00" w:rsidR="002E53D0" w:rsidRPr="00F4534F" w:rsidRDefault="002E53D0" w:rsidP="00E15097">
      <w:pPr>
        <w:widowControl w:val="0"/>
        <w:suppressAutoHyphens w:val="0"/>
        <w:spacing w:before="120"/>
        <w:jc w:val="center"/>
        <w:rPr>
          <w:b/>
          <w:bCs/>
          <w:sz w:val="23"/>
          <w:szCs w:val="23"/>
          <w:lang w:eastAsia="pl-PL"/>
        </w:rPr>
      </w:pPr>
      <w:r w:rsidRPr="00F4534F">
        <w:rPr>
          <w:b/>
          <w:bCs/>
          <w:sz w:val="23"/>
          <w:szCs w:val="23"/>
          <w:lang w:eastAsia="pl-PL"/>
        </w:rPr>
        <w:t>§7</w:t>
      </w:r>
    </w:p>
    <w:p w14:paraId="74CE8D50" w14:textId="77777777" w:rsidR="002E53D0" w:rsidRPr="00F4534F" w:rsidRDefault="002E53D0" w:rsidP="00CC4812">
      <w:pPr>
        <w:widowControl w:val="0"/>
        <w:tabs>
          <w:tab w:val="left" w:pos="360"/>
        </w:tabs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 xml:space="preserve">WARUNKI PŁATNOŚCI </w:t>
      </w:r>
    </w:p>
    <w:p w14:paraId="3310348B" w14:textId="5577CF6F" w:rsidR="002E53D0" w:rsidRPr="00500D6F" w:rsidRDefault="002E53D0" w:rsidP="0094517E">
      <w:pPr>
        <w:widowControl w:val="0"/>
        <w:numPr>
          <w:ilvl w:val="0"/>
          <w:numId w:val="4"/>
        </w:numPr>
        <w:tabs>
          <w:tab w:val="clear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500D6F">
        <w:rPr>
          <w:b/>
          <w:bCs/>
          <w:sz w:val="23"/>
          <w:szCs w:val="23"/>
        </w:rPr>
        <w:t>Jednostkowe stawki/składki</w:t>
      </w:r>
      <w:r w:rsidRPr="00500D6F">
        <w:rPr>
          <w:sz w:val="23"/>
          <w:szCs w:val="23"/>
        </w:rPr>
        <w:t xml:space="preserve"> ubezpieczeniowe z tytułu zawarcia ubezpieczeń wymienionych </w:t>
      </w:r>
      <w:r w:rsidRPr="00500D6F">
        <w:rPr>
          <w:sz w:val="23"/>
          <w:szCs w:val="23"/>
        </w:rPr>
        <w:br/>
        <w:t xml:space="preserve">w § 1 ust.1. Umowy zostały określone </w:t>
      </w:r>
      <w:r w:rsidR="009A274E" w:rsidRPr="00500D6F">
        <w:rPr>
          <w:sz w:val="23"/>
          <w:szCs w:val="23"/>
        </w:rPr>
        <w:t xml:space="preserve">w Formularzu </w:t>
      </w:r>
      <w:r w:rsidR="00170E94" w:rsidRPr="00500D6F">
        <w:rPr>
          <w:sz w:val="23"/>
          <w:szCs w:val="23"/>
        </w:rPr>
        <w:t xml:space="preserve">ofertowym </w:t>
      </w:r>
      <w:r w:rsidR="009A274E" w:rsidRPr="00500D6F">
        <w:rPr>
          <w:sz w:val="23"/>
          <w:szCs w:val="23"/>
        </w:rPr>
        <w:t>stanowiącym</w:t>
      </w:r>
      <w:r w:rsidRPr="00500D6F">
        <w:rPr>
          <w:sz w:val="23"/>
          <w:szCs w:val="23"/>
        </w:rPr>
        <w:t xml:space="preserve"> integralną część Umowy, tj. Załącznik nr </w:t>
      </w:r>
      <w:r w:rsidR="00170E94" w:rsidRPr="00500D6F">
        <w:rPr>
          <w:sz w:val="23"/>
          <w:szCs w:val="23"/>
        </w:rPr>
        <w:t xml:space="preserve">2 </w:t>
      </w:r>
      <w:r w:rsidRPr="00500D6F">
        <w:rPr>
          <w:sz w:val="23"/>
          <w:szCs w:val="23"/>
        </w:rPr>
        <w:t xml:space="preserve">do Umowy. Jednostkowe stawki/składki ubezpieczeniowe skalkulowane są w ofercie na okres 12 miesięcy. </w:t>
      </w:r>
    </w:p>
    <w:p w14:paraId="0FBC835A" w14:textId="77777777" w:rsidR="002E53D0" w:rsidRPr="00500D6F" w:rsidRDefault="002E53D0" w:rsidP="0094517E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500D6F">
        <w:rPr>
          <w:sz w:val="23"/>
          <w:szCs w:val="23"/>
        </w:rPr>
        <w:t>Wykonawca zobowiązuje się do niepodwyższania jednostkowych stawek ubezpieczeniowych/składek przez cały okres obowiązywania Umowy bez względu na wszelkie okoliczności w tym szkodowość.</w:t>
      </w:r>
    </w:p>
    <w:p w14:paraId="4E07D8C7" w14:textId="04F20236" w:rsidR="002E53D0" w:rsidRPr="00500D6F" w:rsidRDefault="002E53D0" w:rsidP="0094517E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b/>
          <w:bCs/>
          <w:sz w:val="23"/>
          <w:szCs w:val="23"/>
        </w:rPr>
        <w:t>Maksymalna wartość umowy</w:t>
      </w:r>
      <w:r w:rsidRPr="00500D6F">
        <w:rPr>
          <w:rFonts w:ascii="Times New Roman" w:hAnsi="Times New Roman" w:cs="Times New Roman"/>
          <w:sz w:val="23"/>
          <w:szCs w:val="23"/>
        </w:rPr>
        <w:t xml:space="preserve"> stanowi kwota: </w:t>
      </w:r>
      <w:r w:rsidRPr="00500D6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00D6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00D6F">
        <w:rPr>
          <w:rFonts w:ascii="Times New Roman" w:hAnsi="Times New Roman" w:cs="Times New Roman"/>
          <w:sz w:val="23"/>
          <w:szCs w:val="23"/>
        </w:rPr>
        <w:t xml:space="preserve">zł (słownie: </w:t>
      </w:r>
      <w:r w:rsidRPr="00500D6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00D6F">
        <w:rPr>
          <w:rFonts w:ascii="Times New Roman" w:hAnsi="Times New Roman" w:cs="Times New Roman"/>
          <w:sz w:val="23"/>
          <w:szCs w:val="23"/>
          <w:u w:val="single"/>
        </w:rPr>
        <w:tab/>
        <w:t>)</w:t>
      </w:r>
      <w:r w:rsidR="006C779A" w:rsidRPr="00500D6F">
        <w:rPr>
          <w:rFonts w:ascii="Times New Roman" w:hAnsi="Times New Roman" w:cs="Times New Roman"/>
          <w:sz w:val="23"/>
          <w:szCs w:val="23"/>
        </w:rPr>
        <w:t>, odpowiadająca łącznej wysokości składki, równej</w:t>
      </w:r>
      <w:r w:rsidRPr="00500D6F">
        <w:rPr>
          <w:rFonts w:ascii="Times New Roman" w:hAnsi="Times New Roman" w:cs="Times New Roman"/>
          <w:sz w:val="23"/>
          <w:szCs w:val="23"/>
        </w:rPr>
        <w:t xml:space="preserve"> kwocie, jaką Zamawiający zamierza przeznaczyć na sfinansowanie zamówienia.</w:t>
      </w:r>
    </w:p>
    <w:p w14:paraId="7E489004" w14:textId="77777777" w:rsidR="00500D6F" w:rsidRPr="00500D6F" w:rsidRDefault="002E53D0" w:rsidP="0094517E">
      <w:pPr>
        <w:pStyle w:val="Akapitzlist"/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b/>
          <w:bCs/>
          <w:sz w:val="23"/>
          <w:szCs w:val="23"/>
        </w:rPr>
        <w:t xml:space="preserve">Faktyczna składka do opłacenia przez </w:t>
      </w:r>
      <w:r w:rsidR="001C53C2" w:rsidRPr="00500D6F">
        <w:rPr>
          <w:rFonts w:ascii="Times New Roman" w:hAnsi="Times New Roman" w:cs="Times New Roman"/>
          <w:b/>
          <w:bCs/>
          <w:sz w:val="23"/>
          <w:szCs w:val="23"/>
        </w:rPr>
        <w:t>Zamawiając</w:t>
      </w:r>
      <w:r w:rsidR="003D279C" w:rsidRPr="00500D6F">
        <w:rPr>
          <w:rFonts w:ascii="Times New Roman" w:hAnsi="Times New Roman" w:cs="Times New Roman"/>
          <w:b/>
          <w:bCs/>
          <w:sz w:val="23"/>
          <w:szCs w:val="23"/>
        </w:rPr>
        <w:t>ego</w:t>
      </w:r>
      <w:r w:rsidRPr="00500D6F">
        <w:rPr>
          <w:rFonts w:ascii="Times New Roman" w:hAnsi="Times New Roman" w:cs="Times New Roman"/>
          <w:sz w:val="23"/>
          <w:szCs w:val="23"/>
        </w:rPr>
        <w:t xml:space="preserve">, to składka wynikająca z iloczynu jednostkowych stawek/składek (wskazanych w Formularzu </w:t>
      </w:r>
      <w:r w:rsidR="00932A12" w:rsidRPr="00500D6F">
        <w:rPr>
          <w:rFonts w:ascii="Times New Roman" w:hAnsi="Times New Roman" w:cs="Times New Roman"/>
          <w:sz w:val="23"/>
          <w:szCs w:val="23"/>
        </w:rPr>
        <w:t>Ofertowym</w:t>
      </w:r>
      <w:r w:rsidRPr="00500D6F">
        <w:rPr>
          <w:rFonts w:ascii="Times New Roman" w:hAnsi="Times New Roman" w:cs="Times New Roman"/>
          <w:sz w:val="23"/>
          <w:szCs w:val="23"/>
        </w:rPr>
        <w:t xml:space="preserve">) oraz </w:t>
      </w:r>
      <w:r w:rsidR="00073E18" w:rsidRPr="00500D6F">
        <w:rPr>
          <w:rFonts w:ascii="Times New Roman" w:hAnsi="Times New Roman" w:cs="Times New Roman"/>
          <w:sz w:val="23"/>
          <w:szCs w:val="23"/>
        </w:rPr>
        <w:t>liczby osobodni</w:t>
      </w:r>
      <w:r w:rsidRPr="00500D6F">
        <w:rPr>
          <w:rFonts w:ascii="Times New Roman" w:hAnsi="Times New Roman" w:cs="Times New Roman"/>
          <w:sz w:val="23"/>
          <w:szCs w:val="23"/>
        </w:rPr>
        <w:t xml:space="preserve">, w ramach każdego z </w:t>
      </w:r>
      <w:proofErr w:type="spellStart"/>
      <w:r w:rsidRPr="00500D6F">
        <w:rPr>
          <w:rFonts w:ascii="Times New Roman" w:hAnsi="Times New Roman" w:cs="Times New Roman"/>
          <w:sz w:val="23"/>
          <w:szCs w:val="23"/>
        </w:rPr>
        <w:t>ryzyk</w:t>
      </w:r>
      <w:proofErr w:type="spellEnd"/>
      <w:r w:rsidRPr="00500D6F">
        <w:rPr>
          <w:rFonts w:ascii="Times New Roman" w:hAnsi="Times New Roman" w:cs="Times New Roman"/>
          <w:sz w:val="23"/>
          <w:szCs w:val="23"/>
        </w:rPr>
        <w:t xml:space="preserve"> objętych Umową (zgodnie z § 1 ust.1. Umowy) podanymi przez </w:t>
      </w:r>
      <w:r w:rsidR="001C53C2" w:rsidRPr="00500D6F">
        <w:rPr>
          <w:rFonts w:ascii="Times New Roman" w:hAnsi="Times New Roman" w:cs="Times New Roman"/>
          <w:sz w:val="23"/>
          <w:szCs w:val="23"/>
        </w:rPr>
        <w:t>Zamawiając</w:t>
      </w:r>
      <w:r w:rsidR="00073E18" w:rsidRPr="00500D6F">
        <w:rPr>
          <w:rFonts w:ascii="Times New Roman" w:hAnsi="Times New Roman" w:cs="Times New Roman"/>
          <w:sz w:val="23"/>
          <w:szCs w:val="23"/>
        </w:rPr>
        <w:t>ego</w:t>
      </w:r>
      <w:r w:rsidRPr="00500D6F">
        <w:rPr>
          <w:rFonts w:ascii="Times New Roman" w:hAnsi="Times New Roman" w:cs="Times New Roman"/>
          <w:sz w:val="23"/>
          <w:szCs w:val="23"/>
        </w:rPr>
        <w:t xml:space="preserve"> na każdy okres rozliczeniowy umowy, składka obliczona zgodnie z § 7 Umowy.</w:t>
      </w:r>
    </w:p>
    <w:p w14:paraId="08729EBB" w14:textId="4E3B8E7B" w:rsidR="002E53D0" w:rsidRPr="00500D6F" w:rsidRDefault="002E53D0" w:rsidP="00500D6F">
      <w:pPr>
        <w:pStyle w:val="Akapitzlist"/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sz w:val="23"/>
          <w:szCs w:val="23"/>
        </w:rPr>
        <w:t xml:space="preserve">Zamawiający zastrzega, że łączna wartość </w:t>
      </w:r>
      <w:r w:rsidRPr="00500D6F">
        <w:rPr>
          <w:rFonts w:ascii="Times New Roman" w:hAnsi="Times New Roman" w:cs="Times New Roman"/>
          <w:b/>
          <w:bCs/>
          <w:sz w:val="23"/>
          <w:szCs w:val="23"/>
        </w:rPr>
        <w:t>faktycznej składki opłaconej</w:t>
      </w:r>
      <w:r w:rsidRPr="00500D6F">
        <w:rPr>
          <w:rFonts w:ascii="Times New Roman" w:hAnsi="Times New Roman" w:cs="Times New Roman"/>
          <w:sz w:val="23"/>
          <w:szCs w:val="23"/>
        </w:rPr>
        <w:t xml:space="preserve"> przez </w:t>
      </w:r>
      <w:r w:rsidR="001C53C2" w:rsidRPr="00500D6F">
        <w:rPr>
          <w:rFonts w:ascii="Times New Roman" w:hAnsi="Times New Roman" w:cs="Times New Roman"/>
          <w:sz w:val="23"/>
          <w:szCs w:val="23"/>
        </w:rPr>
        <w:t>Zamawiając</w:t>
      </w:r>
      <w:r w:rsidR="00073E18" w:rsidRPr="00500D6F">
        <w:rPr>
          <w:rFonts w:ascii="Times New Roman" w:hAnsi="Times New Roman" w:cs="Times New Roman"/>
          <w:sz w:val="23"/>
          <w:szCs w:val="23"/>
        </w:rPr>
        <w:t>ego</w:t>
      </w:r>
      <w:r w:rsidRPr="00500D6F">
        <w:rPr>
          <w:rFonts w:ascii="Times New Roman" w:hAnsi="Times New Roman" w:cs="Times New Roman"/>
          <w:sz w:val="23"/>
          <w:szCs w:val="23"/>
        </w:rPr>
        <w:t xml:space="preserve"> po zakończeniu obowiązywania umowy może być kwotą niższą niż wskazana w ust.</w:t>
      </w:r>
      <w:r w:rsidRPr="00500D6F">
        <w:rPr>
          <w:rFonts w:ascii="Times New Roman" w:hAnsi="Times New Roman" w:cs="Times New Roman"/>
          <w:sz w:val="23"/>
          <w:szCs w:val="23"/>
        </w:rPr>
        <w:t xml:space="preserve"> 3, z uwagi na zmieniający się poziom </w:t>
      </w:r>
      <w:r w:rsidR="00073E18" w:rsidRPr="00500D6F">
        <w:rPr>
          <w:rFonts w:ascii="Times New Roman" w:hAnsi="Times New Roman" w:cs="Times New Roman"/>
          <w:sz w:val="23"/>
          <w:szCs w:val="23"/>
        </w:rPr>
        <w:t>faktycznie wykorzystanych osobodni</w:t>
      </w:r>
      <w:r w:rsidR="00E03901">
        <w:rPr>
          <w:rFonts w:ascii="Times New Roman" w:hAnsi="Times New Roman" w:cs="Times New Roman"/>
          <w:sz w:val="23"/>
          <w:szCs w:val="23"/>
        </w:rPr>
        <w:t xml:space="preserve"> z zastosowaniem składki bezzwrotnej w wysokości 40% </w:t>
      </w:r>
      <w:r w:rsidR="00AE0B78">
        <w:rPr>
          <w:rFonts w:ascii="Times New Roman" w:hAnsi="Times New Roman" w:cs="Times New Roman"/>
          <w:sz w:val="23"/>
          <w:szCs w:val="23"/>
        </w:rPr>
        <w:t xml:space="preserve">łącznej wysokości </w:t>
      </w:r>
      <w:r w:rsidR="00E03901">
        <w:rPr>
          <w:rFonts w:ascii="Times New Roman" w:hAnsi="Times New Roman" w:cs="Times New Roman"/>
          <w:sz w:val="23"/>
          <w:szCs w:val="23"/>
        </w:rPr>
        <w:t>składki</w:t>
      </w:r>
      <w:r w:rsidR="00AE0B78">
        <w:rPr>
          <w:rFonts w:ascii="Times New Roman" w:hAnsi="Times New Roman" w:cs="Times New Roman"/>
          <w:sz w:val="23"/>
          <w:szCs w:val="23"/>
        </w:rPr>
        <w:t xml:space="preserve"> wskazanej w pkt. 3</w:t>
      </w:r>
      <w:r w:rsidRPr="00500D6F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0401F1C" w14:textId="259C5B06" w:rsidR="002E53D0" w:rsidRPr="00500D6F" w:rsidRDefault="002E53D0" w:rsidP="00CC4812">
      <w:pPr>
        <w:pStyle w:val="Akapitzlist"/>
        <w:numPr>
          <w:ilvl w:val="0"/>
          <w:numId w:val="4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sz w:val="23"/>
          <w:szCs w:val="23"/>
        </w:rPr>
        <w:t>Składka do opłacenia będzie wskazywana każdorazowo w rozliczeniach każdego okresu, obowiązywania Umowy w postaci Aneksów</w:t>
      </w:r>
      <w:r w:rsidR="00657E92" w:rsidRPr="00500D6F">
        <w:rPr>
          <w:rFonts w:ascii="Times New Roman" w:hAnsi="Times New Roman" w:cs="Times New Roman"/>
          <w:sz w:val="23"/>
          <w:szCs w:val="23"/>
        </w:rPr>
        <w:t xml:space="preserve"> do polisy</w:t>
      </w:r>
      <w:r w:rsidRPr="00500D6F">
        <w:rPr>
          <w:rFonts w:ascii="Times New Roman" w:hAnsi="Times New Roman" w:cs="Times New Roman"/>
          <w:sz w:val="23"/>
          <w:szCs w:val="23"/>
        </w:rPr>
        <w:t>, stanowiących dokumenty ubezpieczenia.</w:t>
      </w:r>
    </w:p>
    <w:p w14:paraId="26F65156" w14:textId="2CCEA555" w:rsidR="002E53D0" w:rsidRPr="00500D6F" w:rsidRDefault="002E53D0" w:rsidP="00500D6F">
      <w:pPr>
        <w:pStyle w:val="Akapitzlist"/>
        <w:numPr>
          <w:ilvl w:val="0"/>
          <w:numId w:val="4"/>
        </w:numPr>
        <w:tabs>
          <w:tab w:val="clear" w:pos="36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sz w:val="23"/>
          <w:szCs w:val="23"/>
        </w:rPr>
        <w:t xml:space="preserve">Składka za wszystkie ubezpieczenia, określone w § 1 ust.1 płatna będzie przez </w:t>
      </w:r>
      <w:r w:rsidR="001C53C2" w:rsidRPr="00500D6F">
        <w:rPr>
          <w:rFonts w:ascii="Times New Roman" w:hAnsi="Times New Roman" w:cs="Times New Roman"/>
          <w:sz w:val="23"/>
          <w:szCs w:val="23"/>
        </w:rPr>
        <w:t>Zamawiając</w:t>
      </w:r>
      <w:r w:rsidR="00374775" w:rsidRPr="00500D6F">
        <w:rPr>
          <w:rFonts w:ascii="Times New Roman" w:hAnsi="Times New Roman" w:cs="Times New Roman"/>
          <w:sz w:val="23"/>
          <w:szCs w:val="23"/>
        </w:rPr>
        <w:t>ego</w:t>
      </w:r>
      <w:r w:rsidRPr="00500D6F">
        <w:rPr>
          <w:rFonts w:ascii="Times New Roman" w:hAnsi="Times New Roman" w:cs="Times New Roman"/>
          <w:sz w:val="23"/>
          <w:szCs w:val="23"/>
        </w:rPr>
        <w:t xml:space="preserve"> w każdym okresie rozliczeniowym (tj. rocznym) w </w:t>
      </w:r>
      <w:r w:rsidRPr="00500D6F">
        <w:rPr>
          <w:rFonts w:ascii="Times New Roman" w:hAnsi="Times New Roman" w:cs="Times New Roman"/>
          <w:b/>
          <w:bCs/>
          <w:sz w:val="23"/>
          <w:szCs w:val="23"/>
        </w:rPr>
        <w:t>dwóch</w:t>
      </w:r>
      <w:r w:rsidRPr="00500D6F">
        <w:rPr>
          <w:rFonts w:ascii="Times New Roman" w:hAnsi="Times New Roman" w:cs="Times New Roman"/>
          <w:sz w:val="23"/>
          <w:szCs w:val="23"/>
        </w:rPr>
        <w:t xml:space="preserve"> równych ratach, w terminach</w:t>
      </w:r>
      <w:r w:rsidR="00207FAB" w:rsidRPr="00500D6F">
        <w:rPr>
          <w:rFonts w:ascii="Times New Roman" w:hAnsi="Times New Roman" w:cs="Times New Roman"/>
          <w:sz w:val="23"/>
          <w:szCs w:val="23"/>
        </w:rPr>
        <w:t>, przypadających na</w:t>
      </w:r>
      <w:r w:rsidRPr="00500D6F">
        <w:rPr>
          <w:rFonts w:ascii="Times New Roman" w:hAnsi="Times New Roman" w:cs="Times New Roman"/>
          <w:sz w:val="23"/>
          <w:szCs w:val="23"/>
        </w:rPr>
        <w:t>:</w:t>
      </w:r>
    </w:p>
    <w:p w14:paraId="529B13C0" w14:textId="2977793E" w:rsidR="002E53D0" w:rsidRPr="00500D6F" w:rsidRDefault="002E53D0" w:rsidP="00CC4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0D6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I rata – </w:t>
      </w:r>
      <w:r w:rsidR="00207FAB" w:rsidRPr="00500D6F">
        <w:rPr>
          <w:rFonts w:ascii="Times New Roman" w:hAnsi="Times New Roman" w:cs="Times New Roman"/>
          <w:color w:val="000000"/>
          <w:sz w:val="23"/>
          <w:szCs w:val="23"/>
        </w:rPr>
        <w:t>30 dzień od daty wystawienia dokumentów ubezpieczeniowych przez Wykonawcę</w:t>
      </w:r>
    </w:p>
    <w:p w14:paraId="22519FD8" w14:textId="0A12898A" w:rsidR="002E53D0" w:rsidRPr="00500D6F" w:rsidRDefault="002E53D0" w:rsidP="00CC4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0D6F">
        <w:rPr>
          <w:rFonts w:ascii="Times New Roman" w:hAnsi="Times New Roman" w:cs="Times New Roman"/>
          <w:color w:val="000000"/>
          <w:sz w:val="23"/>
          <w:szCs w:val="23"/>
        </w:rPr>
        <w:t>II rata –</w:t>
      </w:r>
      <w:r w:rsidR="00207FAB" w:rsidRPr="00500D6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86E99" w:rsidRPr="00500D6F">
        <w:rPr>
          <w:rFonts w:ascii="Times New Roman" w:hAnsi="Times New Roman" w:cs="Times New Roman"/>
          <w:color w:val="000000"/>
          <w:sz w:val="23"/>
          <w:szCs w:val="23"/>
        </w:rPr>
        <w:t>18</w:t>
      </w:r>
      <w:r w:rsidR="00207FAB" w:rsidRPr="00500D6F">
        <w:rPr>
          <w:rFonts w:ascii="Times New Roman" w:hAnsi="Times New Roman" w:cs="Times New Roman"/>
          <w:color w:val="000000"/>
          <w:sz w:val="23"/>
          <w:szCs w:val="23"/>
        </w:rPr>
        <w:t>0 dzień od daty wystawienia dokumentów ubezpieczeniowych przez Wykonawcę</w:t>
      </w:r>
    </w:p>
    <w:p w14:paraId="306DD4F2" w14:textId="213C8CAB" w:rsidR="002E53D0" w:rsidRPr="00500D6F" w:rsidRDefault="002E53D0" w:rsidP="00CC481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sz w:val="23"/>
          <w:szCs w:val="23"/>
        </w:rPr>
        <w:t xml:space="preserve"> W przypadku doubezpieczenia na zasadach określonych w Załączniku nr </w:t>
      </w:r>
      <w:r w:rsidR="64386B56" w:rsidRPr="00500D6F">
        <w:rPr>
          <w:rFonts w:ascii="Times New Roman" w:hAnsi="Times New Roman" w:cs="Times New Roman"/>
          <w:sz w:val="23"/>
          <w:szCs w:val="23"/>
        </w:rPr>
        <w:t>1</w:t>
      </w:r>
      <w:r w:rsidRPr="00500D6F">
        <w:rPr>
          <w:rFonts w:ascii="Times New Roman" w:hAnsi="Times New Roman" w:cs="Times New Roman"/>
          <w:sz w:val="23"/>
          <w:szCs w:val="23"/>
        </w:rPr>
        <w:t xml:space="preserve"> oraz § 7 Umowy - składka płatna będzie jednorazowo w terminie I raty lub 30 dni od daty dostarczenia do </w:t>
      </w:r>
      <w:r w:rsidR="001C53C2" w:rsidRPr="00500D6F">
        <w:rPr>
          <w:rFonts w:ascii="Times New Roman" w:hAnsi="Times New Roman" w:cs="Times New Roman"/>
          <w:sz w:val="23"/>
          <w:szCs w:val="23"/>
        </w:rPr>
        <w:t>Zamawiając</w:t>
      </w:r>
      <w:r w:rsidR="00076302" w:rsidRPr="00500D6F">
        <w:rPr>
          <w:rFonts w:ascii="Times New Roman" w:hAnsi="Times New Roman" w:cs="Times New Roman"/>
          <w:sz w:val="23"/>
          <w:szCs w:val="23"/>
        </w:rPr>
        <w:t>ego</w:t>
      </w:r>
      <w:r w:rsidRPr="00500D6F">
        <w:rPr>
          <w:rFonts w:ascii="Times New Roman" w:hAnsi="Times New Roman" w:cs="Times New Roman"/>
          <w:sz w:val="23"/>
          <w:szCs w:val="23"/>
        </w:rPr>
        <w:t xml:space="preserve"> prawidłowo wystawionego Aneksu. </w:t>
      </w:r>
    </w:p>
    <w:p w14:paraId="008F1997" w14:textId="6A7E18C6" w:rsidR="002E53D0" w:rsidRPr="00500D6F" w:rsidRDefault="002E53D0" w:rsidP="00CC481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sz w:val="23"/>
          <w:szCs w:val="23"/>
        </w:rPr>
        <w:t xml:space="preserve"> Zwrot składek (na zasadach określonych w Załączniku nr </w:t>
      </w:r>
      <w:r w:rsidR="2C0C57BA" w:rsidRPr="00500D6F">
        <w:rPr>
          <w:rFonts w:ascii="Times New Roman" w:hAnsi="Times New Roman" w:cs="Times New Roman"/>
          <w:sz w:val="23"/>
          <w:szCs w:val="23"/>
        </w:rPr>
        <w:t>1</w:t>
      </w:r>
      <w:r w:rsidRPr="00500D6F">
        <w:rPr>
          <w:rFonts w:ascii="Times New Roman" w:hAnsi="Times New Roman" w:cs="Times New Roman"/>
          <w:sz w:val="23"/>
          <w:szCs w:val="23"/>
        </w:rPr>
        <w:t xml:space="preserve"> oraz § 7 Umowy) – następować będzie wyłącznie na podstawie zadeklarowanych </w:t>
      </w:r>
      <w:r w:rsidR="00EF5244" w:rsidRPr="00500D6F">
        <w:rPr>
          <w:rFonts w:ascii="Times New Roman" w:hAnsi="Times New Roman" w:cs="Times New Roman"/>
          <w:sz w:val="23"/>
          <w:szCs w:val="23"/>
        </w:rPr>
        <w:t>faktycznie wykorzystanych osobodni</w:t>
      </w:r>
      <w:r w:rsidRPr="00500D6F">
        <w:rPr>
          <w:rFonts w:ascii="Times New Roman" w:hAnsi="Times New Roman" w:cs="Times New Roman"/>
          <w:sz w:val="23"/>
          <w:szCs w:val="23"/>
        </w:rPr>
        <w:t xml:space="preserve"> podanych do Wykonawcy przez </w:t>
      </w:r>
      <w:r w:rsidR="001C53C2" w:rsidRPr="00500D6F">
        <w:rPr>
          <w:rFonts w:ascii="Times New Roman" w:hAnsi="Times New Roman" w:cs="Times New Roman"/>
          <w:sz w:val="23"/>
          <w:szCs w:val="23"/>
        </w:rPr>
        <w:t>Zamawiając</w:t>
      </w:r>
      <w:r w:rsidR="001C7394" w:rsidRPr="00500D6F">
        <w:rPr>
          <w:rFonts w:ascii="Times New Roman" w:hAnsi="Times New Roman" w:cs="Times New Roman"/>
          <w:sz w:val="23"/>
          <w:szCs w:val="23"/>
        </w:rPr>
        <w:t>ego</w:t>
      </w:r>
      <w:r w:rsidRPr="00500D6F">
        <w:rPr>
          <w:rFonts w:ascii="Times New Roman" w:hAnsi="Times New Roman" w:cs="Times New Roman"/>
          <w:sz w:val="23"/>
          <w:szCs w:val="23"/>
        </w:rPr>
        <w:t xml:space="preserve"> za pośrednictwem Brokera, w tym samym trybie jak w przypadku doubezpieczenia oraz w terminach uzgodnionych przez Strony. </w:t>
      </w:r>
    </w:p>
    <w:p w14:paraId="0CD568E3" w14:textId="78D8F5FD" w:rsidR="002E53D0" w:rsidRPr="00500D6F" w:rsidRDefault="002E53D0" w:rsidP="00CC4812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sz w:val="23"/>
          <w:szCs w:val="23"/>
        </w:rPr>
        <w:t xml:space="preserve">Za datę zapłaty Strony uznają dzień obciążenia rachunku bankowego </w:t>
      </w:r>
      <w:r w:rsidR="001C53C2" w:rsidRPr="00500D6F">
        <w:rPr>
          <w:rFonts w:ascii="Times New Roman" w:hAnsi="Times New Roman" w:cs="Times New Roman"/>
          <w:sz w:val="23"/>
          <w:szCs w:val="23"/>
        </w:rPr>
        <w:t>Zamawiając</w:t>
      </w:r>
      <w:r w:rsidR="001C7394" w:rsidRPr="00500D6F">
        <w:rPr>
          <w:rFonts w:ascii="Times New Roman" w:hAnsi="Times New Roman" w:cs="Times New Roman"/>
          <w:sz w:val="23"/>
          <w:szCs w:val="23"/>
        </w:rPr>
        <w:t>ego</w:t>
      </w:r>
      <w:r w:rsidRPr="00500D6F">
        <w:rPr>
          <w:rFonts w:ascii="Times New Roman" w:hAnsi="Times New Roman" w:cs="Times New Roman"/>
          <w:sz w:val="23"/>
          <w:szCs w:val="23"/>
        </w:rPr>
        <w:t>.</w:t>
      </w:r>
    </w:p>
    <w:p w14:paraId="72257453" w14:textId="77777777" w:rsidR="002E53D0" w:rsidRPr="00F4534F" w:rsidRDefault="002E53D0" w:rsidP="00CC4812">
      <w:pPr>
        <w:widowControl w:val="0"/>
        <w:tabs>
          <w:tab w:val="left" w:pos="360"/>
        </w:tabs>
        <w:suppressAutoHyphens w:val="0"/>
        <w:jc w:val="center"/>
        <w:rPr>
          <w:sz w:val="23"/>
          <w:szCs w:val="23"/>
        </w:rPr>
      </w:pPr>
    </w:p>
    <w:p w14:paraId="0CA04592" w14:textId="6EDCA4A9" w:rsidR="002E53D0" w:rsidRPr="00F4534F" w:rsidRDefault="002E53D0" w:rsidP="00500D6F">
      <w:pPr>
        <w:widowControl w:val="0"/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</w:t>
      </w:r>
      <w:r w:rsidR="00240ECC" w:rsidRPr="00F4534F">
        <w:rPr>
          <w:b/>
          <w:bCs/>
          <w:sz w:val="23"/>
          <w:szCs w:val="23"/>
        </w:rPr>
        <w:t>8</w:t>
      </w:r>
    </w:p>
    <w:p w14:paraId="50896976" w14:textId="2D1126F5" w:rsidR="002E53D0" w:rsidRPr="00500D6F" w:rsidRDefault="002E53D0" w:rsidP="00500D6F">
      <w:pPr>
        <w:widowControl w:val="0"/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ZMIANA UMOWY</w:t>
      </w:r>
    </w:p>
    <w:p w14:paraId="429FAE9B" w14:textId="77777777" w:rsidR="002E53D0" w:rsidRPr="00F4534F" w:rsidRDefault="002E53D0" w:rsidP="00500D6F">
      <w:pPr>
        <w:numPr>
          <w:ilvl w:val="0"/>
          <w:numId w:val="14"/>
        </w:numPr>
        <w:tabs>
          <w:tab w:val="clear" w:pos="645"/>
          <w:tab w:val="num" w:pos="709"/>
        </w:tabs>
        <w:suppressAutoHyphens w:val="0"/>
        <w:ind w:left="709" w:right="-1" w:hanging="567"/>
        <w:jc w:val="both"/>
        <w:rPr>
          <w:sz w:val="23"/>
          <w:szCs w:val="23"/>
          <w:lang w:eastAsia="pl-PL"/>
        </w:rPr>
      </w:pPr>
      <w:r w:rsidRPr="00F4534F">
        <w:rPr>
          <w:sz w:val="23"/>
          <w:szCs w:val="23"/>
          <w:lang w:eastAsia="pl-PL"/>
        </w:rPr>
        <w:t>Zakazuje się zmian postanowień niniejszej umowy w stosunku do treści oferty, na podstawie której dokonano wyboru Wykonawcy, chyba że zachodzi co najmniej jedna z okoliczności określonych w art. w art. 454-455 Ustawy PZP.</w:t>
      </w:r>
    </w:p>
    <w:p w14:paraId="02FA48E1" w14:textId="77777777" w:rsidR="002E53D0" w:rsidRPr="00F4534F" w:rsidRDefault="002E53D0" w:rsidP="00500D6F">
      <w:pPr>
        <w:numPr>
          <w:ilvl w:val="0"/>
          <w:numId w:val="14"/>
        </w:numPr>
        <w:tabs>
          <w:tab w:val="clear" w:pos="645"/>
          <w:tab w:val="num" w:pos="709"/>
        </w:tabs>
        <w:suppressAutoHyphens w:val="0"/>
        <w:ind w:left="709" w:right="-1" w:hanging="567"/>
        <w:jc w:val="both"/>
        <w:rPr>
          <w:sz w:val="23"/>
          <w:szCs w:val="23"/>
          <w:lang w:eastAsia="en-US"/>
        </w:rPr>
      </w:pPr>
      <w:r w:rsidRPr="00F4534F">
        <w:rPr>
          <w:sz w:val="23"/>
          <w:szCs w:val="23"/>
          <w:lang w:eastAsia="en-US"/>
        </w:rPr>
        <w:t>Zmiana postanowień niniejszej umowy może być dokonana przez obie strony w formie pisemnej w drodze aneksu do niniejszej umowy, pod rygorem nieważności takiej zmiany.</w:t>
      </w:r>
    </w:p>
    <w:p w14:paraId="56CA87AD" w14:textId="187721AB" w:rsidR="002E53D0" w:rsidRPr="00F4534F" w:rsidRDefault="00714583" w:rsidP="00500D6F">
      <w:pPr>
        <w:numPr>
          <w:ilvl w:val="0"/>
          <w:numId w:val="14"/>
        </w:numPr>
        <w:tabs>
          <w:tab w:val="clear" w:pos="645"/>
          <w:tab w:val="num" w:pos="709"/>
        </w:tabs>
        <w:suppressAutoHyphens w:val="0"/>
        <w:ind w:left="709" w:right="-1" w:hanging="567"/>
        <w:jc w:val="both"/>
        <w:rPr>
          <w:sz w:val="23"/>
          <w:szCs w:val="23"/>
          <w:lang w:eastAsia="en-US"/>
        </w:rPr>
      </w:pPr>
      <w:r w:rsidRPr="00F4534F">
        <w:rPr>
          <w:sz w:val="23"/>
          <w:szCs w:val="23"/>
        </w:rPr>
        <w:t>Zamawiający przewiduj</w:t>
      </w:r>
      <w:r w:rsidR="00CF4299" w:rsidRPr="00F4534F">
        <w:rPr>
          <w:sz w:val="23"/>
          <w:szCs w:val="23"/>
        </w:rPr>
        <w:t>e</w:t>
      </w:r>
      <w:r w:rsidR="002E53D0" w:rsidRPr="00F4534F">
        <w:rPr>
          <w:sz w:val="23"/>
          <w:szCs w:val="23"/>
        </w:rPr>
        <w:t xml:space="preserve"> zmiany Umowy w stosunku do treści oferty, na podstawie której dokonano wyboru Wykonawcy, zgodnie z art. 455 ust 1 pkt. 1 ustawy </w:t>
      </w:r>
      <w:proofErr w:type="spellStart"/>
      <w:r w:rsidR="002E53D0" w:rsidRPr="00F4534F">
        <w:rPr>
          <w:sz w:val="23"/>
          <w:szCs w:val="23"/>
        </w:rPr>
        <w:t>Pzp</w:t>
      </w:r>
      <w:proofErr w:type="spellEnd"/>
      <w:r w:rsidR="002E53D0" w:rsidRPr="00F4534F">
        <w:rPr>
          <w:sz w:val="23"/>
          <w:szCs w:val="23"/>
        </w:rPr>
        <w:t>, w następujących przypadkach:</w:t>
      </w:r>
    </w:p>
    <w:p w14:paraId="32C3CA92" w14:textId="7308798F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ind w:hanging="361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u Wykonawcy lub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CF4299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, w tym wskutek przekształceń, fuzji, podziałów, przejęć lub innych form restrukturyzacyjnych, w tym wynikających z prawa, na mocy których po stronie Wykonawcy lub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1C7394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 powstają zmiany konieczne do</w:t>
      </w:r>
      <w:r w:rsidR="00CF4299" w:rsidRPr="00F4534F">
        <w:rPr>
          <w:rFonts w:ascii="Times New Roman" w:hAnsi="Times New Roman" w:cs="Times New Roman"/>
          <w:sz w:val="23"/>
          <w:szCs w:val="23"/>
        </w:rPr>
        <w:t xml:space="preserve"> </w:t>
      </w:r>
      <w:r w:rsidRPr="00F4534F">
        <w:rPr>
          <w:rFonts w:ascii="Times New Roman" w:hAnsi="Times New Roman" w:cs="Times New Roman"/>
          <w:sz w:val="23"/>
          <w:szCs w:val="23"/>
        </w:rPr>
        <w:t>wprowadzenia/uregulowania;</w:t>
      </w:r>
    </w:p>
    <w:p w14:paraId="1C3F21E7" w14:textId="2D4BA324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terminu wykonania usługi lub przedłużenia terminu wykonania usługi, wynikające z działania siły wyższej lub innych okoliczności powstałych po stronie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CF4299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>;</w:t>
      </w:r>
    </w:p>
    <w:p w14:paraId="69010D35" w14:textId="42F89259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ograniczenia, zmniejszenia zakresu ubezpieczenia ze zwrotem stosownej składki, </w:t>
      </w:r>
      <w:r w:rsidRPr="00F4534F">
        <w:rPr>
          <w:rFonts w:ascii="Times New Roman" w:hAnsi="Times New Roman" w:cs="Times New Roman"/>
          <w:sz w:val="23"/>
          <w:szCs w:val="23"/>
        </w:rPr>
        <w:br/>
        <w:t xml:space="preserve">z rozliczeniem pro rata temporis za każdy dzień, zgodnie ze stawkami określonymi </w:t>
      </w:r>
      <w:r w:rsidRPr="00F4534F">
        <w:rPr>
          <w:rFonts w:ascii="Times New Roman" w:hAnsi="Times New Roman" w:cs="Times New Roman"/>
          <w:sz w:val="23"/>
          <w:szCs w:val="23"/>
        </w:rPr>
        <w:br/>
        <w:t xml:space="preserve">w ofercie Wykonawcy (pod warunkiem, że dotyczy to zakresu, któremu przypisana jest stawka/składka, a także pod warunkiem, że </w:t>
      </w:r>
      <w:r w:rsidRPr="00F4534F">
        <w:rPr>
          <w:rFonts w:ascii="Times New Roman" w:hAnsi="Times New Roman" w:cs="Times New Roman"/>
          <w:sz w:val="23"/>
          <w:szCs w:val="23"/>
        </w:rPr>
        <w:tab/>
        <w:t xml:space="preserve">dany zakres stanie się bezprzedmiotowy w następstwie obiektywnych okoliczności, np. brak świadczenia danego rodzaju usług, zmiany organizacyjne u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0400C7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>, itp.);</w:t>
      </w:r>
    </w:p>
    <w:p w14:paraId="68649194" w14:textId="6F30CFEA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danej części zakresu ubezpieczenia poprzez jego rozszerzenie bądź włączenie nowego ryzyka ubezpieczeniowego, nieprzewidzianego w OPZ, z naliczeniem dodatkowej składki w związku z bieżącymi potrzebami ubezpieczeniowymi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560E51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, wg stawek, składek  uzgodnionych przez Strony w drodze negocjacji, z zachowaniem równowagi ekonomicznej względem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560E51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7531C71C" w14:textId="563C1317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określone w klauzulach lub postanowieniach szczególnych, mających zastosowanie do poszczególnych zakresów ubezpieczenia, a wskazanych w załączniku nr </w:t>
      </w:r>
      <w:r w:rsidR="00FD1DE4" w:rsidRPr="00F4534F">
        <w:rPr>
          <w:rFonts w:ascii="Times New Roman" w:hAnsi="Times New Roman" w:cs="Times New Roman"/>
          <w:sz w:val="23"/>
          <w:szCs w:val="23"/>
        </w:rPr>
        <w:t xml:space="preserve">1 </w:t>
      </w:r>
      <w:r w:rsidRPr="00F4534F">
        <w:rPr>
          <w:rFonts w:ascii="Times New Roman" w:hAnsi="Times New Roman" w:cs="Times New Roman"/>
          <w:sz w:val="23"/>
          <w:szCs w:val="23"/>
        </w:rPr>
        <w:t>do Umowy,</w:t>
      </w:r>
      <w:r w:rsidRPr="00F4534F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38C6F4A4" w14:textId="3A6740E9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procedur obsługi i likwidacji szkód, gdy zmiany takie wystąpią po stronie Wykonawcy (np. zmiana Ogólnych Warunków Ubezpieczenia) lub konieczność ich wprowadzenia będzie wynikać z nieprzewidzianych lub zmienionych okoliczności u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560E51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 lub Wykonawcy – a ich wprowadzenie w obu wyżej wskazanych przypadkach będzie korzystne dla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560E51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 i nie będzie wiązać się ze zmianą stawek/składek w ofercie Wykonawcy;</w:t>
      </w:r>
    </w:p>
    <w:p w14:paraId="43A41C95" w14:textId="485EF0C7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(w tym rozszerzenia) zakresu terytorialnego dla danego ryzyka, objętego zamówieniem lub jego części, gdy z powodu okoliczności związanych z działalnością </w:t>
      </w:r>
      <w:r w:rsidR="001C53C2" w:rsidRPr="00F4534F">
        <w:rPr>
          <w:rFonts w:ascii="Times New Roman" w:hAnsi="Times New Roman" w:cs="Times New Roman"/>
          <w:sz w:val="23"/>
          <w:szCs w:val="23"/>
        </w:rPr>
        <w:lastRenderedPageBreak/>
        <w:t>Zamawiając</w:t>
      </w:r>
      <w:r w:rsidR="001C7394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 zaistnieje konieczność objęcia zakresem dodatkowego terytorium. Zmiana nastąpi za zgodą Wykonawcy i na warunkach ustalonych przez strony w drodze negocjacji z zachowaniem równowagi ekonomicznej względem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560E51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>;</w:t>
      </w:r>
    </w:p>
    <w:p w14:paraId="09E95447" w14:textId="5C4FF0BE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w sposobie płatności składek tj. wysokości, ilości oraz terminu płatności rat </w:t>
      </w:r>
      <w:r w:rsidRPr="00F4534F">
        <w:rPr>
          <w:rFonts w:ascii="Times New Roman" w:hAnsi="Times New Roman" w:cs="Times New Roman"/>
          <w:sz w:val="23"/>
          <w:szCs w:val="23"/>
        </w:rPr>
        <w:br/>
        <w:t xml:space="preserve">w zależności od potrzeb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D91A83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5752DA98" w14:textId="77777777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zmiany, w razie stwierdzenia jakichkolwiek niezamierzonych błędów lub omyłek </w:t>
      </w:r>
      <w:r w:rsidRPr="00F4534F">
        <w:rPr>
          <w:rFonts w:ascii="Times New Roman" w:hAnsi="Times New Roman" w:cs="Times New Roman"/>
          <w:sz w:val="23"/>
          <w:szCs w:val="23"/>
        </w:rPr>
        <w:br/>
        <w:t xml:space="preserve">w dokumentacji, zgłoszeniach lub realizacji Umowy. Wówczas Strony uzgodnioną sposób dokonania ich sprostowania; </w:t>
      </w:r>
    </w:p>
    <w:p w14:paraId="2098D8E8" w14:textId="77777777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stawek i składek w sytuacji ujawnienia się okoliczności, o których mowa w art. 816 Kodeksu cywilnego; </w:t>
      </w:r>
    </w:p>
    <w:p w14:paraId="22C5EE09" w14:textId="77777777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zmiany w zakresie powierzenia do realizacji podwykonawcy części zamówienia </w:t>
      </w:r>
      <w:r w:rsidRPr="00F4534F">
        <w:rPr>
          <w:rFonts w:ascii="Times New Roman" w:hAnsi="Times New Roman" w:cs="Times New Roman"/>
          <w:sz w:val="23"/>
          <w:szCs w:val="23"/>
        </w:rPr>
        <w:br/>
        <w:t>w trakcie, o ile zmiana ta nie wpłynie na pogorszenie warunków ochrony lub realizacji Umowy, w sytuacji zaistnienia takiej potrzeby po stronie Wykonawcy w celu prawidłowej realizacji Umowy;</w:t>
      </w:r>
    </w:p>
    <w:p w14:paraId="1E499A20" w14:textId="16D8A219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wydłużenie terminu realizacji umowy przy zastosowaniu dotychczasowych stawek, </w:t>
      </w:r>
      <w:r w:rsidRPr="00F4534F">
        <w:rPr>
          <w:rFonts w:ascii="Times New Roman" w:hAnsi="Times New Roman" w:cs="Times New Roman"/>
          <w:sz w:val="23"/>
          <w:szCs w:val="23"/>
        </w:rPr>
        <w:br/>
        <w:t xml:space="preserve">w celu umożliwienia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</w:t>
      </w:r>
      <w:r w:rsidR="00D91A83" w:rsidRPr="00F4534F">
        <w:rPr>
          <w:rFonts w:ascii="Times New Roman" w:hAnsi="Times New Roman" w:cs="Times New Roman"/>
          <w:sz w:val="23"/>
          <w:szCs w:val="23"/>
        </w:rPr>
        <w:t>cemu</w:t>
      </w:r>
      <w:r w:rsidRPr="00F4534F">
        <w:rPr>
          <w:rFonts w:ascii="Times New Roman" w:hAnsi="Times New Roman" w:cs="Times New Roman"/>
          <w:sz w:val="23"/>
          <w:szCs w:val="23"/>
        </w:rPr>
        <w:t xml:space="preserve"> przeprowadzenia lub ukończenia postępowania na udzielenie zamówienia na usługi ubezpieczenia, na kolejny okres zgodnie z Ustawą PZP;</w:t>
      </w:r>
    </w:p>
    <w:p w14:paraId="08AA82B6" w14:textId="77777777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zmiany przepisów prawnych i wynikające z przepisów prawnych;</w:t>
      </w:r>
    </w:p>
    <w:p w14:paraId="106545BB" w14:textId="1DAE2B29" w:rsidR="002E53D0" w:rsidRPr="00F4534F" w:rsidRDefault="002E53D0" w:rsidP="00500D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modyfikacja wysokości składki wynikająca ze zmian przewidzianych w §</w:t>
      </w:r>
      <w:r w:rsidR="00824F04" w:rsidRPr="00F4534F">
        <w:rPr>
          <w:rFonts w:ascii="Times New Roman" w:hAnsi="Times New Roman" w:cs="Times New Roman"/>
          <w:sz w:val="23"/>
          <w:szCs w:val="23"/>
        </w:rPr>
        <w:t>8</w:t>
      </w:r>
      <w:r w:rsidRPr="00F4534F">
        <w:rPr>
          <w:rFonts w:ascii="Times New Roman" w:hAnsi="Times New Roman" w:cs="Times New Roman"/>
          <w:sz w:val="23"/>
          <w:szCs w:val="23"/>
        </w:rPr>
        <w:t xml:space="preserve"> pkt 1) -14).</w:t>
      </w:r>
    </w:p>
    <w:p w14:paraId="1830C099" w14:textId="6BCA3AA4" w:rsidR="002E53D0" w:rsidRPr="00F4534F" w:rsidRDefault="002E53D0" w:rsidP="00500D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Wszystkie w/w zmiany będą odnotowywane w dokumentach ubezpieczeniach, na zasadach opisanych w niniejszej Umowie, a tym samym nie będą wymagały aneksowania niniejszej Umowy, chyba, że w danym konkretnym </w:t>
      </w:r>
      <w:r w:rsidR="00714583" w:rsidRPr="00F4534F">
        <w:rPr>
          <w:rFonts w:ascii="Times New Roman" w:hAnsi="Times New Roman" w:cs="Times New Roman"/>
          <w:sz w:val="23"/>
          <w:szCs w:val="23"/>
        </w:rPr>
        <w:t>przypadku Zamawiający zadecyduj</w:t>
      </w:r>
      <w:r w:rsidR="00824F04" w:rsidRPr="00F4534F">
        <w:rPr>
          <w:rFonts w:ascii="Times New Roman" w:hAnsi="Times New Roman" w:cs="Times New Roman"/>
          <w:sz w:val="23"/>
          <w:szCs w:val="23"/>
        </w:rPr>
        <w:t>e</w:t>
      </w:r>
      <w:r w:rsidRPr="00F4534F">
        <w:rPr>
          <w:rFonts w:ascii="Times New Roman" w:hAnsi="Times New Roman" w:cs="Times New Roman"/>
          <w:sz w:val="23"/>
          <w:szCs w:val="23"/>
        </w:rPr>
        <w:t xml:space="preserve"> inaczej. </w:t>
      </w:r>
    </w:p>
    <w:p w14:paraId="215960C3" w14:textId="77777777" w:rsidR="002E53D0" w:rsidRPr="00F4534F" w:rsidRDefault="002E53D0" w:rsidP="00500D6F">
      <w:pPr>
        <w:jc w:val="both"/>
        <w:rPr>
          <w:sz w:val="23"/>
          <w:szCs w:val="23"/>
        </w:rPr>
      </w:pPr>
    </w:p>
    <w:p w14:paraId="7CE1CEA3" w14:textId="4E0A7560" w:rsidR="002E53D0" w:rsidRPr="00F4534F" w:rsidRDefault="002E53D0" w:rsidP="00500D6F">
      <w:pPr>
        <w:widowControl w:val="0"/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</w:t>
      </w:r>
      <w:r w:rsidR="00240ECC" w:rsidRPr="00F4534F">
        <w:rPr>
          <w:b/>
          <w:bCs/>
          <w:sz w:val="23"/>
          <w:szCs w:val="23"/>
        </w:rPr>
        <w:t>9</w:t>
      </w:r>
    </w:p>
    <w:p w14:paraId="7DC12D16" w14:textId="77777777" w:rsidR="002E53D0" w:rsidRPr="00F4534F" w:rsidRDefault="002E53D0" w:rsidP="00500D6F">
      <w:pPr>
        <w:widowControl w:val="0"/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WALORYZACJA WYNAGRODZENIA NALEŻNEGO WYKONAWCY</w:t>
      </w:r>
    </w:p>
    <w:p w14:paraId="4739176A" w14:textId="77777777" w:rsidR="002E53D0" w:rsidRPr="00F4534F" w:rsidRDefault="002E53D0" w:rsidP="00500D6F">
      <w:pPr>
        <w:pStyle w:val="Akapitzlist"/>
        <w:numPr>
          <w:ilvl w:val="0"/>
          <w:numId w:val="30"/>
        </w:numPr>
        <w:spacing w:after="0" w:line="240" w:lineRule="auto"/>
        <w:ind w:right="-1" w:hanging="338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F4534F">
        <w:rPr>
          <w:rFonts w:ascii="Times New Roman" w:hAnsi="Times New Roman" w:cs="Times New Roman"/>
          <w:sz w:val="23"/>
          <w:szCs w:val="23"/>
          <w:lang w:eastAsia="pl-PL"/>
        </w:rPr>
        <w:t>Zgodnie z art. 436 pkt 4) ustawy Prawo zamówień publicznych, zmiana wysokości wynagrodzenia należnego Wykonawcy może nastąpić w przypadku zmiany:</w:t>
      </w:r>
    </w:p>
    <w:p w14:paraId="74441219" w14:textId="77777777" w:rsidR="002E53D0" w:rsidRPr="00F4534F" w:rsidRDefault="002E53D0" w:rsidP="00500D6F">
      <w:pPr>
        <w:pStyle w:val="Akapitzlist"/>
        <w:numPr>
          <w:ilvl w:val="1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F4534F">
        <w:rPr>
          <w:rFonts w:ascii="Times New Roman" w:hAnsi="Times New Roman" w:cs="Times New Roman"/>
          <w:sz w:val="23"/>
          <w:szCs w:val="23"/>
        </w:rPr>
        <w:t>zmiany wysokości składki w związku z wprowadzeniem na usługi ubezpieczeniowe podatku od towarów i usług oraz podatku akcyzowego;</w:t>
      </w:r>
    </w:p>
    <w:p w14:paraId="72774C0E" w14:textId="77777777" w:rsidR="002E53D0" w:rsidRPr="00F4534F" w:rsidRDefault="002E53D0" w:rsidP="00500D6F">
      <w:pPr>
        <w:pStyle w:val="Akapitzlist"/>
        <w:numPr>
          <w:ilvl w:val="1"/>
          <w:numId w:val="31"/>
        </w:numPr>
        <w:tabs>
          <w:tab w:val="num" w:pos="358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F4534F">
        <w:rPr>
          <w:rFonts w:ascii="Times New Roman" w:hAnsi="Times New Roman" w:cs="Times New Roman"/>
          <w:sz w:val="23"/>
          <w:szCs w:val="23"/>
          <w:lang w:eastAsia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65ADA268" w14:textId="77777777" w:rsidR="002E53D0" w:rsidRPr="00F4534F" w:rsidRDefault="002E53D0" w:rsidP="00500D6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F4534F">
        <w:rPr>
          <w:rFonts w:ascii="Times New Roman" w:hAnsi="Times New Roman" w:cs="Times New Roman"/>
          <w:sz w:val="23"/>
          <w:szCs w:val="23"/>
          <w:lang w:eastAsia="pl-PL"/>
        </w:rPr>
        <w:t>zasad podlegania ubezpieczeniom społecznym lub ubezpieczeniu zdrowotnemu lub wysokości stawki/ składki na ubezpieczenie społeczne lub zdrowotne,</w:t>
      </w:r>
    </w:p>
    <w:p w14:paraId="513C4A38" w14:textId="77777777" w:rsidR="002E53D0" w:rsidRPr="00F4534F" w:rsidRDefault="002E53D0" w:rsidP="00500D6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F4534F">
        <w:rPr>
          <w:rFonts w:ascii="Times New Roman" w:hAnsi="Times New Roman" w:cs="Times New Roman"/>
          <w:sz w:val="23"/>
          <w:szCs w:val="23"/>
          <w:lang w:eastAsia="pl-PL"/>
        </w:rPr>
        <w:t>zasad gromadzenia i wysokości wpłat do pracowniczych planów kapitałowych, o których mowa w ustawie z dnia 4 października 2018 r. o pracowniczych planach kapitałowych (Dz. U. z 2020 r. poz. 1342.),</w:t>
      </w:r>
    </w:p>
    <w:p w14:paraId="10F82967" w14:textId="6AD36988" w:rsidR="002E53D0" w:rsidRPr="00F4534F" w:rsidRDefault="002E53D0" w:rsidP="00500D6F">
      <w:pPr>
        <w:suppressAutoHyphens w:val="0"/>
        <w:ind w:left="567" w:right="-1"/>
        <w:jc w:val="both"/>
        <w:rPr>
          <w:sz w:val="23"/>
          <w:szCs w:val="23"/>
          <w:lang w:eastAsia="en-US"/>
        </w:rPr>
      </w:pPr>
      <w:bookmarkStart w:id="6" w:name="_Hlk65746718"/>
      <w:r w:rsidRPr="00F4534F">
        <w:rPr>
          <w:sz w:val="23"/>
          <w:szCs w:val="23"/>
          <w:lang w:eastAsia="en-US"/>
        </w:rPr>
        <w:t xml:space="preserve">- pod warunkiem, że zmiany, o których mowa w </w:t>
      </w:r>
      <w:r w:rsidR="00D0022C" w:rsidRPr="00F4534F">
        <w:rPr>
          <w:sz w:val="23"/>
          <w:szCs w:val="23"/>
          <w:lang w:eastAsia="en-US"/>
        </w:rPr>
        <w:t xml:space="preserve">lit. </w:t>
      </w:r>
      <w:r w:rsidRPr="00F4534F">
        <w:rPr>
          <w:sz w:val="23"/>
          <w:szCs w:val="23"/>
          <w:lang w:eastAsia="en-US"/>
        </w:rPr>
        <w:t xml:space="preserve">a) - c) powyżej będą miały wpływ na koszty wykonania zamówienia przez Wykonawcę oraz Wykonawca udowodni </w:t>
      </w:r>
      <w:r w:rsidR="001C53C2" w:rsidRPr="00F4534F">
        <w:rPr>
          <w:sz w:val="23"/>
          <w:szCs w:val="23"/>
          <w:lang w:eastAsia="en-US"/>
        </w:rPr>
        <w:t>Zamawiając</w:t>
      </w:r>
      <w:r w:rsidR="001C7394" w:rsidRPr="00F4534F">
        <w:rPr>
          <w:sz w:val="23"/>
          <w:szCs w:val="23"/>
          <w:lang w:eastAsia="en-US"/>
        </w:rPr>
        <w:t>emu</w:t>
      </w:r>
      <w:r w:rsidRPr="00F4534F">
        <w:rPr>
          <w:sz w:val="23"/>
          <w:szCs w:val="23"/>
          <w:lang w:eastAsia="en-US"/>
        </w:rPr>
        <w:t xml:space="preserve">, że mają one wpływ na koszty wykonania zamówienia przez Wykonawcę, tj. Wykonawca przedstawi </w:t>
      </w:r>
      <w:r w:rsidR="001C53C2" w:rsidRPr="00F4534F">
        <w:rPr>
          <w:sz w:val="23"/>
          <w:szCs w:val="23"/>
          <w:lang w:eastAsia="en-US"/>
        </w:rPr>
        <w:t>Zamawiając</w:t>
      </w:r>
      <w:r w:rsidR="00C73BA0" w:rsidRPr="00F4534F">
        <w:rPr>
          <w:sz w:val="23"/>
          <w:szCs w:val="23"/>
          <w:lang w:eastAsia="en-US"/>
        </w:rPr>
        <w:t>emu</w:t>
      </w:r>
      <w:r w:rsidRPr="00F4534F">
        <w:rPr>
          <w:sz w:val="23"/>
          <w:szCs w:val="23"/>
          <w:lang w:eastAsia="en-US"/>
        </w:rPr>
        <w:t xml:space="preserve"> szczegółową kalkulację wpływu opisanych w </w:t>
      </w:r>
      <w:r w:rsidR="00D0022C" w:rsidRPr="00F4534F">
        <w:rPr>
          <w:sz w:val="23"/>
          <w:szCs w:val="23"/>
          <w:lang w:eastAsia="en-US"/>
        </w:rPr>
        <w:t>lit</w:t>
      </w:r>
      <w:r w:rsidRPr="00F4534F">
        <w:rPr>
          <w:sz w:val="23"/>
          <w:szCs w:val="23"/>
          <w:lang w:eastAsia="en-US"/>
        </w:rPr>
        <w:t>. a) – c) zmian na koszty realizacji zamówienia przez Wykonawcę.</w:t>
      </w:r>
    </w:p>
    <w:p w14:paraId="1B590CD7" w14:textId="77777777" w:rsidR="002E53D0" w:rsidRPr="00F4534F" w:rsidRDefault="002E53D0" w:rsidP="00500D6F">
      <w:pPr>
        <w:pStyle w:val="Akapitzlist"/>
        <w:numPr>
          <w:ilvl w:val="0"/>
          <w:numId w:val="34"/>
        </w:numPr>
        <w:spacing w:after="0" w:line="240" w:lineRule="auto"/>
        <w:ind w:left="567" w:right="-1" w:hanging="425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Podstawą rozpoczęcia procedury zmiany wynagrodzenia w przypadkach opisanych w ust. 1 Umowy jest złożenie pisemnego wniosku zawierającego:</w:t>
      </w:r>
    </w:p>
    <w:p w14:paraId="424E6554" w14:textId="4B84754D" w:rsidR="002E53D0" w:rsidRPr="00F4534F" w:rsidRDefault="002E53D0" w:rsidP="00500D6F">
      <w:pPr>
        <w:pStyle w:val="Akapitzlist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dokumentację opisującą wpływ zmiany kosztów na wynagrodzenie</w:t>
      </w:r>
      <w:r w:rsidR="00D575D1" w:rsidRPr="00F4534F">
        <w:rPr>
          <w:rFonts w:ascii="Times New Roman" w:hAnsi="Times New Roman" w:cs="Times New Roman"/>
          <w:sz w:val="23"/>
          <w:szCs w:val="23"/>
        </w:rPr>
        <w:t xml:space="preserve"> </w:t>
      </w:r>
      <w:r w:rsidRPr="00F4534F">
        <w:rPr>
          <w:rFonts w:ascii="Times New Roman" w:hAnsi="Times New Roman" w:cs="Times New Roman"/>
          <w:sz w:val="23"/>
          <w:szCs w:val="23"/>
        </w:rPr>
        <w:t>(dokładna kalkulacja wpływu na składkę, o której mowa w §7 umowy);</w:t>
      </w:r>
    </w:p>
    <w:p w14:paraId="54921D75" w14:textId="77777777" w:rsidR="002E53D0" w:rsidRPr="00F4534F" w:rsidRDefault="002E53D0" w:rsidP="00500D6F">
      <w:pPr>
        <w:pStyle w:val="Akapitzlist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propozycja zmiany umowy.</w:t>
      </w:r>
    </w:p>
    <w:p w14:paraId="0480F876" w14:textId="77777777" w:rsidR="002E53D0" w:rsidRPr="00F4534F" w:rsidRDefault="002E53D0" w:rsidP="00500D6F">
      <w:pPr>
        <w:suppressAutoHyphens w:val="0"/>
        <w:ind w:left="567" w:right="-1"/>
        <w:jc w:val="both"/>
        <w:rPr>
          <w:sz w:val="23"/>
          <w:szCs w:val="23"/>
          <w:lang w:eastAsia="en-US"/>
        </w:rPr>
      </w:pPr>
      <w:r w:rsidRPr="00F4534F">
        <w:rPr>
          <w:sz w:val="23"/>
          <w:szCs w:val="23"/>
          <w:lang w:eastAsia="en-US"/>
        </w:rPr>
        <w:t>Powyższe dokumenty należy złożyć w termi</w:t>
      </w:r>
      <w:bookmarkStart w:id="7" w:name="_Hlk513542067"/>
      <w:r w:rsidRPr="00F4534F">
        <w:rPr>
          <w:sz w:val="23"/>
          <w:szCs w:val="23"/>
          <w:lang w:eastAsia="en-US"/>
        </w:rPr>
        <w:t xml:space="preserve">nie </w:t>
      </w:r>
      <w:bookmarkEnd w:id="7"/>
      <w:r w:rsidRPr="00F4534F">
        <w:rPr>
          <w:sz w:val="23"/>
          <w:szCs w:val="23"/>
          <w:lang w:eastAsia="en-US"/>
        </w:rPr>
        <w:t xml:space="preserve">do 30 dnia od dnia wejścia w życie przepisów dokonujących tych zmian. </w:t>
      </w:r>
    </w:p>
    <w:p w14:paraId="3D97AFD6" w14:textId="6D8312CF" w:rsidR="002E53D0" w:rsidRPr="00F4534F" w:rsidRDefault="00714583" w:rsidP="00500D6F">
      <w:pPr>
        <w:pStyle w:val="Akapitzlist"/>
        <w:numPr>
          <w:ilvl w:val="0"/>
          <w:numId w:val="34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lastRenderedPageBreak/>
        <w:t>Zamawiający mo</w:t>
      </w:r>
      <w:r w:rsidR="00C73BA0" w:rsidRPr="00F4534F">
        <w:rPr>
          <w:rFonts w:ascii="Times New Roman" w:hAnsi="Times New Roman" w:cs="Times New Roman"/>
          <w:sz w:val="23"/>
          <w:szCs w:val="23"/>
        </w:rPr>
        <w:t>że</w:t>
      </w:r>
      <w:r w:rsidR="002E53D0" w:rsidRPr="00F4534F">
        <w:rPr>
          <w:rFonts w:ascii="Times New Roman" w:hAnsi="Times New Roman" w:cs="Times New Roman"/>
          <w:sz w:val="23"/>
          <w:szCs w:val="23"/>
        </w:rPr>
        <w:t xml:space="preserve"> zwrócić się do Wykonawcy z prośbą o dodatkowe wyjaśnienie lub uzupełnienie wniosku i przedłożonych kalkulacji.</w:t>
      </w:r>
    </w:p>
    <w:p w14:paraId="7F4167CD" w14:textId="77777777" w:rsidR="002E53D0" w:rsidRPr="00F4534F" w:rsidRDefault="002E53D0" w:rsidP="00500D6F">
      <w:pPr>
        <w:pStyle w:val="Akapitzlist"/>
        <w:numPr>
          <w:ilvl w:val="0"/>
          <w:numId w:val="34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bookmarkStart w:id="8" w:name="_Hlk62051909"/>
      <w:r w:rsidRPr="00F4534F">
        <w:rPr>
          <w:rFonts w:ascii="Times New Roman" w:hAnsi="Times New Roman" w:cs="Times New Roman"/>
          <w:sz w:val="23"/>
          <w:szCs w:val="23"/>
          <w:lang w:eastAsia="pl-PL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14:paraId="0B38131F" w14:textId="73078444" w:rsidR="002E53D0" w:rsidRDefault="002E53D0" w:rsidP="00500D6F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993" w:hanging="426"/>
        <w:jc w:val="both"/>
        <w:rPr>
          <w:sz w:val="23"/>
          <w:szCs w:val="23"/>
          <w:lang w:eastAsia="en-US"/>
        </w:rPr>
      </w:pPr>
      <w:r w:rsidRPr="00F4534F">
        <w:rPr>
          <w:sz w:val="23"/>
          <w:szCs w:val="23"/>
          <w:lang w:eastAsia="en-US"/>
        </w:rPr>
        <w:t>początkowy termin ustalenia zmiany wynagrodzenia ustala się na datę początkową drugiego</w:t>
      </w:r>
      <w:r w:rsidR="00500D6F">
        <w:rPr>
          <w:sz w:val="23"/>
          <w:szCs w:val="23"/>
          <w:lang w:eastAsia="en-US"/>
        </w:rPr>
        <w:t xml:space="preserve"> </w:t>
      </w:r>
      <w:r w:rsidRPr="00F4534F">
        <w:rPr>
          <w:sz w:val="23"/>
          <w:szCs w:val="23"/>
          <w:lang w:eastAsia="en-US"/>
        </w:rPr>
        <w:t>i trzeciego roku obowiązywania umowy.</w:t>
      </w:r>
    </w:p>
    <w:p w14:paraId="01423241" w14:textId="2730B5FB" w:rsidR="002E53D0" w:rsidRDefault="002E53D0" w:rsidP="00500D6F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993" w:hanging="426"/>
        <w:jc w:val="both"/>
        <w:rPr>
          <w:sz w:val="23"/>
          <w:szCs w:val="23"/>
          <w:lang w:eastAsia="en-US"/>
        </w:rPr>
      </w:pPr>
      <w:r w:rsidRPr="00500D6F">
        <w:rPr>
          <w:sz w:val="23"/>
          <w:szCs w:val="23"/>
          <w:lang w:eastAsia="en-US"/>
        </w:rPr>
        <w:t xml:space="preserve">poziom zmiany kosztów (spadek lub wzrost), uprawniający strony umowy do żądania zmiany wynagrodzenia wynosi </w:t>
      </w:r>
      <w:r w:rsidR="00CE53CF" w:rsidRPr="00500D6F">
        <w:rPr>
          <w:sz w:val="23"/>
          <w:szCs w:val="23"/>
          <w:lang w:eastAsia="en-US"/>
        </w:rPr>
        <w:t>0,5</w:t>
      </w:r>
      <w:r w:rsidRPr="00500D6F">
        <w:rPr>
          <w:sz w:val="23"/>
          <w:szCs w:val="23"/>
          <w:lang w:eastAsia="en-US"/>
        </w:rPr>
        <w:t xml:space="preserve"> pkt</w:t>
      </w:r>
      <w:r w:rsidR="00D575D1" w:rsidRPr="00500D6F">
        <w:rPr>
          <w:sz w:val="23"/>
          <w:szCs w:val="23"/>
          <w:lang w:eastAsia="en-US"/>
        </w:rPr>
        <w:t xml:space="preserve"> </w:t>
      </w:r>
      <w:r w:rsidRPr="00500D6F">
        <w:rPr>
          <w:sz w:val="23"/>
          <w:szCs w:val="23"/>
          <w:lang w:eastAsia="en-US"/>
        </w:rPr>
        <w:t>%.</w:t>
      </w:r>
    </w:p>
    <w:p w14:paraId="638E9E9C" w14:textId="6FF2150F" w:rsidR="002E53D0" w:rsidRDefault="002E53D0" w:rsidP="00500D6F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993" w:hanging="426"/>
        <w:jc w:val="both"/>
        <w:rPr>
          <w:sz w:val="23"/>
          <w:szCs w:val="23"/>
          <w:lang w:eastAsia="en-US"/>
        </w:rPr>
      </w:pPr>
      <w:r w:rsidRPr="00500D6F">
        <w:rPr>
          <w:sz w:val="23"/>
          <w:szCs w:val="23"/>
          <w:lang w:eastAsia="en-US"/>
        </w:rPr>
        <w:t>jako podstawę zmiany kosztów przyjmuje się wyrażoną w pkt proc. roczną zmianę</w:t>
      </w:r>
      <w:r w:rsidR="00596A5C" w:rsidRPr="00500D6F">
        <w:rPr>
          <w:sz w:val="23"/>
          <w:szCs w:val="23"/>
          <w:lang w:eastAsia="en-US"/>
        </w:rPr>
        <w:t xml:space="preserve"> wskaźnika cen towarów i usług konsumpcyjnych ogółem</w:t>
      </w:r>
      <w:r w:rsidR="00CA14DB" w:rsidRPr="00500D6F">
        <w:rPr>
          <w:sz w:val="23"/>
          <w:szCs w:val="23"/>
          <w:lang w:eastAsia="en-US"/>
        </w:rPr>
        <w:t>,</w:t>
      </w:r>
      <w:r w:rsidR="00596A5C" w:rsidRPr="00500D6F">
        <w:rPr>
          <w:sz w:val="23"/>
          <w:szCs w:val="23"/>
          <w:lang w:eastAsia="en-US"/>
        </w:rPr>
        <w:t xml:space="preserve"> ogłaszanego w komunikacie Prezesa Głównego Urzędu Statystycznego</w:t>
      </w:r>
      <w:r w:rsidRPr="00500D6F">
        <w:rPr>
          <w:sz w:val="23"/>
          <w:szCs w:val="23"/>
          <w:lang w:eastAsia="en-US"/>
        </w:rPr>
        <w:t>,</w:t>
      </w:r>
    </w:p>
    <w:p w14:paraId="7167ACF3" w14:textId="7C656257" w:rsidR="002E53D0" w:rsidRDefault="002E53D0" w:rsidP="00500D6F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993" w:hanging="426"/>
        <w:jc w:val="both"/>
        <w:rPr>
          <w:sz w:val="23"/>
          <w:szCs w:val="23"/>
          <w:lang w:eastAsia="en-US"/>
        </w:rPr>
      </w:pPr>
      <w:r w:rsidRPr="00500D6F">
        <w:rPr>
          <w:sz w:val="23"/>
          <w:szCs w:val="23"/>
          <w:lang w:eastAsia="en-US"/>
        </w:rPr>
        <w:t xml:space="preserve">zmiana (obniżenie lub wzrost) ww. wskaźnika powyżej progu określonego w lit. b) uprawnia strony do zmiany wynagrodzenia wykonawcy w takiej samej proporcji, w jakiej zmianie uległ ww. wskaźnik; </w:t>
      </w:r>
    </w:p>
    <w:p w14:paraId="3162C942" w14:textId="1BF44A94" w:rsidR="001E5F57" w:rsidRDefault="002E53D0" w:rsidP="00500D6F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993" w:hanging="426"/>
        <w:jc w:val="both"/>
        <w:rPr>
          <w:sz w:val="23"/>
          <w:szCs w:val="23"/>
          <w:lang w:eastAsia="en-US"/>
        </w:rPr>
      </w:pPr>
      <w:r w:rsidRPr="00500D6F">
        <w:rPr>
          <w:sz w:val="23"/>
          <w:szCs w:val="23"/>
        </w:rPr>
        <w:t>maksymalna dopuszczalna wartość zmiany wynagrodzenia w efekcie zastosowania postanowień o zasadach wprowadzania zmian wysokości wynagrodzenia wynosi 5</w:t>
      </w:r>
      <w:r w:rsidR="00500D6F">
        <w:rPr>
          <w:sz w:val="23"/>
          <w:szCs w:val="23"/>
        </w:rPr>
        <w:t> </w:t>
      </w:r>
      <w:r w:rsidRPr="00500D6F">
        <w:rPr>
          <w:sz w:val="23"/>
          <w:szCs w:val="23"/>
        </w:rPr>
        <w:t>pkt</w:t>
      </w:r>
      <w:r w:rsidR="00500D6F">
        <w:rPr>
          <w:sz w:val="23"/>
          <w:szCs w:val="23"/>
        </w:rPr>
        <w:t> </w:t>
      </w:r>
      <w:r w:rsidRPr="00500D6F">
        <w:rPr>
          <w:sz w:val="23"/>
          <w:szCs w:val="23"/>
        </w:rPr>
        <w:t>%</w:t>
      </w:r>
      <w:bookmarkEnd w:id="6"/>
      <w:bookmarkEnd w:id="8"/>
      <w:r w:rsidR="00272339" w:rsidRPr="00500D6F">
        <w:rPr>
          <w:sz w:val="23"/>
          <w:szCs w:val="23"/>
        </w:rPr>
        <w:t>.</w:t>
      </w:r>
    </w:p>
    <w:p w14:paraId="09377E34" w14:textId="4684C9E2" w:rsidR="004179CD" w:rsidRPr="00500D6F" w:rsidRDefault="004179CD" w:rsidP="00500D6F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993" w:hanging="426"/>
        <w:jc w:val="both"/>
        <w:rPr>
          <w:sz w:val="23"/>
          <w:szCs w:val="23"/>
          <w:lang w:eastAsia="en-US"/>
        </w:rPr>
      </w:pPr>
      <w:r w:rsidRPr="00500D6F">
        <w:rPr>
          <w:rFonts w:eastAsia="Tahoma"/>
          <w:bCs/>
          <w:sz w:val="23"/>
          <w:szCs w:val="23"/>
        </w:rPr>
        <w:t>Warunkiem zmiany wynagrodzenia Wykonawcy będzie wykazanie przez daną Stronę umowy w sposób wskazany w ust. 4, że zmiana ceny materiałów lub kosztów związanych z realizacją Umowy miała faktyczny wpływ na koszty wykonania przedmiotu umowy;</w:t>
      </w:r>
    </w:p>
    <w:p w14:paraId="30F13934" w14:textId="67A6B0F9" w:rsidR="004179CD" w:rsidRPr="00500D6F" w:rsidRDefault="004179CD" w:rsidP="00500D6F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993" w:hanging="426"/>
        <w:jc w:val="both"/>
        <w:rPr>
          <w:sz w:val="23"/>
          <w:szCs w:val="23"/>
          <w:lang w:eastAsia="en-US"/>
        </w:rPr>
      </w:pPr>
      <w:r w:rsidRPr="00500D6F">
        <w:rPr>
          <w:rFonts w:eastAsia="Tahoma"/>
          <w:bCs/>
          <w:sz w:val="23"/>
          <w:szCs w:val="23"/>
        </w:rPr>
        <w:t>Strona umowy w terminie nie dłuższym niż 14 dni od zmiany cen materiałów lub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terminu strona umowy nie zwróci się o zmianę wynagrodzenia, to druga Strona umowy uzna, iż zmiana cen materiałów lub kosztów nie ma faktycznego wpływu na koszty wykonania zamówienia przez Wykonawcę.</w:t>
      </w:r>
    </w:p>
    <w:p w14:paraId="312C4F17" w14:textId="77777777" w:rsidR="004179CD" w:rsidRPr="00500D6F" w:rsidRDefault="004179CD" w:rsidP="00500D6F">
      <w:pPr>
        <w:numPr>
          <w:ilvl w:val="1"/>
          <w:numId w:val="25"/>
        </w:numPr>
        <w:suppressAutoHyphens w:val="0"/>
        <w:autoSpaceDE w:val="0"/>
        <w:autoSpaceDN w:val="0"/>
        <w:adjustRightInd w:val="0"/>
        <w:ind w:left="993" w:hanging="426"/>
        <w:jc w:val="both"/>
        <w:rPr>
          <w:sz w:val="23"/>
          <w:szCs w:val="23"/>
          <w:lang w:eastAsia="en-US"/>
        </w:rPr>
      </w:pPr>
      <w:r w:rsidRPr="00500D6F">
        <w:rPr>
          <w:rFonts w:eastAsia="Tahoma"/>
          <w:bCs/>
          <w:sz w:val="23"/>
          <w:szCs w:val="23"/>
        </w:rPr>
        <w:t>Zmiana wynagrodzenia Wykonawcy powinna być usankcjonowana zawarciem aneksu do umowy i będzie następować od daty wprowadzenia zmiany w Umowie i dotyczyć wyłącznie niezrealizowanej części Umowy.</w:t>
      </w:r>
    </w:p>
    <w:p w14:paraId="3C2B0FDF" w14:textId="77777777" w:rsidR="00500D6F" w:rsidRDefault="00500D6F" w:rsidP="00500D6F">
      <w:pPr>
        <w:widowControl w:val="0"/>
        <w:suppressAutoHyphens w:val="0"/>
        <w:jc w:val="center"/>
        <w:rPr>
          <w:b/>
          <w:bCs/>
          <w:sz w:val="23"/>
          <w:szCs w:val="23"/>
        </w:rPr>
      </w:pPr>
    </w:p>
    <w:p w14:paraId="7E26E0F5" w14:textId="5CDA4237" w:rsidR="002E53D0" w:rsidRPr="00F4534F" w:rsidRDefault="002E53D0" w:rsidP="00500D6F">
      <w:pPr>
        <w:widowControl w:val="0"/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§1</w:t>
      </w:r>
      <w:r w:rsidR="00240ECC" w:rsidRPr="00F4534F">
        <w:rPr>
          <w:b/>
          <w:bCs/>
          <w:sz w:val="23"/>
          <w:szCs w:val="23"/>
        </w:rPr>
        <w:t>0</w:t>
      </w:r>
    </w:p>
    <w:p w14:paraId="34910ED1" w14:textId="77777777" w:rsidR="002E53D0" w:rsidRPr="00F4534F" w:rsidRDefault="002E53D0" w:rsidP="00500D6F">
      <w:pPr>
        <w:widowControl w:val="0"/>
        <w:tabs>
          <w:tab w:val="left" w:pos="360"/>
        </w:tabs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ODSTĄPIENIE OD UMOWY</w:t>
      </w:r>
    </w:p>
    <w:p w14:paraId="54A1729A" w14:textId="5F34E447" w:rsidR="002E53D0" w:rsidRPr="00500D6F" w:rsidRDefault="00500D6F" w:rsidP="00500D6F">
      <w:pPr>
        <w:numPr>
          <w:ilvl w:val="0"/>
          <w:numId w:val="7"/>
        </w:numPr>
        <w:tabs>
          <w:tab w:val="num" w:pos="284"/>
        </w:tabs>
        <w:suppressAutoHyphens w:val="0"/>
        <w:ind w:right="10" w:hanging="312"/>
        <w:jc w:val="both"/>
        <w:rPr>
          <w:color w:val="000000"/>
          <w:sz w:val="23"/>
          <w:szCs w:val="23"/>
          <w:lang w:eastAsia="ja-JP"/>
        </w:rPr>
      </w:pPr>
      <w:r>
        <w:rPr>
          <w:color w:val="000000"/>
          <w:sz w:val="23"/>
          <w:szCs w:val="23"/>
          <w:lang w:eastAsia="ja-JP"/>
        </w:rPr>
        <w:t xml:space="preserve">   </w:t>
      </w:r>
      <w:r w:rsidR="001C53C2" w:rsidRPr="00F4534F">
        <w:rPr>
          <w:color w:val="000000"/>
          <w:sz w:val="23"/>
          <w:szCs w:val="23"/>
          <w:lang w:eastAsia="ja-JP"/>
        </w:rPr>
        <w:t>Zamawiając</w:t>
      </w:r>
      <w:r w:rsidR="00F76DC9" w:rsidRPr="00F4534F">
        <w:rPr>
          <w:color w:val="000000"/>
          <w:sz w:val="23"/>
          <w:szCs w:val="23"/>
          <w:lang w:eastAsia="ja-JP"/>
        </w:rPr>
        <w:t>emu</w:t>
      </w:r>
      <w:r w:rsidR="002E53D0" w:rsidRPr="00F4534F">
        <w:rPr>
          <w:color w:val="000000"/>
          <w:sz w:val="23"/>
          <w:szCs w:val="23"/>
          <w:lang w:eastAsia="ja-JP"/>
        </w:rPr>
        <w:t xml:space="preserve"> </w:t>
      </w:r>
      <w:r w:rsidR="002E53D0" w:rsidRPr="00500D6F">
        <w:rPr>
          <w:color w:val="000000"/>
          <w:sz w:val="23"/>
          <w:szCs w:val="23"/>
          <w:lang w:eastAsia="ja-JP"/>
        </w:rPr>
        <w:t>przysługuje prawo do odstąpienia od Umowy w następujących okolicznościach:</w:t>
      </w:r>
    </w:p>
    <w:p w14:paraId="50B66AD1" w14:textId="107FE540" w:rsidR="002E53D0" w:rsidRPr="00500D6F" w:rsidRDefault="002E53D0" w:rsidP="00500D6F">
      <w:pPr>
        <w:pStyle w:val="Akapitzlist"/>
        <w:numPr>
          <w:ilvl w:val="1"/>
          <w:numId w:val="7"/>
        </w:numPr>
        <w:tabs>
          <w:tab w:val="clear" w:pos="1440"/>
        </w:tabs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 w:rsidRPr="00500D6F">
        <w:rPr>
          <w:rFonts w:ascii="Times New Roman" w:hAnsi="Times New Roman" w:cs="Times New Roman"/>
          <w:color w:val="000000" w:themeColor="text1"/>
          <w:sz w:val="23"/>
          <w:szCs w:val="23"/>
          <w:lang w:eastAsia="ja-JP"/>
        </w:rPr>
        <w:t>rozpocznie się proces likwidacji firmy Wykonawcy;</w:t>
      </w:r>
    </w:p>
    <w:p w14:paraId="012CAAD9" w14:textId="6680BEF9" w:rsidR="002E53D0" w:rsidRPr="00500D6F" w:rsidRDefault="002E53D0" w:rsidP="00500D6F">
      <w:pPr>
        <w:pStyle w:val="Akapitzlist"/>
        <w:numPr>
          <w:ilvl w:val="1"/>
          <w:numId w:val="7"/>
        </w:numPr>
        <w:tabs>
          <w:tab w:val="clear" w:pos="1440"/>
        </w:tabs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 w:rsidRPr="00500D6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zostanie wydany nakaz zajęcia majątku Wykonawcy;</w:t>
      </w:r>
    </w:p>
    <w:p w14:paraId="29A2EEEC" w14:textId="651D82F2" w:rsidR="002E53D0" w:rsidRPr="00500D6F" w:rsidRDefault="002E53D0" w:rsidP="00500D6F">
      <w:pPr>
        <w:pStyle w:val="Akapitzlist"/>
        <w:numPr>
          <w:ilvl w:val="1"/>
          <w:numId w:val="7"/>
        </w:numPr>
        <w:tabs>
          <w:tab w:val="clear" w:pos="1440"/>
        </w:tabs>
        <w:spacing w:line="240" w:lineRule="auto"/>
        <w:ind w:left="709" w:right="10" w:hanging="283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 w:rsidRPr="00500D6F">
        <w:rPr>
          <w:rFonts w:ascii="Times New Roman" w:hAnsi="Times New Roman" w:cs="Times New Roman"/>
          <w:color w:val="000000" w:themeColor="text1"/>
          <w:sz w:val="23"/>
          <w:szCs w:val="23"/>
          <w:lang w:eastAsia="ja-JP"/>
        </w:rPr>
        <w:t xml:space="preserve">Wykonawca przerwał realizację usługi, nie informując o tym pisemnie </w:t>
      </w:r>
      <w:r w:rsidR="001C53C2" w:rsidRPr="00500D6F">
        <w:rPr>
          <w:rFonts w:ascii="Times New Roman" w:hAnsi="Times New Roman" w:cs="Times New Roman"/>
          <w:color w:val="000000" w:themeColor="text1"/>
          <w:sz w:val="23"/>
          <w:szCs w:val="23"/>
          <w:lang w:eastAsia="ja-JP"/>
        </w:rPr>
        <w:t>Zamawiając</w:t>
      </w:r>
      <w:r w:rsidR="00F76DC9" w:rsidRPr="00500D6F">
        <w:rPr>
          <w:rFonts w:ascii="Times New Roman" w:hAnsi="Times New Roman" w:cs="Times New Roman"/>
          <w:color w:val="000000" w:themeColor="text1"/>
          <w:sz w:val="23"/>
          <w:szCs w:val="23"/>
          <w:lang w:eastAsia="ja-JP"/>
        </w:rPr>
        <w:t>ego</w:t>
      </w:r>
      <w:r w:rsidRPr="00500D6F">
        <w:rPr>
          <w:rFonts w:ascii="Times New Roman" w:hAnsi="Times New Roman" w:cs="Times New Roman"/>
          <w:color w:val="000000" w:themeColor="text1"/>
          <w:sz w:val="23"/>
          <w:szCs w:val="23"/>
          <w:lang w:eastAsia="ja-JP"/>
        </w:rPr>
        <w:t xml:space="preserve">, i przerwa ta trwa </w:t>
      </w:r>
      <w:r w:rsidR="001519B4" w:rsidRPr="00500D6F">
        <w:rPr>
          <w:rFonts w:ascii="Times New Roman" w:hAnsi="Times New Roman" w:cs="Times New Roman"/>
          <w:color w:val="000000" w:themeColor="text1"/>
          <w:sz w:val="23"/>
          <w:szCs w:val="23"/>
          <w:lang w:eastAsia="ja-JP"/>
        </w:rPr>
        <w:t>dłużej niż trzydzieści (30) dni.</w:t>
      </w:r>
    </w:p>
    <w:p w14:paraId="6AB48E07" w14:textId="1F58AB9F" w:rsidR="002E53D0" w:rsidRPr="00F4534F" w:rsidRDefault="002E53D0" w:rsidP="00500D6F">
      <w:pPr>
        <w:pStyle w:val="Akapitzlist"/>
        <w:numPr>
          <w:ilvl w:val="0"/>
          <w:numId w:val="8"/>
        </w:numPr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W przypadku, gdy Wykonawca nie wykonuje przedmiotu umowy w sposób prawidłowy pomimo uprzedniego dwukrotnego pisemnego </w:t>
      </w:r>
      <w:r w:rsidR="00D52CE8" w:rsidRPr="00F4534F">
        <w:rPr>
          <w:rFonts w:ascii="Times New Roman" w:hAnsi="Times New Roman" w:cs="Times New Roman"/>
          <w:sz w:val="23"/>
          <w:szCs w:val="23"/>
          <w:lang w:eastAsia="ja-JP"/>
        </w:rPr>
        <w:t>upomnienia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przez </w:t>
      </w:r>
      <w:r w:rsidR="001C53C2"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Zamawiając</w:t>
      </w:r>
      <w:r w:rsidR="00F76DC9"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ze wskazaniem stwierdzonych przez </w:t>
      </w:r>
      <w:r w:rsidR="001C53C2"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Zamawiając</w:t>
      </w:r>
      <w:r w:rsidR="00F76DC9"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ego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ni</w:t>
      </w:r>
      <w:r w:rsidR="00714583"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eprawidłowości, Zamawiający mo</w:t>
      </w:r>
      <w:r w:rsidR="00F76DC9"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że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</w:t>
      </w:r>
      <w:r w:rsidR="00A241ED"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rozwiązać 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umowę z zachowaniem </w:t>
      </w:r>
      <w:r w:rsidRPr="00F4534F">
        <w:rPr>
          <w:rFonts w:ascii="Times New Roman" w:hAnsi="Times New Roman" w:cs="Times New Roman"/>
          <w:sz w:val="23"/>
          <w:szCs w:val="23"/>
          <w:lang w:eastAsia="ja-JP"/>
        </w:rPr>
        <w:t>miesięcznego</w:t>
      </w:r>
      <w:r w:rsidRPr="00F4534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okresu wypowiedzenia ze skutkiem na koniec miesiąca. </w:t>
      </w:r>
    </w:p>
    <w:p w14:paraId="2BB99406" w14:textId="77777777" w:rsidR="002E53D0" w:rsidRPr="00F4534F" w:rsidRDefault="002E53D0" w:rsidP="00500D6F">
      <w:pPr>
        <w:numPr>
          <w:ilvl w:val="0"/>
          <w:numId w:val="8"/>
        </w:numPr>
        <w:suppressAutoHyphens w:val="0"/>
        <w:ind w:right="10"/>
        <w:jc w:val="both"/>
        <w:rPr>
          <w:color w:val="000000"/>
          <w:sz w:val="23"/>
          <w:szCs w:val="23"/>
          <w:lang w:eastAsia="ja-JP"/>
        </w:rPr>
      </w:pPr>
      <w:r w:rsidRPr="00F4534F">
        <w:rPr>
          <w:color w:val="000000"/>
          <w:sz w:val="23"/>
          <w:szCs w:val="23"/>
          <w:lang w:eastAsia="ja-JP"/>
        </w:rPr>
        <w:t xml:space="preserve">Wypowiedzenie umowy winno nastąpić w formie pisemnej pod rygorem bezskuteczności i powinno zawierać uzasadnienie. </w:t>
      </w:r>
    </w:p>
    <w:p w14:paraId="09707483" w14:textId="56BA4F76" w:rsidR="002E53D0" w:rsidRPr="00F4534F" w:rsidRDefault="001C53C2" w:rsidP="00500D6F">
      <w:pPr>
        <w:numPr>
          <w:ilvl w:val="0"/>
          <w:numId w:val="8"/>
        </w:numPr>
        <w:suppressAutoHyphens w:val="0"/>
        <w:ind w:right="10"/>
        <w:jc w:val="both"/>
        <w:rPr>
          <w:color w:val="000000"/>
          <w:sz w:val="23"/>
          <w:szCs w:val="23"/>
          <w:lang w:eastAsia="ja-JP"/>
        </w:rPr>
      </w:pPr>
      <w:r w:rsidRPr="00F4534F">
        <w:rPr>
          <w:color w:val="000000"/>
          <w:sz w:val="23"/>
          <w:szCs w:val="23"/>
          <w:lang w:eastAsia="ja-JP"/>
        </w:rPr>
        <w:lastRenderedPageBreak/>
        <w:t>Zamawiając</w:t>
      </w:r>
      <w:r w:rsidR="00F76DC9" w:rsidRPr="00F4534F">
        <w:rPr>
          <w:color w:val="000000"/>
          <w:sz w:val="23"/>
          <w:szCs w:val="23"/>
          <w:lang w:eastAsia="ja-JP"/>
        </w:rPr>
        <w:t>emu</w:t>
      </w:r>
      <w:r w:rsidR="002E53D0" w:rsidRPr="00F4534F">
        <w:rPr>
          <w:color w:val="000000"/>
          <w:sz w:val="23"/>
          <w:szCs w:val="23"/>
          <w:lang w:eastAsia="ja-JP"/>
        </w:rPr>
        <w:t xml:space="preserve"> ponadto przysługuje prawo odstąpienia od umowy w przypadkach określonych w art. 456 ustawy </w:t>
      </w:r>
      <w:proofErr w:type="spellStart"/>
      <w:r w:rsidR="002E53D0" w:rsidRPr="00F4534F">
        <w:rPr>
          <w:color w:val="000000"/>
          <w:sz w:val="23"/>
          <w:szCs w:val="23"/>
          <w:lang w:eastAsia="ja-JP"/>
        </w:rPr>
        <w:t>Pzp</w:t>
      </w:r>
      <w:proofErr w:type="spellEnd"/>
      <w:r w:rsidR="002E53D0" w:rsidRPr="00F4534F">
        <w:rPr>
          <w:color w:val="000000"/>
          <w:sz w:val="23"/>
          <w:szCs w:val="23"/>
          <w:lang w:eastAsia="ja-JP"/>
        </w:rPr>
        <w:t>. W takim przypadku, Wykonawca może żądać wyłącznie wynagrodzenia należnego z tytułu wykonania części Umowy.</w:t>
      </w:r>
    </w:p>
    <w:p w14:paraId="3A328042" w14:textId="448C2C11" w:rsidR="002E53D0" w:rsidRPr="00F4534F" w:rsidRDefault="002E53D0" w:rsidP="00500D6F">
      <w:pPr>
        <w:numPr>
          <w:ilvl w:val="0"/>
          <w:numId w:val="8"/>
        </w:numPr>
        <w:suppressAutoHyphens w:val="0"/>
        <w:ind w:right="10"/>
        <w:jc w:val="both"/>
        <w:rPr>
          <w:color w:val="000000"/>
          <w:sz w:val="23"/>
          <w:szCs w:val="23"/>
          <w:lang w:eastAsia="ja-JP"/>
        </w:rPr>
      </w:pPr>
      <w:r w:rsidRPr="00F4534F">
        <w:rPr>
          <w:sz w:val="23"/>
          <w:szCs w:val="23"/>
        </w:rPr>
        <w:t>Odstąpienie od umowy lub wypowiedzenie umowy powinno nastąpić w formie pisemnej pod rygorem nieważności takiego oświadczenia i powinno zawierać uzasadnienie.</w:t>
      </w:r>
    </w:p>
    <w:p w14:paraId="50835AF9" w14:textId="1DEFBDE0" w:rsidR="003D4344" w:rsidRPr="00F4534F" w:rsidRDefault="003D4344" w:rsidP="00500D6F">
      <w:pPr>
        <w:numPr>
          <w:ilvl w:val="0"/>
          <w:numId w:val="8"/>
        </w:numPr>
        <w:suppressAutoHyphens w:val="0"/>
        <w:ind w:right="10"/>
        <w:jc w:val="both"/>
        <w:rPr>
          <w:color w:val="000000"/>
          <w:sz w:val="23"/>
          <w:szCs w:val="23"/>
          <w:lang w:eastAsia="ja-JP"/>
        </w:rPr>
      </w:pPr>
      <w:r w:rsidRPr="00F4534F">
        <w:rPr>
          <w:sz w:val="23"/>
          <w:szCs w:val="23"/>
        </w:rPr>
        <w:t xml:space="preserve">Odstąpienie od umowy nie ma wpływu na skuteczność roszczeń o zapłatę kar umownych </w:t>
      </w:r>
    </w:p>
    <w:p w14:paraId="3E6F466F" w14:textId="77777777" w:rsidR="002E53D0" w:rsidRPr="00F4534F" w:rsidRDefault="002E53D0" w:rsidP="00CC4812">
      <w:pPr>
        <w:suppressAutoHyphens w:val="0"/>
        <w:ind w:left="360" w:right="10"/>
        <w:jc w:val="both"/>
        <w:rPr>
          <w:color w:val="000000"/>
          <w:sz w:val="23"/>
          <w:szCs w:val="23"/>
          <w:lang w:eastAsia="ja-JP"/>
        </w:rPr>
      </w:pPr>
    </w:p>
    <w:p w14:paraId="395FF466" w14:textId="3146F572" w:rsidR="002E53D0" w:rsidRPr="00F4534F" w:rsidRDefault="002E53D0" w:rsidP="00CC4812">
      <w:pPr>
        <w:widowControl w:val="0"/>
        <w:tabs>
          <w:tab w:val="left" w:pos="360"/>
        </w:tabs>
        <w:suppressAutoHyphens w:val="0"/>
        <w:spacing w:before="12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§1</w:t>
      </w:r>
      <w:r w:rsidR="00240ECC" w:rsidRPr="00F4534F">
        <w:rPr>
          <w:b/>
          <w:bCs/>
          <w:sz w:val="23"/>
          <w:szCs w:val="23"/>
        </w:rPr>
        <w:t>1</w:t>
      </w:r>
    </w:p>
    <w:p w14:paraId="312FC000" w14:textId="77777777" w:rsidR="002E53D0" w:rsidRPr="00F4534F" w:rsidRDefault="002E53D0" w:rsidP="00500D6F">
      <w:pPr>
        <w:widowControl w:val="0"/>
        <w:suppressAutoHyphens w:val="0"/>
        <w:jc w:val="center"/>
        <w:rPr>
          <w:b/>
          <w:bCs/>
          <w:spacing w:val="-4"/>
          <w:sz w:val="23"/>
          <w:szCs w:val="23"/>
        </w:rPr>
      </w:pPr>
      <w:r w:rsidRPr="00F4534F">
        <w:rPr>
          <w:b/>
          <w:bCs/>
          <w:spacing w:val="-4"/>
          <w:sz w:val="23"/>
          <w:szCs w:val="23"/>
        </w:rPr>
        <w:t>OCHRONA DANYCH OSOBOWYCH</w:t>
      </w:r>
    </w:p>
    <w:p w14:paraId="0FE59CC4" w14:textId="77777777" w:rsidR="002E53D0" w:rsidRPr="00F4534F" w:rsidRDefault="002E53D0" w:rsidP="00500D6F">
      <w:pPr>
        <w:pStyle w:val="Akapitzlist"/>
        <w:numPr>
          <w:ilvl w:val="3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Strony Umowy zobowiązują się do utrzymania w tajemnicy wszelkich danych i informacji uzyskanych w związku z realizacją Umowy bez względu na sposób i formę ich utrwalenia </w:t>
      </w:r>
      <w:r w:rsidRPr="00F4534F">
        <w:rPr>
          <w:rFonts w:ascii="Times New Roman" w:hAnsi="Times New Roman" w:cs="Times New Roman"/>
          <w:sz w:val="23"/>
          <w:szCs w:val="23"/>
        </w:rPr>
        <w:br/>
        <w:t>i przekazywania, zgodnie z obowiązującymi przepisami prawa, a w szczególności:</w:t>
      </w:r>
    </w:p>
    <w:p w14:paraId="76BBB9BB" w14:textId="6750897C" w:rsidR="002E53D0" w:rsidRPr="00500D6F" w:rsidRDefault="002E53D0" w:rsidP="00500D6F">
      <w:pPr>
        <w:pStyle w:val="Akapitzlist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Przepisy rozporządzenia Parlamentu Europejskiego i Rady (UE) 2016/679 z dnia 27 kwietnia 2016 r. w sprawie ochrony osób fizycznych w związku z przetwarzaniem danych osobowych i w </w:t>
      </w:r>
      <w:r w:rsidRPr="00500D6F">
        <w:rPr>
          <w:rFonts w:ascii="Times New Roman" w:hAnsi="Times New Roman" w:cs="Times New Roman"/>
          <w:sz w:val="23"/>
          <w:szCs w:val="23"/>
        </w:rPr>
        <w:t xml:space="preserve">sprawie swobodnego przepływu takich danych oraz uchylenia dyrektywy 95/46/WE tj. ogólne rozporządzenie o ochronie danych (Dz. Urz. UE L 119 z 04.05.2016, str.1), mają zastosowanie. </w:t>
      </w:r>
    </w:p>
    <w:p w14:paraId="1AD1336C" w14:textId="15C18731" w:rsidR="002E53D0" w:rsidRPr="00500D6F" w:rsidRDefault="002E53D0" w:rsidP="00500D6F">
      <w:pPr>
        <w:pStyle w:val="Akapitzlist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r w:rsidRPr="00500D6F">
        <w:rPr>
          <w:rFonts w:ascii="Times New Roman" w:hAnsi="Times New Roman" w:cs="Times New Roman"/>
          <w:sz w:val="23"/>
          <w:szCs w:val="23"/>
        </w:rPr>
        <w:t>z zastrzeżeniem ustawy z dnia 6 września 2001 r. o dostępie do informacji publicznej</w:t>
      </w:r>
      <w:r w:rsidRPr="00500D6F">
        <w:rPr>
          <w:rFonts w:ascii="Times New Roman" w:hAnsi="Times New Roman" w:cs="Times New Roman"/>
          <w:sz w:val="23"/>
          <w:szCs w:val="23"/>
        </w:rPr>
        <w:br/>
        <w:t>(D</w:t>
      </w:r>
      <w:r w:rsidR="00500D6F" w:rsidRPr="00500D6F">
        <w:rPr>
          <w:rFonts w:ascii="Times New Roman" w:hAnsi="Times New Roman" w:cs="Times New Roman"/>
          <w:sz w:val="23"/>
          <w:szCs w:val="23"/>
        </w:rPr>
        <w:t xml:space="preserve">z. </w:t>
      </w:r>
      <w:r w:rsidRPr="00500D6F">
        <w:rPr>
          <w:rFonts w:ascii="Times New Roman" w:hAnsi="Times New Roman" w:cs="Times New Roman"/>
          <w:sz w:val="23"/>
          <w:szCs w:val="23"/>
        </w:rPr>
        <w:t>U</w:t>
      </w:r>
      <w:r w:rsidR="00500D6F" w:rsidRPr="00500D6F">
        <w:rPr>
          <w:rFonts w:ascii="Times New Roman" w:hAnsi="Times New Roman" w:cs="Times New Roman"/>
          <w:sz w:val="23"/>
          <w:szCs w:val="23"/>
        </w:rPr>
        <w:t>.</w:t>
      </w:r>
      <w:r w:rsidRPr="00500D6F">
        <w:rPr>
          <w:rFonts w:ascii="Times New Roman" w:hAnsi="Times New Roman" w:cs="Times New Roman"/>
          <w:sz w:val="23"/>
          <w:szCs w:val="23"/>
        </w:rPr>
        <w:t xml:space="preserve"> z 2001 r Nr 112, poz</w:t>
      </w:r>
      <w:r w:rsidR="4D68BDA7" w:rsidRPr="00500D6F">
        <w:rPr>
          <w:rFonts w:ascii="Times New Roman" w:hAnsi="Times New Roman" w:cs="Times New Roman"/>
          <w:sz w:val="23"/>
          <w:szCs w:val="23"/>
        </w:rPr>
        <w:t>.</w:t>
      </w:r>
      <w:r w:rsidRPr="00500D6F">
        <w:rPr>
          <w:rFonts w:ascii="Times New Roman" w:hAnsi="Times New Roman" w:cs="Times New Roman"/>
          <w:sz w:val="23"/>
          <w:szCs w:val="23"/>
        </w:rPr>
        <w:t xml:space="preserve"> 1198).</w:t>
      </w:r>
    </w:p>
    <w:p w14:paraId="66AE6CB5" w14:textId="43E56C59" w:rsidR="002E53D0" w:rsidRPr="00F4534F" w:rsidRDefault="002E53D0" w:rsidP="00CC4812">
      <w:pPr>
        <w:widowControl w:val="0"/>
        <w:suppressAutoHyphens w:val="0"/>
        <w:spacing w:before="120"/>
        <w:jc w:val="center"/>
        <w:rPr>
          <w:b/>
          <w:bCs/>
          <w:spacing w:val="-4"/>
          <w:sz w:val="23"/>
          <w:szCs w:val="23"/>
        </w:rPr>
      </w:pPr>
      <w:r w:rsidRPr="00F4534F">
        <w:rPr>
          <w:b/>
          <w:bCs/>
          <w:spacing w:val="-4"/>
          <w:sz w:val="23"/>
          <w:szCs w:val="23"/>
        </w:rPr>
        <w:t>§1</w:t>
      </w:r>
      <w:r w:rsidR="00240ECC" w:rsidRPr="00F4534F">
        <w:rPr>
          <w:b/>
          <w:bCs/>
          <w:spacing w:val="-4"/>
          <w:sz w:val="23"/>
          <w:szCs w:val="23"/>
        </w:rPr>
        <w:t>2</w:t>
      </w:r>
    </w:p>
    <w:p w14:paraId="4C8D379E" w14:textId="77777777" w:rsidR="002E53D0" w:rsidRPr="00F4534F" w:rsidRDefault="002E53D0" w:rsidP="00500D6F">
      <w:pPr>
        <w:widowControl w:val="0"/>
        <w:tabs>
          <w:tab w:val="left" w:pos="360"/>
        </w:tabs>
        <w:suppressAutoHyphens w:val="0"/>
        <w:jc w:val="center"/>
        <w:rPr>
          <w:b/>
          <w:bCs/>
          <w:sz w:val="23"/>
          <w:szCs w:val="23"/>
        </w:rPr>
      </w:pPr>
      <w:r w:rsidRPr="00F4534F">
        <w:rPr>
          <w:b/>
          <w:bCs/>
          <w:sz w:val="23"/>
          <w:szCs w:val="23"/>
        </w:rPr>
        <w:t>POSTANOWIENIA KOŃCOWE</w:t>
      </w:r>
    </w:p>
    <w:p w14:paraId="609B7666" w14:textId="476D92C5" w:rsidR="002E53D0" w:rsidRPr="00F4534F" w:rsidRDefault="002E53D0" w:rsidP="00CC48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Ewentualne spory będą rozstrzygane polubownie, a jeśli nie będzie to możliwe Strony poddają rozstrzygnięcie sporu przez sąd powszechny właściwy dla siedziby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F76DC9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>.</w:t>
      </w:r>
    </w:p>
    <w:p w14:paraId="471A0444" w14:textId="77777777" w:rsidR="002E53D0" w:rsidRPr="00F4534F" w:rsidRDefault="002E53D0" w:rsidP="00CC48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Do Umowy zastosowanie ma prawo polskie.</w:t>
      </w:r>
    </w:p>
    <w:p w14:paraId="4C227D0B" w14:textId="77777777" w:rsidR="002E53D0" w:rsidRPr="00F4534F" w:rsidRDefault="002E53D0" w:rsidP="00CC48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Wierzytelności wynikające z Umowy, dotyczące rozliczeń pomiędzy Zamawiającym a Wykonawcą nie mogą być zbyte na rzecz osób trzecich bez zgody obu Stron.</w:t>
      </w:r>
    </w:p>
    <w:p w14:paraId="6223EEC1" w14:textId="77777777" w:rsidR="002E53D0" w:rsidRPr="00F4534F" w:rsidRDefault="002E53D0" w:rsidP="00CC48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Niniejsza Umowa i wystawione na jej podstawie dokumenty ubezpieczenia zachowują ważność </w:t>
      </w:r>
      <w:r w:rsidRPr="00F4534F">
        <w:rPr>
          <w:rFonts w:ascii="Times New Roman" w:hAnsi="Times New Roman" w:cs="Times New Roman"/>
          <w:sz w:val="23"/>
          <w:szCs w:val="23"/>
        </w:rPr>
        <w:br/>
        <w:t>w przypadku zmiany formy prawnej lub organizacyjnej Wykonawcy.</w:t>
      </w:r>
    </w:p>
    <w:p w14:paraId="178B4133" w14:textId="1BCCC140" w:rsidR="002E53D0" w:rsidRPr="00F4534F" w:rsidRDefault="002E53D0" w:rsidP="00D248F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egzemplarzach: po jednym dla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F76DC9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 </w:t>
      </w:r>
      <w:r w:rsidRPr="00F4534F">
        <w:rPr>
          <w:rFonts w:ascii="Times New Roman" w:hAnsi="Times New Roman" w:cs="Times New Roman"/>
          <w:sz w:val="23"/>
          <w:szCs w:val="23"/>
        </w:rPr>
        <w:br/>
        <w:t>i Wykonawcy.</w:t>
      </w:r>
    </w:p>
    <w:p w14:paraId="54510842" w14:textId="77777777" w:rsidR="002E53D0" w:rsidRPr="00F4534F" w:rsidRDefault="002E53D0" w:rsidP="00500D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W sprawach nieuregulowanych Umową lub Załącznikami do niej, zastosowanie mają kolejno: </w:t>
      </w:r>
    </w:p>
    <w:p w14:paraId="43B6B7CC" w14:textId="2FB0A339" w:rsidR="002E53D0" w:rsidRPr="00500D6F" w:rsidRDefault="002E53D0" w:rsidP="00500D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OWU wskazane dla właściwego rodzaju ubezpieczenia, określonego w § 1 ust. 1 oraz ustawa z dnia 11 września 2015 r. o działalności ubezpieczeniowej i reasekuracyjnej (Dz.U. 2020 poz. 895 z </w:t>
      </w:r>
      <w:proofErr w:type="spellStart"/>
      <w:r w:rsidRPr="00F4534F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F4534F">
        <w:rPr>
          <w:rFonts w:ascii="Times New Roman" w:hAnsi="Times New Roman" w:cs="Times New Roman"/>
          <w:sz w:val="23"/>
          <w:szCs w:val="23"/>
        </w:rPr>
        <w:t xml:space="preserve"> zm.), Kodeks Cywilny (</w:t>
      </w:r>
      <w:r w:rsidR="00500D6F" w:rsidRPr="007326C0">
        <w:rPr>
          <w:sz w:val="23"/>
          <w:szCs w:val="23"/>
        </w:rPr>
        <w:t>Dz. U. 2020 r., poz. 1740 ze zm</w:t>
      </w:r>
      <w:r w:rsidR="00500D6F">
        <w:rPr>
          <w:sz w:val="23"/>
          <w:szCs w:val="23"/>
        </w:rPr>
        <w:t>.)</w:t>
      </w:r>
      <w:r w:rsidRPr="00500D6F">
        <w:rPr>
          <w:rFonts w:ascii="Times New Roman" w:hAnsi="Times New Roman" w:cs="Times New Roman"/>
          <w:sz w:val="23"/>
          <w:szCs w:val="23"/>
        </w:rPr>
        <w:t xml:space="preserve">, ustawa PZP jak również inne nie wskazane powyżej akty prawne, które mogą mieć zastosowanie do Umowy i wejdą w życie w okresie jej obowiązywania Umowy, jak również wszystkie akty prawne określające odpowiedzialność </w:t>
      </w:r>
      <w:r w:rsidR="001C53C2" w:rsidRPr="00500D6F">
        <w:rPr>
          <w:rFonts w:ascii="Times New Roman" w:hAnsi="Times New Roman" w:cs="Times New Roman"/>
          <w:sz w:val="23"/>
          <w:szCs w:val="23"/>
        </w:rPr>
        <w:t>Zamawiając</w:t>
      </w:r>
      <w:r w:rsidR="001C7394" w:rsidRPr="00500D6F">
        <w:rPr>
          <w:rFonts w:ascii="Times New Roman" w:hAnsi="Times New Roman" w:cs="Times New Roman"/>
          <w:sz w:val="23"/>
          <w:szCs w:val="23"/>
        </w:rPr>
        <w:t>ego</w:t>
      </w:r>
      <w:r w:rsidRPr="00500D6F">
        <w:rPr>
          <w:rFonts w:ascii="Times New Roman" w:hAnsi="Times New Roman" w:cs="Times New Roman"/>
          <w:sz w:val="23"/>
          <w:szCs w:val="23"/>
        </w:rPr>
        <w:t>.</w:t>
      </w:r>
    </w:p>
    <w:p w14:paraId="53B5F58F" w14:textId="3E719C9A" w:rsidR="002E53D0" w:rsidRPr="00F4534F" w:rsidRDefault="002E53D0" w:rsidP="00CC481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O ile zachodzi sprzeczność dokumentu ubezpieczenia lub Umowy lub dokumentu OPZ </w:t>
      </w:r>
      <w:r w:rsidRPr="00F4534F">
        <w:rPr>
          <w:rFonts w:ascii="Times New Roman" w:hAnsi="Times New Roman" w:cs="Times New Roman"/>
          <w:sz w:val="23"/>
          <w:szCs w:val="23"/>
        </w:rPr>
        <w:br/>
        <w:t xml:space="preserve">z postanowieniami OWU, lub innymi dokumentami ubezpieczenia, pierwszeństwo mają postanowienia Umowy, OPZ oraz Oferty Wykonawcy. Wejście w życie po dacie zawarcia Umowy zmiany ogólnych warunków ubezpieczenia u Wykonawcy na korzystniejsze dla </w:t>
      </w:r>
      <w:r w:rsidR="001C53C2" w:rsidRPr="00F4534F">
        <w:rPr>
          <w:rFonts w:ascii="Times New Roman" w:hAnsi="Times New Roman" w:cs="Times New Roman"/>
          <w:sz w:val="23"/>
          <w:szCs w:val="23"/>
        </w:rPr>
        <w:t>Zamawiając</w:t>
      </w:r>
      <w:r w:rsidR="001C7394" w:rsidRPr="00F4534F">
        <w:rPr>
          <w:rFonts w:ascii="Times New Roman" w:hAnsi="Times New Roman" w:cs="Times New Roman"/>
          <w:sz w:val="23"/>
          <w:szCs w:val="23"/>
        </w:rPr>
        <w:t>ego</w:t>
      </w:r>
      <w:r w:rsidRPr="00F4534F">
        <w:rPr>
          <w:rFonts w:ascii="Times New Roman" w:hAnsi="Times New Roman" w:cs="Times New Roman"/>
          <w:sz w:val="23"/>
          <w:szCs w:val="23"/>
        </w:rPr>
        <w:t xml:space="preserve"> względem tych wskazanych w § 1</w:t>
      </w:r>
      <w:r w:rsidR="001C7394" w:rsidRPr="00F4534F">
        <w:rPr>
          <w:rFonts w:ascii="Times New Roman" w:hAnsi="Times New Roman" w:cs="Times New Roman"/>
          <w:sz w:val="23"/>
          <w:szCs w:val="23"/>
        </w:rPr>
        <w:t>2</w:t>
      </w:r>
      <w:r w:rsidRPr="00F4534F">
        <w:rPr>
          <w:rFonts w:ascii="Times New Roman" w:hAnsi="Times New Roman" w:cs="Times New Roman"/>
          <w:sz w:val="23"/>
          <w:szCs w:val="23"/>
        </w:rPr>
        <w:t xml:space="preserve"> ust. 6, skutkuje automatycznym zastosowaniem do Umowy tych korzystniejszych ogólnych warunków ubezpieczenia, bez konieczności potwierdzania zmiany Aneksem do Umowy.</w:t>
      </w:r>
    </w:p>
    <w:p w14:paraId="069A50BC" w14:textId="191E65A1" w:rsidR="002E53D0" w:rsidRPr="00F4534F" w:rsidRDefault="002E53D0" w:rsidP="00CC48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Niniejsze załącznik</w:t>
      </w:r>
      <w:r w:rsidR="00F76DC9" w:rsidRPr="00F4534F">
        <w:rPr>
          <w:rFonts w:ascii="Times New Roman" w:hAnsi="Times New Roman" w:cs="Times New Roman"/>
          <w:sz w:val="23"/>
          <w:szCs w:val="23"/>
        </w:rPr>
        <w:t>i</w:t>
      </w:r>
      <w:r w:rsidRPr="00F4534F">
        <w:rPr>
          <w:rFonts w:ascii="Times New Roman" w:hAnsi="Times New Roman" w:cs="Times New Roman"/>
          <w:sz w:val="23"/>
          <w:szCs w:val="23"/>
        </w:rPr>
        <w:t xml:space="preserve"> stanowią integralną część Umowy:</w:t>
      </w:r>
    </w:p>
    <w:p w14:paraId="5692ADE2" w14:textId="77777777" w:rsidR="002E53D0" w:rsidRPr="00F4534F" w:rsidRDefault="002E53D0" w:rsidP="00CC4812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Opis przedmiotu zamówienia („OPZ”) wraz z odpowiedziami na pytania Wykonawców</w:t>
      </w:r>
    </w:p>
    <w:p w14:paraId="446C2EBA" w14:textId="70BE2AD7" w:rsidR="002E53D0" w:rsidRPr="00F4534F" w:rsidRDefault="002E53D0" w:rsidP="00CC4812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 xml:space="preserve">Formularz </w:t>
      </w:r>
      <w:r w:rsidR="00D51EE4" w:rsidRPr="00F4534F">
        <w:rPr>
          <w:rFonts w:ascii="Times New Roman" w:hAnsi="Times New Roman" w:cs="Times New Roman"/>
          <w:sz w:val="23"/>
          <w:szCs w:val="23"/>
        </w:rPr>
        <w:t>ofertowy</w:t>
      </w:r>
    </w:p>
    <w:p w14:paraId="05496419" w14:textId="77777777" w:rsidR="002E53D0" w:rsidRPr="00F4534F" w:rsidRDefault="002E53D0" w:rsidP="00CC4812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Ogólne warunki ubezpieczenia Wykonawcy („OWU”)</w:t>
      </w:r>
    </w:p>
    <w:p w14:paraId="6B91D458" w14:textId="77777777" w:rsidR="002E53D0" w:rsidRPr="00F4534F" w:rsidRDefault="002E53D0" w:rsidP="00CC4812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F4534F">
        <w:rPr>
          <w:rFonts w:ascii="Times New Roman" w:hAnsi="Times New Roman" w:cs="Times New Roman"/>
          <w:sz w:val="23"/>
          <w:szCs w:val="23"/>
        </w:rPr>
        <w:t>Pełnomocnictwo Wykonawcy</w:t>
      </w:r>
    </w:p>
    <w:p w14:paraId="1D2E222F" w14:textId="77777777" w:rsidR="002E53D0" w:rsidRPr="00F4534F" w:rsidRDefault="002E53D0" w:rsidP="00CC4812">
      <w:pPr>
        <w:widowControl w:val="0"/>
        <w:tabs>
          <w:tab w:val="left" w:pos="360"/>
        </w:tabs>
        <w:suppressAutoHyphens w:val="0"/>
        <w:spacing w:before="120"/>
        <w:jc w:val="center"/>
        <w:rPr>
          <w:b/>
          <w:bCs/>
          <w:sz w:val="23"/>
          <w:szCs w:val="23"/>
        </w:rPr>
      </w:pPr>
    </w:p>
    <w:p w14:paraId="0DE23972" w14:textId="77777777" w:rsidR="002E53D0" w:rsidRPr="00F4534F" w:rsidRDefault="002E53D0" w:rsidP="00CC4812">
      <w:pPr>
        <w:widowControl w:val="0"/>
        <w:tabs>
          <w:tab w:val="left" w:pos="360"/>
        </w:tabs>
        <w:suppressAutoHyphens w:val="0"/>
        <w:spacing w:before="120"/>
        <w:jc w:val="center"/>
        <w:rPr>
          <w:b/>
          <w:bCs/>
          <w:sz w:val="23"/>
          <w:szCs w:val="23"/>
        </w:rPr>
      </w:pPr>
    </w:p>
    <w:p w14:paraId="3AC2921F" w14:textId="77777777" w:rsidR="002E53D0" w:rsidRPr="00F4534F" w:rsidRDefault="002E53D0" w:rsidP="00CC4812">
      <w:pPr>
        <w:widowControl w:val="0"/>
        <w:tabs>
          <w:tab w:val="left" w:pos="360"/>
        </w:tabs>
        <w:suppressAutoHyphens w:val="0"/>
        <w:spacing w:before="120"/>
        <w:jc w:val="center"/>
        <w:rPr>
          <w:b/>
          <w:bCs/>
          <w:sz w:val="23"/>
          <w:szCs w:val="23"/>
        </w:rPr>
      </w:pPr>
    </w:p>
    <w:p w14:paraId="556C8295" w14:textId="77777777" w:rsidR="002E53D0" w:rsidRPr="00F4534F" w:rsidRDefault="002E53D0" w:rsidP="00CC4812">
      <w:pPr>
        <w:rPr>
          <w:sz w:val="23"/>
          <w:szCs w:val="23"/>
          <w:u w:val="single"/>
        </w:rPr>
      </w:pPr>
      <w:r w:rsidRPr="00F4534F">
        <w:rPr>
          <w:sz w:val="23"/>
          <w:szCs w:val="23"/>
        </w:rPr>
        <w:t xml:space="preserve">       </w:t>
      </w:r>
      <w:r w:rsidRPr="00F4534F">
        <w:rPr>
          <w:sz w:val="23"/>
          <w:szCs w:val="23"/>
          <w:u w:val="single"/>
        </w:rPr>
        <w:t xml:space="preserve">                                              </w:t>
      </w:r>
      <w:r w:rsidRPr="00F4534F">
        <w:rPr>
          <w:sz w:val="23"/>
          <w:szCs w:val="23"/>
        </w:rPr>
        <w:tab/>
        <w:t xml:space="preserve">                            </w:t>
      </w:r>
      <w:r w:rsidRPr="00F4534F">
        <w:rPr>
          <w:sz w:val="23"/>
          <w:szCs w:val="23"/>
          <w:u w:val="single"/>
        </w:rPr>
        <w:t xml:space="preserve">   </w:t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  <w:r w:rsidRPr="00F4534F">
        <w:rPr>
          <w:sz w:val="23"/>
          <w:szCs w:val="23"/>
          <w:u w:val="single"/>
        </w:rPr>
        <w:tab/>
      </w:r>
    </w:p>
    <w:p w14:paraId="3EDA675E" w14:textId="4487E218" w:rsidR="002E53D0" w:rsidRPr="00F4534F" w:rsidRDefault="002E53D0" w:rsidP="00CC4812">
      <w:pPr>
        <w:rPr>
          <w:sz w:val="23"/>
          <w:szCs w:val="23"/>
        </w:rPr>
      </w:pPr>
      <w:r w:rsidRPr="00F4534F">
        <w:rPr>
          <w:sz w:val="23"/>
          <w:szCs w:val="23"/>
        </w:rPr>
        <w:t xml:space="preserve">                   </w:t>
      </w:r>
      <w:r w:rsidRPr="00F4534F">
        <w:rPr>
          <w:b/>
          <w:bCs/>
          <w:sz w:val="23"/>
          <w:szCs w:val="23"/>
        </w:rPr>
        <w:t>WYKONAWCA</w:t>
      </w:r>
      <w:r w:rsidRPr="00F4534F">
        <w:rPr>
          <w:sz w:val="23"/>
          <w:szCs w:val="23"/>
        </w:rPr>
        <w:t xml:space="preserve">                                                     </w:t>
      </w:r>
      <w:r w:rsidRPr="00F4534F">
        <w:rPr>
          <w:b/>
          <w:bCs/>
          <w:sz w:val="23"/>
          <w:szCs w:val="23"/>
        </w:rPr>
        <w:t>ZAMAWIAJĄCY</w:t>
      </w:r>
    </w:p>
    <w:p w14:paraId="5BBC67CD" w14:textId="77777777" w:rsidR="002E53D0" w:rsidRPr="00F4534F" w:rsidRDefault="002E53D0">
      <w:pPr>
        <w:rPr>
          <w:sz w:val="23"/>
          <w:szCs w:val="23"/>
        </w:rPr>
      </w:pPr>
    </w:p>
    <w:sectPr w:rsidR="002E53D0" w:rsidRPr="00F4534F" w:rsidSect="00AC7002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0B17" w14:textId="77777777" w:rsidR="003F75A4" w:rsidRDefault="003F75A4" w:rsidP="005201CF">
      <w:r>
        <w:separator/>
      </w:r>
    </w:p>
  </w:endnote>
  <w:endnote w:type="continuationSeparator" w:id="0">
    <w:p w14:paraId="129181A1" w14:textId="77777777" w:rsidR="003F75A4" w:rsidRDefault="003F75A4" w:rsidP="005201CF">
      <w:r>
        <w:continuationSeparator/>
      </w:r>
    </w:p>
  </w:endnote>
  <w:endnote w:type="continuationNotice" w:id="1">
    <w:p w14:paraId="323F78C9" w14:textId="77777777" w:rsidR="003F75A4" w:rsidRDefault="003F7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02AD" w14:textId="77777777" w:rsidR="003F75A4" w:rsidRDefault="003F75A4" w:rsidP="005201CF">
      <w:r>
        <w:separator/>
      </w:r>
    </w:p>
  </w:footnote>
  <w:footnote w:type="continuationSeparator" w:id="0">
    <w:p w14:paraId="3F973661" w14:textId="77777777" w:rsidR="003F75A4" w:rsidRDefault="003F75A4" w:rsidP="005201CF">
      <w:r>
        <w:continuationSeparator/>
      </w:r>
    </w:p>
  </w:footnote>
  <w:footnote w:type="continuationNotice" w:id="1">
    <w:p w14:paraId="5E15BBE7" w14:textId="77777777" w:rsidR="003F75A4" w:rsidRDefault="003F7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37A8" w14:textId="6C53AB1B" w:rsidR="002E53D0" w:rsidRPr="00256C01" w:rsidRDefault="002E53D0" w:rsidP="005201CF">
    <w:pPr>
      <w:widowControl w:val="0"/>
      <w:suppressAutoHyphens w:val="0"/>
      <w:outlineLvl w:val="0"/>
      <w:rPr>
        <w:rFonts w:ascii="Arial" w:hAnsi="Arial" w:cs="Arial"/>
        <w:b/>
        <w:bCs/>
        <w:sz w:val="18"/>
        <w:szCs w:val="18"/>
        <w:lang w:eastAsia="en-US"/>
      </w:rPr>
    </w:pPr>
    <w:bookmarkStart w:id="9" w:name="_Toc458156848"/>
    <w:r w:rsidRPr="00256C01">
      <w:rPr>
        <w:rFonts w:ascii="Arial" w:hAnsi="Arial" w:cs="Arial"/>
        <w:b/>
        <w:bCs/>
        <w:sz w:val="18"/>
        <w:szCs w:val="18"/>
        <w:lang w:eastAsia="en-US"/>
      </w:rPr>
      <w:t xml:space="preserve">Załącznik nr </w:t>
    </w:r>
    <w:r w:rsidR="008F5495">
      <w:rPr>
        <w:rFonts w:ascii="Arial" w:hAnsi="Arial" w:cs="Arial"/>
        <w:b/>
        <w:bCs/>
        <w:sz w:val="18"/>
        <w:szCs w:val="18"/>
        <w:lang w:eastAsia="en-US"/>
      </w:rPr>
      <w:t>3</w:t>
    </w:r>
    <w:r w:rsidR="004E7F69">
      <w:rPr>
        <w:rFonts w:ascii="Arial" w:hAnsi="Arial" w:cs="Arial"/>
        <w:b/>
        <w:bCs/>
        <w:sz w:val="18"/>
        <w:szCs w:val="18"/>
        <w:lang w:eastAsia="en-US"/>
      </w:rPr>
      <w:t xml:space="preserve"> </w:t>
    </w:r>
    <w:r w:rsidRPr="00256C01">
      <w:rPr>
        <w:rFonts w:ascii="Arial" w:hAnsi="Arial" w:cs="Arial"/>
        <w:b/>
        <w:bCs/>
        <w:sz w:val="18"/>
        <w:szCs w:val="18"/>
        <w:lang w:eastAsia="en-US"/>
      </w:rPr>
      <w:t>do SWZ</w:t>
    </w:r>
    <w:bookmarkEnd w:id="9"/>
  </w:p>
  <w:p w14:paraId="10AF022C" w14:textId="77777777" w:rsidR="002E53D0" w:rsidRPr="005201CF" w:rsidRDefault="002E53D0" w:rsidP="00520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/>
        <w:color w:val="auto"/>
      </w:rPr>
    </w:lvl>
  </w:abstractNum>
  <w:abstractNum w:abstractNumId="1" w15:restartNumberingAfterBreak="0">
    <w:nsid w:val="00A44498"/>
    <w:multiLevelType w:val="hybridMultilevel"/>
    <w:tmpl w:val="4B9AB52E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Avenir Next Cyr Medium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2" w:tplc="438A9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55B4"/>
    <w:multiLevelType w:val="multilevel"/>
    <w:tmpl w:val="047A227E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27E46A7"/>
    <w:multiLevelType w:val="hybridMultilevel"/>
    <w:tmpl w:val="8982E0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A9024130">
      <w:start w:val="1"/>
      <w:numFmt w:val="lowerLetter"/>
      <w:lvlText w:val="%2)"/>
      <w:lvlJc w:val="left"/>
      <w:pPr>
        <w:ind w:left="206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82" w:hanging="180"/>
      </w:pPr>
    </w:lvl>
    <w:lvl w:ilvl="3" w:tplc="0415000F">
      <w:start w:val="1"/>
      <w:numFmt w:val="decimal"/>
      <w:lvlText w:val="%4."/>
      <w:lvlJc w:val="left"/>
      <w:pPr>
        <w:ind w:left="3502" w:hanging="360"/>
      </w:pPr>
    </w:lvl>
    <w:lvl w:ilvl="4" w:tplc="04150019">
      <w:start w:val="1"/>
      <w:numFmt w:val="lowerLetter"/>
      <w:lvlText w:val="%5."/>
      <w:lvlJc w:val="left"/>
      <w:pPr>
        <w:ind w:left="4222" w:hanging="360"/>
      </w:pPr>
    </w:lvl>
    <w:lvl w:ilvl="5" w:tplc="0415001B">
      <w:start w:val="1"/>
      <w:numFmt w:val="lowerRoman"/>
      <w:lvlText w:val="%6."/>
      <w:lvlJc w:val="right"/>
      <w:pPr>
        <w:ind w:left="4942" w:hanging="180"/>
      </w:pPr>
    </w:lvl>
    <w:lvl w:ilvl="6" w:tplc="0415000F">
      <w:start w:val="1"/>
      <w:numFmt w:val="decimal"/>
      <w:lvlText w:val="%7."/>
      <w:lvlJc w:val="left"/>
      <w:pPr>
        <w:ind w:left="5662" w:hanging="360"/>
      </w:pPr>
    </w:lvl>
    <w:lvl w:ilvl="7" w:tplc="04150019">
      <w:start w:val="1"/>
      <w:numFmt w:val="lowerLetter"/>
      <w:lvlText w:val="%8."/>
      <w:lvlJc w:val="left"/>
      <w:pPr>
        <w:ind w:left="6382" w:hanging="360"/>
      </w:pPr>
    </w:lvl>
    <w:lvl w:ilvl="8" w:tplc="0415001B">
      <w:start w:val="1"/>
      <w:numFmt w:val="lowerRoman"/>
      <w:lvlText w:val="%9."/>
      <w:lvlJc w:val="right"/>
      <w:pPr>
        <w:ind w:left="7102" w:hanging="180"/>
      </w:pPr>
    </w:lvl>
  </w:abstractNum>
  <w:abstractNum w:abstractNumId="4" w15:restartNumberingAfterBreak="0">
    <w:nsid w:val="06DC4564"/>
    <w:multiLevelType w:val="hybridMultilevel"/>
    <w:tmpl w:val="D79AAB44"/>
    <w:lvl w:ilvl="0" w:tplc="050E6D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73E8D"/>
    <w:multiLevelType w:val="multilevel"/>
    <w:tmpl w:val="D3ECC08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A2C7443"/>
    <w:multiLevelType w:val="hybridMultilevel"/>
    <w:tmpl w:val="015C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C3C90"/>
    <w:multiLevelType w:val="hybridMultilevel"/>
    <w:tmpl w:val="3AECD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9C8842E">
      <w:start w:val="1"/>
      <w:numFmt w:val="lowerLetter"/>
      <w:lvlText w:val="%3)"/>
      <w:lvlJc w:val="right"/>
      <w:pPr>
        <w:ind w:left="1800" w:hanging="180"/>
      </w:pPr>
      <w:rPr>
        <w:rFonts w:ascii="Tahoma" w:eastAsia="Times New Roman" w:hAnsi="Tahoma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D5719"/>
    <w:multiLevelType w:val="hybridMultilevel"/>
    <w:tmpl w:val="08F85400"/>
    <w:lvl w:ilvl="0" w:tplc="EB5A710A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ascii="Tahoma" w:eastAsia="Times New Roman" w:hAnsi="Tahoma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0" w15:restartNumberingAfterBreak="0">
    <w:nsid w:val="139C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50910"/>
    <w:multiLevelType w:val="hybridMultilevel"/>
    <w:tmpl w:val="DDCC7AC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62E7C"/>
    <w:multiLevelType w:val="multilevel"/>
    <w:tmpl w:val="36C81BC8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4812762"/>
    <w:multiLevelType w:val="hybridMultilevel"/>
    <w:tmpl w:val="3FB6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5" w15:restartNumberingAfterBreak="0">
    <w:nsid w:val="25AD1A89"/>
    <w:multiLevelType w:val="hybridMultilevel"/>
    <w:tmpl w:val="A0D2445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5B32EFB4">
      <w:start w:val="1"/>
      <w:numFmt w:val="lowerLetter"/>
      <w:lvlText w:val="%2)"/>
      <w:lvlJc w:val="left"/>
      <w:pPr>
        <w:ind w:left="928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00FF7"/>
    <w:multiLevelType w:val="singleLevel"/>
    <w:tmpl w:val="234EC55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Times New Roman" w:hAnsi="Tahoma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620FF"/>
    <w:multiLevelType w:val="hybridMultilevel"/>
    <w:tmpl w:val="982C40CC"/>
    <w:lvl w:ilvl="0" w:tplc="5ADE84DC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ascii="Times New Roman" w:eastAsia="Times New Roman" w:hAnsi="Times New Roman"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0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99F4419"/>
    <w:multiLevelType w:val="hybridMultilevel"/>
    <w:tmpl w:val="9CB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7049"/>
    <w:multiLevelType w:val="hybridMultilevel"/>
    <w:tmpl w:val="E5DA64C8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3608C00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B60256"/>
    <w:multiLevelType w:val="hybridMultilevel"/>
    <w:tmpl w:val="9176FE8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911EB5"/>
    <w:multiLevelType w:val="multilevel"/>
    <w:tmpl w:val="C3A065E6"/>
    <w:lvl w:ilvl="0">
      <w:start w:val="2"/>
      <w:numFmt w:val="decimal"/>
      <w:lvlText w:val="%1."/>
      <w:lvlJc w:val="left"/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257D6"/>
    <w:multiLevelType w:val="multilevel"/>
    <w:tmpl w:val="D5FEEDB4"/>
    <w:lvl w:ilvl="0">
      <w:start w:val="1"/>
      <w:numFmt w:val="decimal"/>
      <w:lvlText w:val="%1."/>
      <w:lvlJc w:val="left"/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B371F28"/>
    <w:multiLevelType w:val="hybridMultilevel"/>
    <w:tmpl w:val="DE808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1EB7"/>
    <w:multiLevelType w:val="hybridMultilevel"/>
    <w:tmpl w:val="20F240C2"/>
    <w:lvl w:ilvl="0" w:tplc="975C4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30BB1"/>
    <w:multiLevelType w:val="hybridMultilevel"/>
    <w:tmpl w:val="4B30E2F2"/>
    <w:lvl w:ilvl="0" w:tplc="DC322D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097E"/>
    <w:multiLevelType w:val="hybridMultilevel"/>
    <w:tmpl w:val="A24471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E614B31"/>
    <w:multiLevelType w:val="multilevel"/>
    <w:tmpl w:val="6E2E4F6C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B537213"/>
    <w:multiLevelType w:val="hybridMultilevel"/>
    <w:tmpl w:val="1206C4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8E679F"/>
    <w:multiLevelType w:val="hybridMultilevel"/>
    <w:tmpl w:val="8AB60140"/>
    <w:lvl w:ilvl="0" w:tplc="4C1C5C4A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  <w:lvl w:ilvl="1" w:tplc="CB46C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8F75C0"/>
    <w:multiLevelType w:val="hybridMultilevel"/>
    <w:tmpl w:val="CC4E6F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4"/>
  </w:num>
  <w:num w:numId="5">
    <w:abstractNumId w:val="35"/>
  </w:num>
  <w:num w:numId="6">
    <w:abstractNumId w:val="9"/>
  </w:num>
  <w:num w:numId="7">
    <w:abstractNumId w:val="36"/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18"/>
  </w:num>
  <w:num w:numId="12">
    <w:abstractNumId w:val="0"/>
  </w:num>
  <w:num w:numId="13">
    <w:abstractNumId w:val="14"/>
  </w:num>
  <w:num w:numId="14">
    <w:abstractNumId w:val="16"/>
  </w:num>
  <w:num w:numId="15">
    <w:abstractNumId w:val="3"/>
  </w:num>
  <w:num w:numId="16">
    <w:abstractNumId w:val="17"/>
  </w:num>
  <w:num w:numId="17">
    <w:abstractNumId w:val="2"/>
  </w:num>
  <w:num w:numId="18">
    <w:abstractNumId w:val="7"/>
  </w:num>
  <w:num w:numId="19">
    <w:abstractNumId w:val="20"/>
  </w:num>
  <w:num w:numId="20">
    <w:abstractNumId w:val="12"/>
  </w:num>
  <w:num w:numId="21">
    <w:abstractNumId w:val="1"/>
  </w:num>
  <w:num w:numId="22">
    <w:abstractNumId w:val="26"/>
  </w:num>
  <w:num w:numId="23">
    <w:abstractNumId w:val="23"/>
  </w:num>
  <w:num w:numId="24">
    <w:abstractNumId w:val="34"/>
  </w:num>
  <w:num w:numId="25">
    <w:abstractNumId w:val="15"/>
  </w:num>
  <w:num w:numId="26">
    <w:abstractNumId w:val="29"/>
  </w:num>
  <w:num w:numId="27">
    <w:abstractNumId w:val="11"/>
  </w:num>
  <w:num w:numId="28">
    <w:abstractNumId w:val="30"/>
  </w:num>
  <w:num w:numId="29">
    <w:abstractNumId w:val="32"/>
  </w:num>
  <w:num w:numId="30">
    <w:abstractNumId w:val="19"/>
  </w:num>
  <w:num w:numId="31">
    <w:abstractNumId w:val="10"/>
  </w:num>
  <w:num w:numId="32">
    <w:abstractNumId w:val="28"/>
  </w:num>
  <w:num w:numId="33">
    <w:abstractNumId w:val="25"/>
  </w:num>
  <w:num w:numId="34">
    <w:abstractNumId w:val="33"/>
  </w:num>
  <w:num w:numId="35">
    <w:abstractNumId w:val="27"/>
  </w:num>
  <w:num w:numId="36">
    <w:abstractNumId w:val="24"/>
  </w:num>
  <w:num w:numId="37">
    <w:abstractNumId w:val="6"/>
  </w:num>
  <w:num w:numId="38">
    <w:abstractNumId w:val="37"/>
  </w:num>
  <w:num w:numId="39">
    <w:abstractNumId w:val="3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46"/>
    <w:rsid w:val="0000172A"/>
    <w:rsid w:val="00005B46"/>
    <w:rsid w:val="00007C4A"/>
    <w:rsid w:val="00010C9A"/>
    <w:rsid w:val="00036CDD"/>
    <w:rsid w:val="000400C7"/>
    <w:rsid w:val="00045170"/>
    <w:rsid w:val="00062445"/>
    <w:rsid w:val="0006249F"/>
    <w:rsid w:val="00062DF7"/>
    <w:rsid w:val="00067DE3"/>
    <w:rsid w:val="00073E18"/>
    <w:rsid w:val="00076302"/>
    <w:rsid w:val="000805B2"/>
    <w:rsid w:val="000839E1"/>
    <w:rsid w:val="00097227"/>
    <w:rsid w:val="000A30E7"/>
    <w:rsid w:val="000B66E9"/>
    <w:rsid w:val="000B698E"/>
    <w:rsid w:val="000C05E0"/>
    <w:rsid w:val="000C62BC"/>
    <w:rsid w:val="000E13BF"/>
    <w:rsid w:val="000E1720"/>
    <w:rsid w:val="000E4C07"/>
    <w:rsid w:val="000E5654"/>
    <w:rsid w:val="000E74B2"/>
    <w:rsid w:val="000F0225"/>
    <w:rsid w:val="000F1AD7"/>
    <w:rsid w:val="00101770"/>
    <w:rsid w:val="0010338A"/>
    <w:rsid w:val="00116EBC"/>
    <w:rsid w:val="001234E2"/>
    <w:rsid w:val="00137219"/>
    <w:rsid w:val="001373A7"/>
    <w:rsid w:val="00145320"/>
    <w:rsid w:val="0014577C"/>
    <w:rsid w:val="001519B4"/>
    <w:rsid w:val="001562F3"/>
    <w:rsid w:val="001600F4"/>
    <w:rsid w:val="00170E94"/>
    <w:rsid w:val="0017109B"/>
    <w:rsid w:val="00182A8E"/>
    <w:rsid w:val="0018362E"/>
    <w:rsid w:val="001A52C7"/>
    <w:rsid w:val="001A749E"/>
    <w:rsid w:val="001C53C2"/>
    <w:rsid w:val="001C5EFC"/>
    <w:rsid w:val="001C7394"/>
    <w:rsid w:val="001D1F56"/>
    <w:rsid w:val="001D7CBC"/>
    <w:rsid w:val="001E5F57"/>
    <w:rsid w:val="001E5F6F"/>
    <w:rsid w:val="001F1CCC"/>
    <w:rsid w:val="001F1D99"/>
    <w:rsid w:val="001F660A"/>
    <w:rsid w:val="00203F34"/>
    <w:rsid w:val="00207FAB"/>
    <w:rsid w:val="002360B1"/>
    <w:rsid w:val="00240ECC"/>
    <w:rsid w:val="002474AE"/>
    <w:rsid w:val="002523BD"/>
    <w:rsid w:val="00256C01"/>
    <w:rsid w:val="00272339"/>
    <w:rsid w:val="00274E84"/>
    <w:rsid w:val="00285366"/>
    <w:rsid w:val="00287AE3"/>
    <w:rsid w:val="002A0366"/>
    <w:rsid w:val="002A1277"/>
    <w:rsid w:val="002A2AD6"/>
    <w:rsid w:val="002A3AA3"/>
    <w:rsid w:val="002A7FFE"/>
    <w:rsid w:val="002B4BAF"/>
    <w:rsid w:val="002C6396"/>
    <w:rsid w:val="002D58E6"/>
    <w:rsid w:val="002E4F47"/>
    <w:rsid w:val="002E53D0"/>
    <w:rsid w:val="002F1271"/>
    <w:rsid w:val="003023BD"/>
    <w:rsid w:val="00303961"/>
    <w:rsid w:val="00324EEE"/>
    <w:rsid w:val="0033537A"/>
    <w:rsid w:val="00337CE1"/>
    <w:rsid w:val="00372D62"/>
    <w:rsid w:val="00374775"/>
    <w:rsid w:val="00396A53"/>
    <w:rsid w:val="003A01E1"/>
    <w:rsid w:val="003A0BF6"/>
    <w:rsid w:val="003C101B"/>
    <w:rsid w:val="003C278B"/>
    <w:rsid w:val="003D279C"/>
    <w:rsid w:val="003D4344"/>
    <w:rsid w:val="003E6716"/>
    <w:rsid w:val="003F692E"/>
    <w:rsid w:val="003F75A4"/>
    <w:rsid w:val="003F7B70"/>
    <w:rsid w:val="0040245A"/>
    <w:rsid w:val="004051DE"/>
    <w:rsid w:val="00410579"/>
    <w:rsid w:val="00413B7B"/>
    <w:rsid w:val="004179CD"/>
    <w:rsid w:val="00431D24"/>
    <w:rsid w:val="004419C3"/>
    <w:rsid w:val="0045323C"/>
    <w:rsid w:val="004661A8"/>
    <w:rsid w:val="00467BA2"/>
    <w:rsid w:val="00467DE1"/>
    <w:rsid w:val="00472C2C"/>
    <w:rsid w:val="00475157"/>
    <w:rsid w:val="004768C2"/>
    <w:rsid w:val="00480CB0"/>
    <w:rsid w:val="004917A7"/>
    <w:rsid w:val="004A0BE2"/>
    <w:rsid w:val="004A1493"/>
    <w:rsid w:val="004A1C0E"/>
    <w:rsid w:val="004A7006"/>
    <w:rsid w:val="004D01C0"/>
    <w:rsid w:val="004D1EF1"/>
    <w:rsid w:val="004E7F69"/>
    <w:rsid w:val="004F3D4C"/>
    <w:rsid w:val="004F79DA"/>
    <w:rsid w:val="00500D6F"/>
    <w:rsid w:val="0050165F"/>
    <w:rsid w:val="00506B00"/>
    <w:rsid w:val="00507466"/>
    <w:rsid w:val="00510D86"/>
    <w:rsid w:val="00512402"/>
    <w:rsid w:val="005139BA"/>
    <w:rsid w:val="00515EEA"/>
    <w:rsid w:val="00516346"/>
    <w:rsid w:val="005201CF"/>
    <w:rsid w:val="00526094"/>
    <w:rsid w:val="005332DF"/>
    <w:rsid w:val="005347D4"/>
    <w:rsid w:val="005571CD"/>
    <w:rsid w:val="00560E51"/>
    <w:rsid w:val="00573E98"/>
    <w:rsid w:val="00591B9C"/>
    <w:rsid w:val="005963C3"/>
    <w:rsid w:val="00596A5C"/>
    <w:rsid w:val="005A3CB7"/>
    <w:rsid w:val="005B0E3D"/>
    <w:rsid w:val="005C5F1B"/>
    <w:rsid w:val="005C68AA"/>
    <w:rsid w:val="005F1C74"/>
    <w:rsid w:val="005F651D"/>
    <w:rsid w:val="005F74BC"/>
    <w:rsid w:val="005F7661"/>
    <w:rsid w:val="0060038E"/>
    <w:rsid w:val="00621FC8"/>
    <w:rsid w:val="00622806"/>
    <w:rsid w:val="00626E95"/>
    <w:rsid w:val="0063434B"/>
    <w:rsid w:val="006343EA"/>
    <w:rsid w:val="006432DE"/>
    <w:rsid w:val="00652700"/>
    <w:rsid w:val="00657E92"/>
    <w:rsid w:val="00666E5D"/>
    <w:rsid w:val="00681ACB"/>
    <w:rsid w:val="006A4F7F"/>
    <w:rsid w:val="006B78B5"/>
    <w:rsid w:val="006C779A"/>
    <w:rsid w:val="006F4F13"/>
    <w:rsid w:val="0070516C"/>
    <w:rsid w:val="00714583"/>
    <w:rsid w:val="00737FE2"/>
    <w:rsid w:val="00740A6E"/>
    <w:rsid w:val="00743293"/>
    <w:rsid w:val="0074331E"/>
    <w:rsid w:val="00745774"/>
    <w:rsid w:val="00747AA6"/>
    <w:rsid w:val="00791010"/>
    <w:rsid w:val="007A0472"/>
    <w:rsid w:val="007A1072"/>
    <w:rsid w:val="007A116A"/>
    <w:rsid w:val="007A7E78"/>
    <w:rsid w:val="007B7ACA"/>
    <w:rsid w:val="007E6DA8"/>
    <w:rsid w:val="007E7895"/>
    <w:rsid w:val="008014B1"/>
    <w:rsid w:val="00802FD8"/>
    <w:rsid w:val="008106DB"/>
    <w:rsid w:val="008234B2"/>
    <w:rsid w:val="00824F04"/>
    <w:rsid w:val="00832AD9"/>
    <w:rsid w:val="00834052"/>
    <w:rsid w:val="00834A7D"/>
    <w:rsid w:val="0085043B"/>
    <w:rsid w:val="0085507A"/>
    <w:rsid w:val="00865620"/>
    <w:rsid w:val="00873B7D"/>
    <w:rsid w:val="008848E9"/>
    <w:rsid w:val="00885231"/>
    <w:rsid w:val="00886C7C"/>
    <w:rsid w:val="00887FA9"/>
    <w:rsid w:val="008A2E53"/>
    <w:rsid w:val="008B7408"/>
    <w:rsid w:val="008F1D63"/>
    <w:rsid w:val="008F363A"/>
    <w:rsid w:val="008F5495"/>
    <w:rsid w:val="00906B81"/>
    <w:rsid w:val="0091607B"/>
    <w:rsid w:val="00920FED"/>
    <w:rsid w:val="0092709D"/>
    <w:rsid w:val="00931E1A"/>
    <w:rsid w:val="00932A12"/>
    <w:rsid w:val="00942B83"/>
    <w:rsid w:val="00942D0D"/>
    <w:rsid w:val="0094517E"/>
    <w:rsid w:val="009535EE"/>
    <w:rsid w:val="00960569"/>
    <w:rsid w:val="009616C6"/>
    <w:rsid w:val="00963E8B"/>
    <w:rsid w:val="0096600E"/>
    <w:rsid w:val="0097480B"/>
    <w:rsid w:val="00980309"/>
    <w:rsid w:val="00983DD2"/>
    <w:rsid w:val="009A274E"/>
    <w:rsid w:val="009A6934"/>
    <w:rsid w:val="009B4C3F"/>
    <w:rsid w:val="009D4BD9"/>
    <w:rsid w:val="009D63AB"/>
    <w:rsid w:val="00A01701"/>
    <w:rsid w:val="00A06501"/>
    <w:rsid w:val="00A15CCD"/>
    <w:rsid w:val="00A21BFC"/>
    <w:rsid w:val="00A241ED"/>
    <w:rsid w:val="00A333A5"/>
    <w:rsid w:val="00A539A1"/>
    <w:rsid w:val="00A56403"/>
    <w:rsid w:val="00A60479"/>
    <w:rsid w:val="00A8283C"/>
    <w:rsid w:val="00A949B8"/>
    <w:rsid w:val="00A97EEC"/>
    <w:rsid w:val="00AA2AD6"/>
    <w:rsid w:val="00AA7383"/>
    <w:rsid w:val="00AA75F7"/>
    <w:rsid w:val="00AC7002"/>
    <w:rsid w:val="00AC7BF5"/>
    <w:rsid w:val="00AD089A"/>
    <w:rsid w:val="00AE0B78"/>
    <w:rsid w:val="00AE239F"/>
    <w:rsid w:val="00AE282C"/>
    <w:rsid w:val="00AE72F3"/>
    <w:rsid w:val="00B10016"/>
    <w:rsid w:val="00B20B39"/>
    <w:rsid w:val="00B3004B"/>
    <w:rsid w:val="00B30E3E"/>
    <w:rsid w:val="00B37910"/>
    <w:rsid w:val="00B45240"/>
    <w:rsid w:val="00B53EE0"/>
    <w:rsid w:val="00B64DE8"/>
    <w:rsid w:val="00B72322"/>
    <w:rsid w:val="00BA2539"/>
    <w:rsid w:val="00BA2A3E"/>
    <w:rsid w:val="00BA6B55"/>
    <w:rsid w:val="00BB0E2D"/>
    <w:rsid w:val="00BC0D81"/>
    <w:rsid w:val="00BC1BBA"/>
    <w:rsid w:val="00BD0198"/>
    <w:rsid w:val="00BD491F"/>
    <w:rsid w:val="00BE04CD"/>
    <w:rsid w:val="00BE4A28"/>
    <w:rsid w:val="00BF509B"/>
    <w:rsid w:val="00BF71F9"/>
    <w:rsid w:val="00C124E9"/>
    <w:rsid w:val="00C1727C"/>
    <w:rsid w:val="00C63E02"/>
    <w:rsid w:val="00C66DFD"/>
    <w:rsid w:val="00C73BA0"/>
    <w:rsid w:val="00C836B1"/>
    <w:rsid w:val="00CA14DB"/>
    <w:rsid w:val="00CB2320"/>
    <w:rsid w:val="00CC4812"/>
    <w:rsid w:val="00CD2249"/>
    <w:rsid w:val="00CE53CF"/>
    <w:rsid w:val="00CF4299"/>
    <w:rsid w:val="00D0022C"/>
    <w:rsid w:val="00D06630"/>
    <w:rsid w:val="00D10AAC"/>
    <w:rsid w:val="00D14DCF"/>
    <w:rsid w:val="00D248FF"/>
    <w:rsid w:val="00D32751"/>
    <w:rsid w:val="00D353B3"/>
    <w:rsid w:val="00D44CFD"/>
    <w:rsid w:val="00D51EE4"/>
    <w:rsid w:val="00D52CE8"/>
    <w:rsid w:val="00D54363"/>
    <w:rsid w:val="00D54D6D"/>
    <w:rsid w:val="00D575D1"/>
    <w:rsid w:val="00D73FBC"/>
    <w:rsid w:val="00D7440F"/>
    <w:rsid w:val="00D752AD"/>
    <w:rsid w:val="00D823DD"/>
    <w:rsid w:val="00D825BA"/>
    <w:rsid w:val="00D8275F"/>
    <w:rsid w:val="00D83356"/>
    <w:rsid w:val="00D85239"/>
    <w:rsid w:val="00D91A83"/>
    <w:rsid w:val="00D92764"/>
    <w:rsid w:val="00D96BD7"/>
    <w:rsid w:val="00DC34A4"/>
    <w:rsid w:val="00E025FA"/>
    <w:rsid w:val="00E03901"/>
    <w:rsid w:val="00E15097"/>
    <w:rsid w:val="00E16051"/>
    <w:rsid w:val="00E23246"/>
    <w:rsid w:val="00E37A05"/>
    <w:rsid w:val="00E41D20"/>
    <w:rsid w:val="00E44196"/>
    <w:rsid w:val="00E60FCF"/>
    <w:rsid w:val="00E7090B"/>
    <w:rsid w:val="00E777B5"/>
    <w:rsid w:val="00EB346E"/>
    <w:rsid w:val="00EB3902"/>
    <w:rsid w:val="00EC231D"/>
    <w:rsid w:val="00EC2912"/>
    <w:rsid w:val="00EE6B5A"/>
    <w:rsid w:val="00EF5244"/>
    <w:rsid w:val="00EF66B6"/>
    <w:rsid w:val="00F07E63"/>
    <w:rsid w:val="00F15C5F"/>
    <w:rsid w:val="00F270E5"/>
    <w:rsid w:val="00F27F89"/>
    <w:rsid w:val="00F361D8"/>
    <w:rsid w:val="00F408BA"/>
    <w:rsid w:val="00F41235"/>
    <w:rsid w:val="00F41E50"/>
    <w:rsid w:val="00F43568"/>
    <w:rsid w:val="00F4534F"/>
    <w:rsid w:val="00F536F0"/>
    <w:rsid w:val="00F76DC9"/>
    <w:rsid w:val="00F77DAF"/>
    <w:rsid w:val="00F81CC3"/>
    <w:rsid w:val="00F857FE"/>
    <w:rsid w:val="00F86E99"/>
    <w:rsid w:val="00F906E7"/>
    <w:rsid w:val="00FD1DE4"/>
    <w:rsid w:val="00FD2C94"/>
    <w:rsid w:val="00FE4983"/>
    <w:rsid w:val="00FE6247"/>
    <w:rsid w:val="00FF0C88"/>
    <w:rsid w:val="00FF231A"/>
    <w:rsid w:val="14297408"/>
    <w:rsid w:val="196ED99C"/>
    <w:rsid w:val="1CCC8774"/>
    <w:rsid w:val="236EAC57"/>
    <w:rsid w:val="25D96DAB"/>
    <w:rsid w:val="2814641F"/>
    <w:rsid w:val="2C0C57BA"/>
    <w:rsid w:val="39253B48"/>
    <w:rsid w:val="3DD92B1A"/>
    <w:rsid w:val="44B7BA22"/>
    <w:rsid w:val="4CFB5A1B"/>
    <w:rsid w:val="4D68BDA7"/>
    <w:rsid w:val="539DF215"/>
    <w:rsid w:val="53FAE271"/>
    <w:rsid w:val="57349BC7"/>
    <w:rsid w:val="60D3FC05"/>
    <w:rsid w:val="61E3AD9D"/>
    <w:rsid w:val="63051805"/>
    <w:rsid w:val="64386B56"/>
    <w:rsid w:val="67ED5FE8"/>
    <w:rsid w:val="6AC3139F"/>
    <w:rsid w:val="6DA054B6"/>
    <w:rsid w:val="6DE1FF5B"/>
    <w:rsid w:val="7FB1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8EC3B"/>
  <w15:docId w15:val="{938E8DFA-44F8-4D90-81AA-DF0C1BC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A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834A7D"/>
    <w:pPr>
      <w:suppressAutoHyphens w:val="0"/>
      <w:ind w:left="540" w:hanging="54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34A7D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99"/>
    <w:qFormat/>
    <w:rsid w:val="00256C0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Wcicienormalne">
    <w:name w:val="Normal Indent"/>
    <w:basedOn w:val="Normalny"/>
    <w:uiPriority w:val="99"/>
    <w:rsid w:val="00834052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99"/>
    <w:locked/>
    <w:rsid w:val="00834052"/>
  </w:style>
  <w:style w:type="paragraph" w:styleId="Nagwek">
    <w:name w:val="header"/>
    <w:basedOn w:val="Normalny"/>
    <w:link w:val="NagwekZnak"/>
    <w:uiPriority w:val="99"/>
    <w:rsid w:val="00520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0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20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0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8275F"/>
    <w:pPr>
      <w:pBdr>
        <w:top w:val="single" w:sz="4" w:space="10" w:color="4472C4"/>
        <w:bottom w:val="single" w:sz="4" w:space="10" w:color="4472C4"/>
      </w:pBdr>
      <w:spacing w:before="360" w:after="360"/>
      <w:jc w:val="center"/>
    </w:pPr>
    <w:rPr>
      <w:rFonts w:ascii="Arial" w:hAnsi="Arial" w:cs="Arial"/>
      <w:b/>
      <w:bCs/>
      <w:color w:val="4472C4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8275F"/>
    <w:rPr>
      <w:rFonts w:ascii="Arial" w:hAnsi="Arial" w:cs="Arial"/>
      <w:b/>
      <w:bCs/>
      <w:color w:val="4472C4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A3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3CB7"/>
    <w:rPr>
      <w:rFonts w:ascii="Segoe UI" w:hAnsi="Segoe UI" w:cs="Segoe UI"/>
      <w:sz w:val="18"/>
      <w:szCs w:val="1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5A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A3CB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A3CB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fontstyle01">
    <w:name w:val="fontstyle01"/>
    <w:basedOn w:val="Domylnaczcionkaakapitu"/>
    <w:uiPriority w:val="99"/>
    <w:rsid w:val="00743293"/>
    <w:rPr>
      <w:rFonts w:ascii="Cambria" w:hAnsi="Cambria" w:cs="Cambria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00172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3608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DOTYCZĄCEJ CZĘŚCI I ZAMÓWIENIA</vt:lpstr>
    </vt:vector>
  </TitlesOfParts>
  <Company>Hewlett-Packard Company</Company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DOTYCZĄCEJ CZĘŚCI I ZAMÓWIENIA</dc:title>
  <dc:subject/>
  <dc:creator>Choscinska, Beata</dc:creator>
  <cp:keywords/>
  <cp:lastModifiedBy>Anna Łukasik-Socha</cp:lastModifiedBy>
  <cp:revision>84</cp:revision>
  <cp:lastPrinted>2022-01-11T23:04:00Z</cp:lastPrinted>
  <dcterms:created xsi:type="dcterms:W3CDTF">2021-12-21T09:13:00Z</dcterms:created>
  <dcterms:modified xsi:type="dcterms:W3CDTF">2022-03-28T09:03:00Z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2021-07-13T05:58:27Z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54084295-fe69-4609-90c6-0a8cd40ed4a3</vt:lpwstr>
  </property>
  <property fmtid="{D5CDD505-2E9C-101B-9397-08002B2CF9AE}" pid="8" name="MSIP_Label_d347b247-e90e-43a3-9d7b-004f14ae6873_ContentBits">
    <vt:lpwstr>0</vt:lpwstr>
  </property>
</Properties>
</file>