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8D32" w14:textId="7337F4BD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Zebrzydowice, dnia </w:t>
      </w:r>
      <w:r w:rsidR="009B0BBB">
        <w:rPr>
          <w:rFonts w:asciiTheme="minorHAnsi" w:hAnsiTheme="minorHAnsi" w:cs="Arial"/>
          <w:sz w:val="22"/>
          <w:szCs w:val="22"/>
        </w:rPr>
        <w:t>2</w:t>
      </w:r>
      <w:r w:rsidR="000D0166">
        <w:rPr>
          <w:rFonts w:asciiTheme="minorHAnsi" w:hAnsiTheme="minorHAnsi" w:cs="Arial"/>
          <w:sz w:val="22"/>
          <w:szCs w:val="22"/>
        </w:rPr>
        <w:t>8</w:t>
      </w:r>
      <w:r w:rsidR="00B321CB" w:rsidRPr="00B321CB">
        <w:rPr>
          <w:rFonts w:asciiTheme="minorHAnsi" w:hAnsiTheme="minorHAnsi" w:cs="Arial"/>
          <w:sz w:val="22"/>
          <w:szCs w:val="22"/>
        </w:rPr>
        <w:t>.</w:t>
      </w:r>
      <w:r w:rsidR="00AF21F3">
        <w:rPr>
          <w:rFonts w:asciiTheme="minorHAnsi" w:hAnsiTheme="minorHAnsi" w:cs="Arial"/>
          <w:sz w:val="22"/>
          <w:szCs w:val="22"/>
        </w:rPr>
        <w:t>11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0D0166">
        <w:rPr>
          <w:rFonts w:asciiTheme="minorHAnsi" w:hAnsiTheme="minorHAnsi" w:cs="Arial"/>
          <w:sz w:val="22"/>
          <w:szCs w:val="22"/>
        </w:rPr>
        <w:t>4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49EE4436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05D31054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0D0166">
        <w:rPr>
          <w:rFonts w:asciiTheme="minorHAnsi" w:hAnsiTheme="minorHAnsi" w:cs="Arial"/>
          <w:sz w:val="24"/>
          <w:szCs w:val="24"/>
        </w:rPr>
        <w:t>9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0D0166">
        <w:rPr>
          <w:rFonts w:asciiTheme="minorHAnsi" w:hAnsiTheme="minorHAnsi" w:cs="Arial"/>
          <w:sz w:val="24"/>
          <w:szCs w:val="24"/>
        </w:rPr>
        <w:t>4</w:t>
      </w:r>
    </w:p>
    <w:p w14:paraId="3DB71DF5" w14:textId="77777777" w:rsidR="0019643D" w:rsidRPr="00DB55E4" w:rsidRDefault="0019643D" w:rsidP="00AD27F2">
      <w:pPr>
        <w:pStyle w:val="Nagwek1"/>
        <w:numPr>
          <w:ilvl w:val="0"/>
          <w:numId w:val="0"/>
        </w:numPr>
        <w:jc w:val="left"/>
        <w:rPr>
          <w:rFonts w:ascii="Cambria" w:hAnsi="Cambria"/>
          <w:b/>
          <w:sz w:val="28"/>
        </w:rPr>
      </w:pP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0B01E877" w:rsidR="00742CD9" w:rsidRPr="00AF21F3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AF21F3">
        <w:rPr>
          <w:rFonts w:asciiTheme="minorHAnsi" w:hAnsiTheme="minorHAnsi" w:cs="Arial"/>
          <w:b/>
          <w:sz w:val="26"/>
          <w:szCs w:val="26"/>
        </w:rPr>
        <w:t>„</w:t>
      </w:r>
      <w:r w:rsidR="00AF21F3" w:rsidRPr="00AF21F3">
        <w:rPr>
          <w:rFonts w:asciiTheme="minorHAnsi" w:hAnsiTheme="minorHAnsi" w:cs="Arial"/>
          <w:b/>
          <w:sz w:val="26"/>
          <w:szCs w:val="26"/>
        </w:rPr>
        <w:t xml:space="preserve">Konserwacja i utrzymanie oświetlenia ulicznego na terenie Gminy Zebrzydowice </w:t>
      </w:r>
      <w:r w:rsidR="00AF21F3">
        <w:rPr>
          <w:rFonts w:asciiTheme="minorHAnsi" w:hAnsiTheme="minorHAnsi" w:cs="Arial"/>
          <w:b/>
          <w:sz w:val="26"/>
          <w:szCs w:val="26"/>
        </w:rPr>
        <w:br/>
      </w:r>
      <w:r w:rsidR="00AF21F3" w:rsidRPr="00AF21F3">
        <w:rPr>
          <w:rFonts w:asciiTheme="minorHAnsi" w:hAnsiTheme="minorHAnsi" w:cs="Arial"/>
          <w:b/>
          <w:sz w:val="26"/>
          <w:szCs w:val="26"/>
        </w:rPr>
        <w:t>w roku 202</w:t>
      </w:r>
      <w:r w:rsidR="000D0166">
        <w:rPr>
          <w:rFonts w:asciiTheme="minorHAnsi" w:hAnsiTheme="minorHAnsi" w:cs="Arial"/>
          <w:b/>
          <w:sz w:val="26"/>
          <w:szCs w:val="26"/>
        </w:rPr>
        <w:t>5</w:t>
      </w:r>
      <w:r w:rsidRPr="00AF21F3">
        <w:rPr>
          <w:rFonts w:asciiTheme="minorHAnsi" w:hAnsiTheme="minorHAnsi" w:cs="Arial"/>
          <w:b/>
          <w:sz w:val="26"/>
          <w:szCs w:val="26"/>
        </w:rPr>
        <w:t>”</w:t>
      </w:r>
    </w:p>
    <w:p w14:paraId="77A606EC" w14:textId="77777777" w:rsidR="0019643D" w:rsidRPr="00742CD9" w:rsidRDefault="0019643D" w:rsidP="00EB1232">
      <w:pPr>
        <w:ind w:left="2977" w:hanging="2977"/>
        <w:rPr>
          <w:rFonts w:ascii="Arial" w:hAnsi="Arial" w:cs="Arial"/>
          <w:b/>
        </w:rPr>
      </w:pPr>
    </w:p>
    <w:p w14:paraId="7889B54B" w14:textId="77777777" w:rsidR="00AF21F3" w:rsidRPr="00953003" w:rsidRDefault="00AF21F3" w:rsidP="00AF21F3">
      <w:pPr>
        <w:pStyle w:val="Styl"/>
        <w:widowControl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Theme="minorHAnsi" w:hAnsiTheme="minorHAnsi" w:cs="Arial"/>
          <w:sz w:val="22"/>
          <w:szCs w:val="22"/>
        </w:rPr>
        <w:t xml:space="preserve">Przedmiotem zamówienia jest </w:t>
      </w:r>
      <w:bookmarkEnd w:id="1"/>
      <w:bookmarkEnd w:id="2"/>
      <w:r w:rsidRPr="008231B1">
        <w:rPr>
          <w:rFonts w:asciiTheme="minorHAnsi" w:hAnsiTheme="minorHAnsi" w:cs="Arial"/>
          <w:color w:val="000000"/>
          <w:sz w:val="22"/>
          <w:szCs w:val="22"/>
        </w:rPr>
        <w:t>konserwacj</w:t>
      </w:r>
      <w:r>
        <w:rPr>
          <w:rFonts w:asciiTheme="minorHAnsi" w:hAnsiTheme="minorHAnsi" w:cs="Arial"/>
          <w:color w:val="000000"/>
          <w:sz w:val="22"/>
          <w:szCs w:val="22"/>
        </w:rPr>
        <w:t>a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i utrzymani</w:t>
      </w:r>
      <w:r>
        <w:rPr>
          <w:rFonts w:asciiTheme="minorHAnsi" w:hAnsiTheme="minorHAnsi" w:cs="Arial"/>
          <w:color w:val="000000"/>
          <w:sz w:val="22"/>
          <w:szCs w:val="22"/>
        </w:rPr>
        <w:t>e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oświetlenia ulicznego na terenie Gminy Zebrzydowice, tj. oświetlenia ulic, mostów, placów, parkingów, skwerów, parków, przejść będących ciągami dla pieszych, chodników. </w:t>
      </w:r>
    </w:p>
    <w:p w14:paraId="55FCFDB3" w14:textId="77777777" w:rsidR="00AF21F3" w:rsidRDefault="00AF21F3" w:rsidP="00AF21F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59D94D1" w14:textId="346C5131" w:rsidR="00AF21F3" w:rsidRDefault="00AF21F3" w:rsidP="00AF21F3">
      <w:pPr>
        <w:pStyle w:val="Styl"/>
        <w:widowControl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Ilość p-</w:t>
      </w:r>
      <w:proofErr w:type="spellStart"/>
      <w:r w:rsidRPr="008231B1">
        <w:rPr>
          <w:rFonts w:asciiTheme="minorHAnsi" w:hAnsiTheme="minorHAnsi" w:cs="Arial"/>
          <w:color w:val="000000"/>
          <w:sz w:val="22"/>
          <w:szCs w:val="22"/>
        </w:rPr>
        <w:t>tów</w:t>
      </w:r>
      <w:proofErr w:type="spellEnd"/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świetlnych na dzień </w:t>
      </w:r>
      <w:r w:rsidR="000D0166">
        <w:rPr>
          <w:rFonts w:asciiTheme="minorHAnsi" w:hAnsiTheme="minorHAnsi" w:cs="Arial"/>
          <w:color w:val="000000"/>
          <w:sz w:val="22"/>
          <w:szCs w:val="22"/>
        </w:rPr>
        <w:t>22</w:t>
      </w:r>
      <w:r w:rsidRPr="008231B1">
        <w:rPr>
          <w:rFonts w:asciiTheme="minorHAnsi" w:hAnsiTheme="minorHAnsi" w:cs="Arial"/>
          <w:sz w:val="22"/>
          <w:szCs w:val="22"/>
        </w:rPr>
        <w:t>.11.202</w:t>
      </w:r>
      <w:r w:rsidR="000D0166">
        <w:rPr>
          <w:rFonts w:asciiTheme="minorHAnsi" w:hAnsiTheme="minorHAnsi" w:cs="Arial"/>
          <w:sz w:val="22"/>
          <w:szCs w:val="22"/>
        </w:rPr>
        <w:t>4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r. wynosi </w:t>
      </w:r>
      <w:r w:rsidRPr="008231B1">
        <w:rPr>
          <w:rFonts w:asciiTheme="minorHAnsi" w:hAnsiTheme="minorHAnsi" w:cs="Arial"/>
          <w:sz w:val="22"/>
          <w:szCs w:val="22"/>
        </w:rPr>
        <w:t>1.5</w:t>
      </w:r>
      <w:r w:rsidR="00925EB0">
        <w:rPr>
          <w:rFonts w:asciiTheme="minorHAnsi" w:hAnsiTheme="minorHAnsi" w:cs="Arial"/>
          <w:sz w:val="22"/>
          <w:szCs w:val="22"/>
        </w:rPr>
        <w:t>6</w:t>
      </w:r>
      <w:r w:rsidRPr="008231B1">
        <w:rPr>
          <w:rFonts w:asciiTheme="minorHAnsi" w:hAnsiTheme="minorHAnsi" w:cs="Arial"/>
          <w:sz w:val="22"/>
          <w:szCs w:val="22"/>
        </w:rPr>
        <w:t>0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szt. Zmiana ilości do 5% p-</w:t>
      </w:r>
      <w:proofErr w:type="spellStart"/>
      <w:r w:rsidRPr="008231B1">
        <w:rPr>
          <w:rFonts w:asciiTheme="minorHAnsi" w:hAnsiTheme="minorHAnsi" w:cs="Arial"/>
          <w:color w:val="000000"/>
          <w:sz w:val="22"/>
          <w:szCs w:val="22"/>
        </w:rPr>
        <w:t>tów</w:t>
      </w:r>
      <w:proofErr w:type="spellEnd"/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świetlnych w trakcie obowiązywania umowy nie będzie miała wpływu na koszt zadania.</w:t>
      </w:r>
    </w:p>
    <w:p w14:paraId="6962F921" w14:textId="77777777" w:rsidR="00AF21F3" w:rsidRDefault="00AF21F3" w:rsidP="00AF21F3">
      <w:pPr>
        <w:pStyle w:val="Styl"/>
        <w:widowControl/>
        <w:spacing w:line="276" w:lineRule="auto"/>
        <w:ind w:left="426" w:right="-1"/>
        <w:jc w:val="both"/>
        <w:rPr>
          <w:rFonts w:asciiTheme="minorHAnsi" w:hAnsiTheme="minorHAnsi"/>
          <w:sz w:val="22"/>
          <w:szCs w:val="22"/>
        </w:rPr>
      </w:pPr>
    </w:p>
    <w:p w14:paraId="14FC53B6" w14:textId="41DD6384" w:rsidR="00AF21F3" w:rsidRPr="008231B1" w:rsidRDefault="00AF21F3" w:rsidP="00AF21F3">
      <w:pPr>
        <w:pStyle w:val="Styl"/>
        <w:widowControl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sz w:val="22"/>
          <w:szCs w:val="22"/>
        </w:rPr>
        <w:t>Strony ustalają za wiążące zasady prowadzenia konserwacji i utrzymania oświetlenia określone</w:t>
      </w:r>
      <w:r>
        <w:rPr>
          <w:rFonts w:asciiTheme="minorHAnsi" w:hAnsiTheme="minorHAnsi" w:cs="Arial"/>
          <w:sz w:val="22"/>
          <w:szCs w:val="22"/>
        </w:rPr>
        <w:br/>
      </w:r>
      <w:r w:rsidRPr="008231B1">
        <w:rPr>
          <w:rFonts w:asciiTheme="minorHAnsi" w:hAnsiTheme="minorHAnsi" w:cs="Arial"/>
          <w:sz w:val="22"/>
          <w:szCs w:val="22"/>
        </w:rPr>
        <w:t>w Zarządzeniu Ministra Gospodarki Materiałowej i Paliwowej z dnia 14 września 1987 r. w sprawie Szczegółowych Zasad Eksploatacji Urządzeń Oświetlenia Ulicznego (MP z 1987 r. nr 29 póz. 230)</w:t>
      </w:r>
    </w:p>
    <w:p w14:paraId="2F243619" w14:textId="77777777" w:rsidR="00AF21F3" w:rsidRDefault="00AF21F3" w:rsidP="00AF21F3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B3C33C7" w14:textId="77777777" w:rsidR="00AF21F3" w:rsidRPr="008231B1" w:rsidRDefault="00AF21F3" w:rsidP="00AF21F3">
      <w:pPr>
        <w:pStyle w:val="Styl"/>
        <w:widowControl/>
        <w:autoSpaceDE/>
        <w:spacing w:before="80"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Do kosztów utrzymania i konserwacji oświetlenia ulicznego wlicza się:</w:t>
      </w:r>
    </w:p>
    <w:p w14:paraId="6F9B12D6" w14:textId="65026A28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before="20"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koszt </w:t>
      </w:r>
      <w:proofErr w:type="spellStart"/>
      <w:r w:rsidRPr="008231B1">
        <w:rPr>
          <w:rFonts w:asciiTheme="minorHAnsi" w:hAnsiTheme="minorHAnsi" w:cs="Arial"/>
          <w:color w:val="000000"/>
          <w:sz w:val="22"/>
          <w:szCs w:val="22"/>
        </w:rPr>
        <w:t>dop</w:t>
      </w:r>
      <w:r w:rsidR="00925EB0">
        <w:rPr>
          <w:rFonts w:asciiTheme="minorHAnsi" w:hAnsiTheme="minorHAnsi" w:cs="Arial"/>
          <w:color w:val="000000"/>
          <w:sz w:val="22"/>
          <w:szCs w:val="22"/>
        </w:rPr>
        <w:t>u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>szczeń</w:t>
      </w:r>
      <w:proofErr w:type="spellEnd"/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do pracy na sieci przez właściwe przedsiębiorstwo energetyczne</w:t>
      </w:r>
    </w:p>
    <w:p w14:paraId="2B2E88C4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koszt wymiany drzwiczek, tabliczek bezpiecznikowych, uzupełnianie obejm i innych elementów</w:t>
      </w:r>
      <w:r>
        <w:rPr>
          <w:rFonts w:asciiTheme="minorHAnsi" w:hAnsiTheme="minorHAnsi"/>
          <w:sz w:val="22"/>
          <w:szCs w:val="22"/>
        </w:rPr>
        <w:t xml:space="preserve"> 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>słupów</w:t>
      </w:r>
    </w:p>
    <w:p w14:paraId="334185C5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wymiana żarówek, lamp, bezpieczników i wszystkich innych elementów osprzętu oświetlenia na sieci kablowej i napowietrznej oświetlenia</w:t>
      </w:r>
    </w:p>
    <w:p w14:paraId="73B5A3BD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before="20"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koszt naprawy uszkodzonych lamp, pionów w słupach</w:t>
      </w:r>
    </w:p>
    <w:p w14:paraId="2BD4EF16" w14:textId="12E8DEAB" w:rsidR="00AF21F3" w:rsidRPr="00AF21F3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lokalizację wozem pomiarowym uszkodzonych kabli, naprawa uszkodzonych, zerwanych kabli </w:t>
      </w:r>
      <w:r w:rsidRPr="00AF21F3">
        <w:rPr>
          <w:rFonts w:asciiTheme="minorHAnsi" w:hAnsiTheme="minorHAnsi" w:cs="Arial"/>
          <w:color w:val="000000"/>
          <w:sz w:val="22"/>
          <w:szCs w:val="22"/>
        </w:rPr>
        <w:t>ziemnych</w:t>
      </w:r>
    </w:p>
    <w:p w14:paraId="22E4DB3D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mycie kloszy opraw oświetleniowych</w:t>
      </w:r>
      <w:r w:rsidRPr="008231B1">
        <w:rPr>
          <w:rFonts w:asciiTheme="minorHAnsi" w:hAnsiTheme="minorHAnsi" w:cs="Arial"/>
          <w:b/>
          <w:color w:val="000000"/>
          <w:sz w:val="22"/>
          <w:szCs w:val="22"/>
        </w:rPr>
        <w:t xml:space="preserve"> 1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 raz w roku - w miesiącach wrzesień-październik</w:t>
      </w:r>
    </w:p>
    <w:p w14:paraId="7096CA4C" w14:textId="7E656E92" w:rsidR="00AF21F3" w:rsidRPr="00AF21F3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malowanie metalowych słupów, wysięgników, drzwiczek, szaf oświetlenia ulicznego w miarę </w:t>
      </w:r>
      <w:r w:rsidRPr="00AF21F3">
        <w:rPr>
          <w:rFonts w:asciiTheme="minorHAnsi" w:hAnsiTheme="minorHAnsi" w:cs="Arial"/>
          <w:color w:val="000000"/>
          <w:sz w:val="22"/>
          <w:szCs w:val="22"/>
        </w:rPr>
        <w:t>potrzeb</w:t>
      </w:r>
    </w:p>
    <w:p w14:paraId="63DBBFAA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regulacja i wymiana zegarów sterujących</w:t>
      </w:r>
    </w:p>
    <w:p w14:paraId="0054D8EB" w14:textId="0B7C3ED9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konserwacja i bieżące naprawy szaf oświetlenia ulicznego, wymiana poszczególnych elementów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Pr="008231B1">
        <w:rPr>
          <w:rFonts w:asciiTheme="minorHAnsi" w:hAnsiTheme="minorHAnsi" w:cs="Arial"/>
          <w:color w:val="000000"/>
          <w:sz w:val="22"/>
          <w:szCs w:val="22"/>
        </w:rPr>
        <w:t>w szafach</w:t>
      </w:r>
    </w:p>
    <w:p w14:paraId="52126206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before="20"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prześwietlanie drzew</w:t>
      </w:r>
    </w:p>
    <w:p w14:paraId="264751EE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wykonywanie oględzin i przeglądów technicznych </w:t>
      </w:r>
    </w:p>
    <w:p w14:paraId="507E26C7" w14:textId="3D5A0506" w:rsidR="00AF21F3" w:rsidRPr="00AF21F3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porządkowanie terenów po wykopach, odtworzenie chodników, jezdni i terenów zielonych </w:t>
      </w:r>
      <w:r w:rsidRPr="00AF21F3">
        <w:rPr>
          <w:rFonts w:asciiTheme="minorHAnsi" w:hAnsiTheme="minorHAnsi" w:cs="Arial"/>
          <w:color w:val="000000"/>
          <w:sz w:val="22"/>
          <w:szCs w:val="22"/>
        </w:rPr>
        <w:t>(przywrócenie do stanu pierwotnego) po naprawach sieci oświetleniowych</w:t>
      </w:r>
    </w:p>
    <w:p w14:paraId="12A27ACF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przy robotach ziemnych uwzględnić ewentualne opłaty za zajęcie pasa drogowego oraz koszt oznakowania robót  </w:t>
      </w:r>
    </w:p>
    <w:p w14:paraId="7E4E1ADB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prowadzenie całodobowego przyjmowania zgłoszeń o usterkach oświetlenia ulicznego</w:t>
      </w:r>
    </w:p>
    <w:p w14:paraId="15694497" w14:textId="77777777" w:rsidR="00AF21F3" w:rsidRPr="008231B1" w:rsidRDefault="00AF21F3" w:rsidP="00AF21F3">
      <w:pPr>
        <w:pStyle w:val="Styl"/>
        <w:widowControl/>
        <w:numPr>
          <w:ilvl w:val="0"/>
          <w:numId w:val="18"/>
        </w:numPr>
        <w:autoSpaceDE/>
        <w:spacing w:line="276" w:lineRule="auto"/>
        <w:ind w:left="284" w:right="-1" w:hanging="284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prowadzenie księgi przyjętych zgłoszeń o usterkach oświetlenia i ich naprawie</w:t>
      </w:r>
    </w:p>
    <w:p w14:paraId="0279003E" w14:textId="77777777" w:rsidR="00AF21F3" w:rsidRDefault="00AF21F3" w:rsidP="00AF21F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0B0484" w14:textId="77777777" w:rsidR="00AF21F3" w:rsidRPr="008231B1" w:rsidRDefault="00AF21F3" w:rsidP="00AF21F3">
      <w:pPr>
        <w:pStyle w:val="Styl"/>
        <w:widowControl/>
        <w:autoSpaceDE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Prace na sieci oświetleniowej należy wykonywać zgodnie z obowiązującymi w tym zakresie przepisami.</w:t>
      </w:r>
    </w:p>
    <w:p w14:paraId="7CB92C6B" w14:textId="77777777" w:rsidR="00AF21F3" w:rsidRDefault="00AF21F3" w:rsidP="00AF21F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6EA0E5D" w14:textId="77777777" w:rsidR="00AF21F3" w:rsidRPr="008231B1" w:rsidRDefault="00AF21F3" w:rsidP="00AF21F3">
      <w:pPr>
        <w:pStyle w:val="Styl"/>
        <w:widowControl/>
        <w:autoSpaceDE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>Roboty związane z naprawą oświetlenia na skutek wypadku samochodowego będą realizowane 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 </w:t>
      </w: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koszt sprawcy wypadku. W razie braku sprawcy uszkodzeń (potwierdzenie Policji) Zamawiający zapłaci za te roboty oddzielnie na podstawie protokołu konieczności i kosztorysu powykonawczego. </w:t>
      </w:r>
    </w:p>
    <w:p w14:paraId="3C35EB9D" w14:textId="77777777" w:rsidR="00AF21F3" w:rsidRDefault="00AF21F3" w:rsidP="00AF21F3">
      <w:pPr>
        <w:pStyle w:val="Styl"/>
        <w:widowControl/>
        <w:autoSpaceDE/>
        <w:spacing w:line="276" w:lineRule="auto"/>
        <w:ind w:left="426"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B9CBA1A" w14:textId="77777777" w:rsidR="00AF21F3" w:rsidRPr="008231B1" w:rsidRDefault="00AF21F3" w:rsidP="00AF21F3">
      <w:pPr>
        <w:pStyle w:val="Styl"/>
        <w:widowControl/>
        <w:autoSpaceDE/>
        <w:spacing w:line="276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8231B1">
        <w:rPr>
          <w:rFonts w:asciiTheme="minorHAnsi" w:hAnsiTheme="minorHAnsi" w:cs="Arial"/>
          <w:color w:val="000000"/>
          <w:sz w:val="22"/>
          <w:szCs w:val="22"/>
        </w:rPr>
        <w:t xml:space="preserve">W trakcie realizacji zamówienia Zamawiający może zlecić do wykonania roboty związane 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Pr="008231B1">
        <w:rPr>
          <w:rFonts w:asciiTheme="minorHAnsi" w:hAnsiTheme="minorHAnsi" w:cs="Arial"/>
          <w:color w:val="000000"/>
          <w:sz w:val="22"/>
          <w:szCs w:val="22"/>
        </w:rPr>
        <w:t>z montażem i demontażem oświetlenia, uzupełnieniem, przebudową lub modernizacją oświetlenia ulicznego wg stawki roboczogodziny przedstawionej w ofercie.</w:t>
      </w:r>
    </w:p>
    <w:p w14:paraId="36D8D414" w14:textId="77777777" w:rsidR="00072BE4" w:rsidRPr="00742CD9" w:rsidRDefault="00072BE4" w:rsidP="00DB7776">
      <w:pPr>
        <w:spacing w:line="276" w:lineRule="auto"/>
        <w:rPr>
          <w:rFonts w:ascii="Arial" w:hAnsi="Arial" w:cs="Arial"/>
        </w:rPr>
      </w:pPr>
    </w:p>
    <w:p w14:paraId="374CE19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KOD</w:t>
      </w:r>
      <w:r w:rsidR="00DB7776" w:rsidRPr="00DB7776">
        <w:rPr>
          <w:rFonts w:asciiTheme="minorHAnsi" w:hAnsiTheme="minorHAnsi" w:cs="Arial"/>
          <w:sz w:val="22"/>
          <w:szCs w:val="22"/>
        </w:rPr>
        <w:t>Y</w:t>
      </w:r>
      <w:r w:rsidRPr="00DB7776">
        <w:rPr>
          <w:rFonts w:asciiTheme="minorHAnsi" w:hAnsiTheme="minorHAnsi" w:cs="Arial"/>
          <w:sz w:val="22"/>
          <w:szCs w:val="22"/>
        </w:rPr>
        <w:t xml:space="preserve"> CPV:</w:t>
      </w:r>
    </w:p>
    <w:p w14:paraId="7CA09E7A" w14:textId="77777777" w:rsidR="00AF21F3" w:rsidRPr="00F6051F" w:rsidRDefault="00AF21F3" w:rsidP="00AF21F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  <w:bookmarkStart w:id="3" w:name="_Hlk42508390"/>
      <w:r>
        <w:rPr>
          <w:rFonts w:asciiTheme="minorHAnsi" w:hAnsiTheme="minorHAnsi" w:cs="Arial"/>
          <w:sz w:val="22"/>
          <w:szCs w:val="22"/>
        </w:rPr>
        <w:t>50232100-1 Usługi w zakresie konserwacji oświetlenia ulicznego.</w:t>
      </w:r>
    </w:p>
    <w:p w14:paraId="41DE994D" w14:textId="3E738FF0" w:rsidR="00DB7776" w:rsidRPr="00F6051F" w:rsidRDefault="00DB7776" w:rsidP="00AF21F3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bookmarkEnd w:id="3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35D2704" w14:textId="3FB6AD8B" w:rsidR="005B51FB" w:rsidRPr="00DB7776" w:rsidRDefault="0019643D" w:rsidP="00DB777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 xml:space="preserve">umowy: </w:t>
      </w:r>
      <w:r w:rsidR="00AF21F3">
        <w:rPr>
          <w:rFonts w:asciiTheme="minorHAnsi" w:hAnsiTheme="minorHAnsi" w:cs="Arial"/>
          <w:b/>
          <w:bCs/>
          <w:sz w:val="22"/>
          <w:szCs w:val="22"/>
        </w:rPr>
        <w:t>01.01.202</w:t>
      </w:r>
      <w:r w:rsidR="000D0166">
        <w:rPr>
          <w:rFonts w:asciiTheme="minorHAnsi" w:hAnsiTheme="minorHAnsi" w:cs="Arial"/>
          <w:b/>
          <w:bCs/>
          <w:sz w:val="22"/>
          <w:szCs w:val="22"/>
        </w:rPr>
        <w:t>5</w:t>
      </w:r>
      <w:r w:rsidR="00AF21F3">
        <w:rPr>
          <w:rFonts w:asciiTheme="minorHAnsi" w:hAnsiTheme="minorHAnsi" w:cs="Arial"/>
          <w:b/>
          <w:bCs/>
          <w:sz w:val="22"/>
          <w:szCs w:val="22"/>
        </w:rPr>
        <w:t xml:space="preserve"> – 31.12.202</w:t>
      </w:r>
      <w:r w:rsidR="000D0166">
        <w:rPr>
          <w:rFonts w:asciiTheme="minorHAnsi" w:hAnsiTheme="minorHAnsi" w:cs="Arial"/>
          <w:b/>
          <w:bCs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</w:p>
    <w:p w14:paraId="37AEAE1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59F9A1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6DCA7BB0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2CC1986F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4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r w:rsidR="00AF21F3">
        <w:rPr>
          <w:rFonts w:asciiTheme="minorHAnsi" w:hAnsiTheme="minorHAnsi" w:cs="Arial"/>
          <w:sz w:val="22"/>
          <w:szCs w:val="22"/>
        </w:rPr>
        <w:t>KD</w:t>
      </w:r>
      <w:r w:rsidRPr="00DB7776">
        <w:rPr>
          <w:rFonts w:asciiTheme="minorHAnsi" w:hAnsiTheme="minorHAnsi" w:cs="Arial"/>
          <w:sz w:val="22"/>
          <w:szCs w:val="22"/>
        </w:rPr>
        <w:t xml:space="preserve"> -  </w:t>
      </w:r>
      <w:r w:rsidR="00AF21F3">
        <w:rPr>
          <w:rFonts w:asciiTheme="minorHAnsi" w:hAnsiTheme="minorHAnsi" w:cs="Arial"/>
          <w:sz w:val="22"/>
          <w:szCs w:val="22"/>
        </w:rPr>
        <w:t xml:space="preserve">Marian Botorek </w:t>
      </w:r>
      <w:r w:rsidRPr="00DB7776">
        <w:rPr>
          <w:rFonts w:asciiTheme="minorHAnsi" w:hAnsiTheme="minorHAnsi" w:cs="Arial"/>
          <w:sz w:val="22"/>
          <w:szCs w:val="22"/>
        </w:rPr>
        <w:t>– tel. 32 / 47551</w:t>
      </w:r>
      <w:r w:rsidR="00AF21F3">
        <w:rPr>
          <w:rFonts w:asciiTheme="minorHAnsi" w:hAnsiTheme="minorHAnsi" w:cs="Arial"/>
          <w:sz w:val="22"/>
          <w:szCs w:val="22"/>
        </w:rPr>
        <w:t>31</w:t>
      </w:r>
    </w:p>
    <w:p w14:paraId="74899991" w14:textId="56249E4C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9B0BBB">
        <w:rPr>
          <w:rFonts w:asciiTheme="minorHAnsi" w:hAnsiTheme="minorHAnsi" w:cs="Arial"/>
          <w:sz w:val="22"/>
          <w:szCs w:val="22"/>
        </w:rPr>
        <w:t>–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9B0BBB">
        <w:rPr>
          <w:rFonts w:asciiTheme="minorHAnsi" w:hAnsiTheme="minorHAnsi" w:cs="Arial"/>
          <w:sz w:val="22"/>
          <w:szCs w:val="22"/>
        </w:rPr>
        <w:t>Katarzyna Trzcińska</w:t>
      </w:r>
      <w:r w:rsidRPr="00DB7776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4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0E209926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9B0BBB">
        <w:rPr>
          <w:rFonts w:asciiTheme="minorHAnsi" w:hAnsiTheme="minorHAnsi" w:cs="Arial"/>
          <w:b/>
          <w:sz w:val="22"/>
          <w:szCs w:val="22"/>
        </w:rPr>
        <w:t>0</w:t>
      </w:r>
      <w:r w:rsidR="000D0166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6579CD">
        <w:rPr>
          <w:rFonts w:asciiTheme="minorHAnsi" w:hAnsiTheme="minorHAnsi" w:cs="Arial"/>
          <w:b/>
          <w:sz w:val="22"/>
          <w:szCs w:val="22"/>
        </w:rPr>
        <w:t>1</w:t>
      </w:r>
      <w:r w:rsidR="00AF21F3">
        <w:rPr>
          <w:rFonts w:asciiTheme="minorHAnsi" w:hAnsiTheme="minorHAnsi" w:cs="Arial"/>
          <w:b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0D0166">
        <w:rPr>
          <w:rFonts w:asciiTheme="minorHAnsi" w:hAnsiTheme="minorHAnsi" w:cs="Arial"/>
          <w:b/>
          <w:sz w:val="22"/>
          <w:szCs w:val="22"/>
        </w:rPr>
        <w:t>4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00B3B82E" w14:textId="2B89734E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9B0BBB">
        <w:rPr>
          <w:rFonts w:asciiTheme="minorHAnsi" w:hAnsiTheme="minorHAnsi" w:cs="Arial"/>
          <w:b/>
          <w:sz w:val="22"/>
          <w:szCs w:val="22"/>
        </w:rPr>
        <w:t>0</w:t>
      </w:r>
      <w:r w:rsidR="000D0166">
        <w:rPr>
          <w:rFonts w:asciiTheme="minorHAnsi" w:hAnsiTheme="minorHAnsi" w:cs="Arial"/>
          <w:b/>
          <w:sz w:val="22"/>
          <w:szCs w:val="22"/>
        </w:rPr>
        <w:t>6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6579CD">
        <w:rPr>
          <w:rFonts w:asciiTheme="minorHAnsi" w:hAnsiTheme="minorHAnsi" w:cs="Arial"/>
          <w:b/>
          <w:sz w:val="22"/>
          <w:szCs w:val="22"/>
        </w:rPr>
        <w:t>1</w:t>
      </w:r>
      <w:r w:rsidR="00AF21F3">
        <w:rPr>
          <w:rFonts w:asciiTheme="minorHAnsi" w:hAnsiTheme="minorHAnsi" w:cs="Arial"/>
          <w:b/>
          <w:sz w:val="22"/>
          <w:szCs w:val="22"/>
        </w:rPr>
        <w:t>2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0D0166">
        <w:rPr>
          <w:rFonts w:asciiTheme="minorHAnsi" w:hAnsiTheme="minorHAnsi" w:cs="Arial"/>
          <w:b/>
          <w:sz w:val="22"/>
          <w:szCs w:val="22"/>
        </w:rPr>
        <w:t>4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09AD5C69" w14:textId="77777777" w:rsidR="0019643D" w:rsidRDefault="0019643D">
      <w:pPr>
        <w:rPr>
          <w:sz w:val="24"/>
          <w:szCs w:val="24"/>
        </w:rPr>
      </w:pPr>
    </w:p>
    <w:p w14:paraId="08D43726" w14:textId="77777777" w:rsidR="000D0166" w:rsidRPr="00072BE4" w:rsidRDefault="000D0166">
      <w:pPr>
        <w:rPr>
          <w:sz w:val="24"/>
          <w:szCs w:val="24"/>
        </w:rPr>
      </w:pPr>
    </w:p>
    <w:p w14:paraId="78400910" w14:textId="77777777" w:rsidR="000D0166" w:rsidRPr="00F10B8D" w:rsidRDefault="000D0166" w:rsidP="000D0166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185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4BA897FC" w14:textId="77777777" w:rsidR="000D0166" w:rsidRPr="00F10B8D" w:rsidRDefault="000D0166" w:rsidP="000D0166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185"/>
        <w:jc w:val="both"/>
        <w:rPr>
          <w:rFonts w:ascii="Arial Nova" w:hAnsi="Arial Nova"/>
          <w:b/>
          <w:bCs/>
          <w:sz w:val="24"/>
          <w:szCs w:val="24"/>
        </w:rPr>
      </w:pPr>
    </w:p>
    <w:p w14:paraId="1DDB6B0D" w14:textId="77777777" w:rsidR="000D0166" w:rsidRPr="003C4EFA" w:rsidRDefault="000D0166" w:rsidP="000D0166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373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7CCE3125" w14:textId="6157F8E4" w:rsidR="0019643D" w:rsidRPr="00072BE4" w:rsidRDefault="0019643D" w:rsidP="00AD27F2">
      <w:pPr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90127" w14:textId="77777777" w:rsidR="00552036" w:rsidRDefault="00552036" w:rsidP="00AC775A">
      <w:r>
        <w:separator/>
      </w:r>
    </w:p>
  </w:endnote>
  <w:endnote w:type="continuationSeparator" w:id="0">
    <w:p w14:paraId="75897127" w14:textId="77777777" w:rsidR="00552036" w:rsidRDefault="00552036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2EC6D" w14:textId="77777777" w:rsidR="00552036" w:rsidRDefault="00552036" w:rsidP="00AC775A">
      <w:r>
        <w:separator/>
      </w:r>
    </w:p>
  </w:footnote>
  <w:footnote w:type="continuationSeparator" w:id="0">
    <w:p w14:paraId="72C1A372" w14:textId="77777777" w:rsidR="00552036" w:rsidRDefault="00552036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6924545">
    <w:abstractNumId w:val="0"/>
  </w:num>
  <w:num w:numId="2" w16cid:durableId="1763798245">
    <w:abstractNumId w:val="6"/>
  </w:num>
  <w:num w:numId="3" w16cid:durableId="1448693527">
    <w:abstractNumId w:val="3"/>
  </w:num>
  <w:num w:numId="4" w16cid:durableId="16993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232196">
    <w:abstractNumId w:val="9"/>
  </w:num>
  <w:num w:numId="6" w16cid:durableId="307054062">
    <w:abstractNumId w:val="7"/>
  </w:num>
  <w:num w:numId="7" w16cid:durableId="2077586897">
    <w:abstractNumId w:val="1"/>
  </w:num>
  <w:num w:numId="8" w16cid:durableId="1191141815">
    <w:abstractNumId w:val="4"/>
  </w:num>
  <w:num w:numId="9" w16cid:durableId="1194003801">
    <w:abstractNumId w:val="13"/>
  </w:num>
  <w:num w:numId="10" w16cid:durableId="348675898">
    <w:abstractNumId w:val="15"/>
  </w:num>
  <w:num w:numId="11" w16cid:durableId="1771510556">
    <w:abstractNumId w:val="8"/>
  </w:num>
  <w:num w:numId="12" w16cid:durableId="1092823009">
    <w:abstractNumId w:val="5"/>
  </w:num>
  <w:num w:numId="13" w16cid:durableId="888490629">
    <w:abstractNumId w:val="10"/>
  </w:num>
  <w:num w:numId="14" w16cid:durableId="659888701">
    <w:abstractNumId w:val="11"/>
  </w:num>
  <w:num w:numId="15" w16cid:durableId="661391800">
    <w:abstractNumId w:val="12"/>
  </w:num>
  <w:num w:numId="16" w16cid:durableId="1950548253">
    <w:abstractNumId w:val="14"/>
  </w:num>
  <w:num w:numId="17" w16cid:durableId="203175966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661085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365"/>
    <w:rsid w:val="000832D5"/>
    <w:rsid w:val="000B1D4D"/>
    <w:rsid w:val="000B2F01"/>
    <w:rsid w:val="000D0166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52036"/>
    <w:rsid w:val="00560416"/>
    <w:rsid w:val="005931A3"/>
    <w:rsid w:val="005B51FB"/>
    <w:rsid w:val="005C2188"/>
    <w:rsid w:val="005E4A02"/>
    <w:rsid w:val="006021AB"/>
    <w:rsid w:val="00624474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7D86"/>
    <w:rsid w:val="0074207E"/>
    <w:rsid w:val="00742CD9"/>
    <w:rsid w:val="007B63E6"/>
    <w:rsid w:val="007D4BFB"/>
    <w:rsid w:val="00815337"/>
    <w:rsid w:val="008547E9"/>
    <w:rsid w:val="00861A9C"/>
    <w:rsid w:val="00877265"/>
    <w:rsid w:val="00884C37"/>
    <w:rsid w:val="008E243F"/>
    <w:rsid w:val="008E760B"/>
    <w:rsid w:val="0091019F"/>
    <w:rsid w:val="00910BB6"/>
    <w:rsid w:val="00925EB0"/>
    <w:rsid w:val="009351F4"/>
    <w:rsid w:val="00937CA2"/>
    <w:rsid w:val="0096186E"/>
    <w:rsid w:val="00970C98"/>
    <w:rsid w:val="00991A1B"/>
    <w:rsid w:val="009B0BB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924F8"/>
    <w:rsid w:val="00AA7A91"/>
    <w:rsid w:val="00AB0B3A"/>
    <w:rsid w:val="00AC5658"/>
    <w:rsid w:val="00AC775A"/>
    <w:rsid w:val="00AD27F2"/>
    <w:rsid w:val="00AF21F3"/>
    <w:rsid w:val="00AF5BD8"/>
    <w:rsid w:val="00B321CB"/>
    <w:rsid w:val="00B5488A"/>
    <w:rsid w:val="00B61FB4"/>
    <w:rsid w:val="00BA3F2D"/>
    <w:rsid w:val="00C50662"/>
    <w:rsid w:val="00C57261"/>
    <w:rsid w:val="00CB50FA"/>
    <w:rsid w:val="00CC293B"/>
    <w:rsid w:val="00CD1336"/>
    <w:rsid w:val="00D33376"/>
    <w:rsid w:val="00D44C3D"/>
    <w:rsid w:val="00D456D0"/>
    <w:rsid w:val="00D811CC"/>
    <w:rsid w:val="00DB55E4"/>
    <w:rsid w:val="00DB7776"/>
    <w:rsid w:val="00DC0FAF"/>
    <w:rsid w:val="00DC3DEB"/>
    <w:rsid w:val="00DD1A65"/>
    <w:rsid w:val="00E22C78"/>
    <w:rsid w:val="00E40D98"/>
    <w:rsid w:val="00E608CE"/>
    <w:rsid w:val="00EB1232"/>
    <w:rsid w:val="00EB2B3E"/>
    <w:rsid w:val="00EC39C3"/>
    <w:rsid w:val="00EE672A"/>
    <w:rsid w:val="00EF7FB3"/>
    <w:rsid w:val="00F0125D"/>
    <w:rsid w:val="00F17A49"/>
    <w:rsid w:val="00F3752C"/>
    <w:rsid w:val="00F515D9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yl">
    <w:name w:val="Styl"/>
    <w:rsid w:val="00AF21F3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2024-11-26T14:12:00Z</dcterms:modified>
</cp:coreProperties>
</file>