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29" w:rsidRPr="00354409" w:rsidRDefault="00C16B29" w:rsidP="00354409">
      <w:pPr>
        <w:spacing w:line="360" w:lineRule="auto"/>
        <w:rPr>
          <w:rFonts w:asciiTheme="minorHAnsi" w:hAnsiTheme="minorHAnsi" w:cstheme="minorHAnsi"/>
          <w:spacing w:val="20"/>
          <w:sz w:val="24"/>
          <w:szCs w:val="24"/>
        </w:rPr>
      </w:pPr>
      <w:r w:rsidRPr="00354409">
        <w:rPr>
          <w:rFonts w:asciiTheme="minorHAnsi" w:hAnsiTheme="minorHAnsi" w:cstheme="minorHAnsi"/>
          <w:spacing w:val="20"/>
          <w:sz w:val="24"/>
          <w:szCs w:val="24"/>
        </w:rPr>
        <w:t>Sandomierz, 16.09.2024</w:t>
      </w:r>
    </w:p>
    <w:p w:rsidR="00C16B29" w:rsidRPr="00354409" w:rsidRDefault="00C16B29"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Zamawiający:</w:t>
      </w:r>
    </w:p>
    <w:p w:rsidR="00C16B29" w:rsidRPr="00354409" w:rsidRDefault="00C16B29" w:rsidP="00354409">
      <w:pPr>
        <w:spacing w:line="360" w:lineRule="auto"/>
        <w:rPr>
          <w:rFonts w:asciiTheme="minorHAnsi" w:hAnsiTheme="minorHAnsi" w:cstheme="minorHAnsi"/>
          <w:bCs/>
          <w:spacing w:val="20"/>
          <w:sz w:val="24"/>
          <w:szCs w:val="24"/>
        </w:rPr>
      </w:pPr>
      <w:r w:rsidRPr="00354409">
        <w:rPr>
          <w:rFonts w:asciiTheme="minorHAnsi" w:hAnsiTheme="minorHAnsi" w:cstheme="minorHAnsi"/>
          <w:bCs/>
          <w:spacing w:val="20"/>
          <w:sz w:val="24"/>
          <w:szCs w:val="24"/>
        </w:rPr>
        <w:t>Gmina Sandomierz</w:t>
      </w:r>
    </w:p>
    <w:p w:rsidR="00C16B29" w:rsidRPr="00354409" w:rsidRDefault="00C16B29" w:rsidP="00354409">
      <w:pPr>
        <w:spacing w:line="360" w:lineRule="auto"/>
        <w:rPr>
          <w:rFonts w:asciiTheme="minorHAnsi" w:hAnsiTheme="minorHAnsi" w:cstheme="minorHAnsi"/>
          <w:bCs/>
          <w:spacing w:val="20"/>
          <w:sz w:val="24"/>
          <w:szCs w:val="24"/>
        </w:rPr>
      </w:pPr>
      <w:r w:rsidRPr="00354409">
        <w:rPr>
          <w:rFonts w:asciiTheme="minorHAnsi" w:hAnsiTheme="minorHAnsi" w:cstheme="minorHAnsi"/>
          <w:bCs/>
          <w:spacing w:val="20"/>
          <w:sz w:val="24"/>
          <w:szCs w:val="24"/>
        </w:rPr>
        <w:t>Plac Poniatowskiego 3</w:t>
      </w:r>
    </w:p>
    <w:p w:rsidR="00C16B29" w:rsidRPr="00354409" w:rsidRDefault="00C16B29" w:rsidP="00354409">
      <w:pPr>
        <w:spacing w:line="360" w:lineRule="auto"/>
        <w:rPr>
          <w:rFonts w:asciiTheme="minorHAnsi" w:hAnsiTheme="minorHAnsi" w:cstheme="minorHAnsi"/>
          <w:bCs/>
          <w:spacing w:val="20"/>
          <w:sz w:val="24"/>
          <w:szCs w:val="24"/>
        </w:rPr>
      </w:pPr>
      <w:r w:rsidRPr="00354409">
        <w:rPr>
          <w:rFonts w:asciiTheme="minorHAnsi" w:hAnsiTheme="minorHAnsi" w:cstheme="minorHAnsi"/>
          <w:bCs/>
          <w:spacing w:val="20"/>
          <w:sz w:val="24"/>
          <w:szCs w:val="24"/>
        </w:rPr>
        <w:t>27-600 Sandomierz</w:t>
      </w:r>
    </w:p>
    <w:p w:rsidR="00C16B29" w:rsidRPr="00354409" w:rsidRDefault="00C16B29" w:rsidP="00354409">
      <w:pPr>
        <w:spacing w:line="360" w:lineRule="auto"/>
        <w:rPr>
          <w:rFonts w:asciiTheme="minorHAnsi" w:hAnsiTheme="minorHAnsi" w:cstheme="minorHAnsi"/>
          <w:bCs/>
          <w:spacing w:val="20"/>
          <w:sz w:val="24"/>
          <w:szCs w:val="24"/>
        </w:rPr>
      </w:pPr>
    </w:p>
    <w:p w:rsidR="00C16B29" w:rsidRPr="00354409" w:rsidRDefault="00C16B29" w:rsidP="00354409">
      <w:pPr>
        <w:tabs>
          <w:tab w:val="left" w:pos="6096"/>
        </w:tabs>
        <w:spacing w:line="360" w:lineRule="auto"/>
        <w:rPr>
          <w:rFonts w:asciiTheme="minorHAnsi" w:hAnsiTheme="minorHAnsi" w:cstheme="minorHAnsi"/>
          <w:spacing w:val="20"/>
          <w:sz w:val="24"/>
          <w:szCs w:val="24"/>
        </w:rPr>
      </w:pPr>
    </w:p>
    <w:p w:rsidR="00354409" w:rsidRDefault="00C16B29" w:rsidP="00354409">
      <w:pPr>
        <w:spacing w:line="360" w:lineRule="auto"/>
        <w:ind w:left="1134" w:hanging="1134"/>
        <w:rPr>
          <w:rFonts w:asciiTheme="minorHAnsi" w:hAnsiTheme="minorHAnsi" w:cstheme="minorHAnsi"/>
          <w:spacing w:val="20"/>
          <w:sz w:val="24"/>
          <w:szCs w:val="24"/>
        </w:rPr>
      </w:pPr>
      <w:r w:rsidRPr="00354409">
        <w:rPr>
          <w:rFonts w:asciiTheme="minorHAnsi" w:hAnsiTheme="minorHAnsi" w:cstheme="minorHAnsi"/>
          <w:spacing w:val="20"/>
          <w:sz w:val="24"/>
          <w:szCs w:val="24"/>
        </w:rPr>
        <w:t xml:space="preserve">Dotyczy: </w:t>
      </w:r>
      <w:r w:rsidRPr="00354409">
        <w:rPr>
          <w:rFonts w:asciiTheme="minorHAnsi" w:hAnsiTheme="minorHAnsi" w:cstheme="minorHAnsi"/>
          <w:spacing w:val="20"/>
          <w:sz w:val="24"/>
          <w:szCs w:val="24"/>
        </w:rPr>
        <w:tab/>
        <w:t xml:space="preserve">postępowania o udzielenie zamówienia publicznego pn.: </w:t>
      </w:r>
    </w:p>
    <w:p w:rsidR="00354409" w:rsidRDefault="00C16B29" w:rsidP="00354409">
      <w:pPr>
        <w:spacing w:line="360" w:lineRule="auto"/>
        <w:ind w:left="1134" w:hanging="1134"/>
        <w:rPr>
          <w:rFonts w:asciiTheme="minorHAnsi" w:hAnsiTheme="minorHAnsi" w:cstheme="minorHAnsi"/>
          <w:b/>
          <w:bCs/>
          <w:spacing w:val="20"/>
          <w:sz w:val="24"/>
          <w:szCs w:val="24"/>
        </w:rPr>
      </w:pPr>
      <w:r w:rsidRPr="00354409">
        <w:rPr>
          <w:rFonts w:asciiTheme="minorHAnsi" w:hAnsiTheme="minorHAnsi" w:cstheme="minorHAnsi"/>
          <w:spacing w:val="20"/>
          <w:sz w:val="24"/>
          <w:szCs w:val="24"/>
        </w:rPr>
        <w:t>„</w:t>
      </w:r>
      <w:r w:rsidRPr="00354409">
        <w:rPr>
          <w:rFonts w:asciiTheme="minorHAnsi" w:hAnsiTheme="minorHAnsi" w:cstheme="minorHAnsi"/>
          <w:b/>
          <w:spacing w:val="20"/>
          <w:sz w:val="24"/>
          <w:szCs w:val="24"/>
        </w:rPr>
        <w:t xml:space="preserve">Kompleksowa dostawa paliwa gazowego dla </w:t>
      </w:r>
      <w:r w:rsidRPr="00354409">
        <w:rPr>
          <w:rFonts w:asciiTheme="minorHAnsi" w:hAnsiTheme="minorHAnsi" w:cstheme="minorHAnsi"/>
          <w:b/>
          <w:bCs/>
          <w:spacing w:val="20"/>
          <w:sz w:val="24"/>
          <w:szCs w:val="24"/>
        </w:rPr>
        <w:t xml:space="preserve">Grupy Zakupowej Gminy </w:t>
      </w:r>
    </w:p>
    <w:p w:rsidR="00C16B29" w:rsidRPr="00354409" w:rsidRDefault="00C16B29" w:rsidP="00354409">
      <w:pPr>
        <w:spacing w:line="360" w:lineRule="auto"/>
        <w:ind w:left="1134" w:hanging="1134"/>
        <w:rPr>
          <w:rFonts w:asciiTheme="minorHAnsi" w:hAnsiTheme="minorHAnsi" w:cstheme="minorHAnsi"/>
          <w:spacing w:val="20"/>
          <w:sz w:val="24"/>
          <w:szCs w:val="24"/>
        </w:rPr>
      </w:pPr>
      <w:r w:rsidRPr="00354409">
        <w:rPr>
          <w:rFonts w:asciiTheme="minorHAnsi" w:hAnsiTheme="minorHAnsi" w:cstheme="minorHAnsi"/>
          <w:b/>
          <w:bCs/>
          <w:spacing w:val="20"/>
          <w:sz w:val="24"/>
          <w:szCs w:val="24"/>
        </w:rPr>
        <w:t>Sandomierz</w:t>
      </w:r>
      <w:r w:rsidRPr="00354409">
        <w:rPr>
          <w:rFonts w:asciiTheme="minorHAnsi" w:hAnsiTheme="minorHAnsi" w:cstheme="minorHAnsi"/>
          <w:spacing w:val="20"/>
          <w:sz w:val="24"/>
          <w:szCs w:val="24"/>
        </w:rPr>
        <w:t xml:space="preserve">”, znak: </w:t>
      </w:r>
      <w:r w:rsidRPr="00354409">
        <w:rPr>
          <w:rFonts w:asciiTheme="minorHAnsi" w:hAnsiTheme="minorHAnsi" w:cstheme="minorHAnsi"/>
          <w:bCs/>
          <w:spacing w:val="20"/>
          <w:sz w:val="24"/>
          <w:szCs w:val="24"/>
        </w:rPr>
        <w:t>RZP.271.1.19.2024.WSL</w:t>
      </w:r>
    </w:p>
    <w:p w:rsidR="00C16B29" w:rsidRPr="00354409" w:rsidRDefault="00C16B29" w:rsidP="00354409">
      <w:pPr>
        <w:spacing w:line="360" w:lineRule="auto"/>
        <w:ind w:left="1134" w:hanging="1134"/>
        <w:rPr>
          <w:rFonts w:asciiTheme="minorHAnsi" w:hAnsiTheme="minorHAnsi" w:cstheme="minorHAnsi"/>
          <w:bCs/>
          <w:spacing w:val="20"/>
          <w:sz w:val="24"/>
          <w:szCs w:val="24"/>
        </w:rPr>
      </w:pPr>
    </w:p>
    <w:p w:rsidR="00C16B29" w:rsidRPr="00354409" w:rsidRDefault="00C16B29" w:rsidP="00354409">
      <w:pPr>
        <w:spacing w:line="360" w:lineRule="auto"/>
        <w:rPr>
          <w:rFonts w:asciiTheme="minorHAnsi" w:hAnsiTheme="minorHAnsi" w:cstheme="minorHAnsi"/>
          <w:b/>
          <w:bCs/>
          <w:i/>
          <w:spacing w:val="20"/>
          <w:sz w:val="24"/>
          <w:szCs w:val="24"/>
        </w:rPr>
      </w:pPr>
      <w:r w:rsidRPr="00354409">
        <w:rPr>
          <w:rFonts w:asciiTheme="minorHAnsi" w:hAnsiTheme="minorHAnsi" w:cstheme="minorHAnsi"/>
          <w:b/>
          <w:bCs/>
          <w:i/>
          <w:spacing w:val="20"/>
          <w:sz w:val="24"/>
          <w:szCs w:val="24"/>
        </w:rPr>
        <w:t>Informacja o pytaniach do SWZ</w:t>
      </w:r>
    </w:p>
    <w:p w:rsidR="00C16B29" w:rsidRPr="00354409" w:rsidRDefault="00C16B29" w:rsidP="00354409">
      <w:pPr>
        <w:spacing w:line="360" w:lineRule="auto"/>
        <w:rPr>
          <w:rFonts w:asciiTheme="minorHAnsi" w:hAnsiTheme="minorHAnsi" w:cstheme="minorHAnsi"/>
          <w:b/>
          <w:color w:val="002060"/>
          <w:spacing w:val="20"/>
          <w:sz w:val="24"/>
          <w:szCs w:val="24"/>
        </w:rPr>
      </w:pPr>
    </w:p>
    <w:p w:rsidR="00C16B29" w:rsidRPr="00354409" w:rsidRDefault="00C16B29" w:rsidP="00354409">
      <w:pPr>
        <w:spacing w:line="360" w:lineRule="auto"/>
        <w:rPr>
          <w:rFonts w:asciiTheme="minorHAnsi" w:hAnsiTheme="minorHAnsi" w:cstheme="minorHAnsi"/>
          <w:spacing w:val="20"/>
          <w:sz w:val="24"/>
          <w:szCs w:val="24"/>
        </w:rPr>
      </w:pPr>
      <w:r w:rsidRPr="00354409">
        <w:rPr>
          <w:rFonts w:asciiTheme="minorHAnsi" w:hAnsiTheme="minorHAnsi" w:cstheme="minorHAnsi"/>
          <w:spacing w:val="20"/>
          <w:sz w:val="24"/>
          <w:szCs w:val="24"/>
        </w:rPr>
        <w:t>Zamawiający informuje, że w terminie określonym zgodnie z</w:t>
      </w:r>
      <w:r w:rsidR="00354409">
        <w:rPr>
          <w:rFonts w:asciiTheme="minorHAnsi" w:hAnsiTheme="minorHAnsi" w:cstheme="minorHAnsi"/>
          <w:spacing w:val="20"/>
          <w:sz w:val="24"/>
          <w:szCs w:val="24"/>
        </w:rPr>
        <w:t xml:space="preserve"> art. 135 ust. 2 ustawy z dnia </w:t>
      </w:r>
      <w:r w:rsidRPr="00354409">
        <w:rPr>
          <w:rFonts w:asciiTheme="minorHAnsi" w:hAnsiTheme="minorHAnsi" w:cstheme="minorHAnsi"/>
          <w:spacing w:val="20"/>
          <w:sz w:val="24"/>
          <w:szCs w:val="24"/>
        </w:rPr>
        <w:t>11 września 2019 r. Prawo zamówień publicznych (tekst jedn. Dz. U. z 2024 r. poz. 1320), Wykonawcy zwrócili się do Zamawiającego z wnioskiem o wyjaśnienie treści SWZ.</w:t>
      </w:r>
    </w:p>
    <w:p w:rsidR="00C16B29" w:rsidRPr="00354409" w:rsidRDefault="00C16B29" w:rsidP="00354409">
      <w:pPr>
        <w:spacing w:line="360" w:lineRule="auto"/>
        <w:rPr>
          <w:rFonts w:asciiTheme="minorHAnsi" w:hAnsiTheme="minorHAnsi" w:cstheme="minorHAnsi"/>
          <w:spacing w:val="20"/>
          <w:sz w:val="24"/>
          <w:szCs w:val="24"/>
        </w:rPr>
      </w:pPr>
    </w:p>
    <w:p w:rsidR="00C16B29" w:rsidRPr="00354409" w:rsidRDefault="00C16B29" w:rsidP="00354409">
      <w:pPr>
        <w:spacing w:line="360" w:lineRule="auto"/>
        <w:rPr>
          <w:rFonts w:asciiTheme="minorHAnsi" w:hAnsiTheme="minorHAnsi" w:cstheme="minorHAnsi"/>
          <w:spacing w:val="20"/>
          <w:sz w:val="24"/>
          <w:szCs w:val="24"/>
        </w:rPr>
      </w:pPr>
      <w:r w:rsidRPr="00354409">
        <w:rPr>
          <w:rFonts w:asciiTheme="minorHAnsi" w:hAnsiTheme="minorHAnsi" w:cstheme="minorHAnsi"/>
          <w:spacing w:val="20"/>
          <w:sz w:val="24"/>
          <w:szCs w:val="24"/>
        </w:rPr>
        <w:t>W związku z powyższym Zamawiający udziela następujących wyjaśnień:</w:t>
      </w:r>
    </w:p>
    <w:p w:rsidR="00C16B29" w:rsidRPr="00354409" w:rsidRDefault="00C16B29" w:rsidP="00354409">
      <w:pPr>
        <w:spacing w:line="360" w:lineRule="auto"/>
        <w:rPr>
          <w:rFonts w:asciiTheme="minorHAnsi" w:hAnsiTheme="minorHAnsi" w:cstheme="minorHAnsi"/>
          <w:spacing w:val="20"/>
          <w:sz w:val="24"/>
          <w:szCs w:val="24"/>
        </w:rPr>
      </w:pPr>
    </w:p>
    <w:p w:rsidR="00C16B29" w:rsidRPr="00354409" w:rsidRDefault="00C16B29"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1</w:t>
      </w:r>
    </w:p>
    <w:p w:rsidR="00C16B29" w:rsidRPr="00354409" w:rsidRDefault="00C16B29" w:rsidP="00354409">
      <w:pPr>
        <w:spacing w:line="360" w:lineRule="auto"/>
        <w:rPr>
          <w:rFonts w:asciiTheme="minorHAnsi" w:hAnsiTheme="minorHAnsi" w:cstheme="minorHAnsi"/>
          <w:spacing w:val="20"/>
          <w:sz w:val="24"/>
          <w:szCs w:val="24"/>
        </w:rPr>
      </w:pPr>
      <w:r w:rsidRPr="00354409">
        <w:rPr>
          <w:rFonts w:asciiTheme="minorHAnsi" w:hAnsiTheme="minorHAnsi" w:cstheme="minorHAnsi"/>
          <w:spacing w:val="20"/>
          <w:sz w:val="24"/>
          <w:szCs w:val="24"/>
        </w:rPr>
        <w:t>Czy w przypadku rozbieżności pomiędzy danymi w umowie przekazanymi przez Zamawianego odnośnie kwalifikacji danego punktu poboru paliwa gazowego do grupy taryfowej OSD lub wysokości mocy umownej, a danymi przekazanymi przez OSD za dany okres rozliczeniowy w trakcie obowiązywania umowy, czy Zamawiający wyraża zgodę, aby rozliczanie opłat dystrybucyjnych odbywało się na podstawie kwalifikacji do danej grupy taryfowej i wysokości mocy umownej w OSD w danym okresie rozliczeniowym, a opłaty abonamentowe były rozliczane wg zasad i cen wynikających z cennika Wykonawcy dla danej grupy taryfowej?</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rsidR="00C16B29" w:rsidRPr="00354409" w:rsidRDefault="00C16B29" w:rsidP="00354409">
      <w:pPr>
        <w:pStyle w:val="Akapitzlist"/>
        <w:spacing w:line="360" w:lineRule="auto"/>
        <w:ind w:left="0"/>
        <w:rPr>
          <w:rFonts w:asciiTheme="minorHAnsi" w:hAnsiTheme="minorHAnsi" w:cstheme="minorHAnsi"/>
          <w:spacing w:val="20"/>
          <w:sz w:val="24"/>
          <w:szCs w:val="24"/>
          <w:u w:val="single"/>
        </w:rPr>
      </w:pPr>
      <w:r w:rsidRPr="00354409">
        <w:rPr>
          <w:rFonts w:asciiTheme="minorHAnsi" w:hAnsiTheme="minorHAnsi" w:cstheme="minorHAnsi"/>
          <w:spacing w:val="20"/>
          <w:sz w:val="24"/>
          <w:szCs w:val="24"/>
          <w:u w:val="single"/>
        </w:rPr>
        <w:t>Odpowiedź</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Tak, Zamawiający wyraża zgodę, aby rozliczanie opłat dystrybucyjnych odbywało się na podstawie kwalifikacji do danej grupy taryfowej i wysokości mocy umownej w OSD w danym okresie rozliczeniowym, a opłaty abonamentowe były rozliczane wg zasad i cen wynikających z cennika Wykonawcy dla danej grupy taryfowej</w:t>
      </w:r>
      <w:r w:rsidR="00C55645" w:rsidRPr="00354409">
        <w:rPr>
          <w:rFonts w:asciiTheme="minorHAnsi" w:hAnsiTheme="minorHAnsi" w:cstheme="minorHAnsi"/>
          <w:spacing w:val="20"/>
          <w:sz w:val="24"/>
          <w:szCs w:val="24"/>
        </w:rPr>
        <w:t>.</w:t>
      </w:r>
    </w:p>
    <w:p w:rsidR="00C55645" w:rsidRPr="00354409" w:rsidRDefault="00C55645" w:rsidP="00354409">
      <w:pPr>
        <w:pStyle w:val="Akapitzlist"/>
        <w:spacing w:line="360" w:lineRule="auto"/>
        <w:ind w:left="0"/>
        <w:rPr>
          <w:rFonts w:asciiTheme="minorHAnsi" w:hAnsiTheme="minorHAnsi" w:cstheme="minorHAnsi"/>
          <w:spacing w:val="20"/>
          <w:sz w:val="24"/>
          <w:szCs w:val="24"/>
        </w:rPr>
      </w:pPr>
    </w:p>
    <w:p w:rsidR="00C55645" w:rsidRPr="00354409" w:rsidRDefault="00C55645"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2</w:t>
      </w:r>
    </w:p>
    <w:p w:rsidR="00C16B29" w:rsidRPr="00354409" w:rsidRDefault="00C55645"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W</w:t>
      </w:r>
      <w:r w:rsidR="00C16B29" w:rsidRPr="00354409">
        <w:rPr>
          <w:rFonts w:asciiTheme="minorHAnsi" w:hAnsiTheme="minorHAnsi" w:cstheme="minorHAnsi"/>
          <w:spacing w:val="20"/>
          <w:sz w:val="24"/>
          <w:szCs w:val="24"/>
        </w:rPr>
        <w:t xml:space="preserve"> przypadku gdy w dokumentacji przetargowej Zamawiający określił, że 100% wolumenu podlega ochronie taryfowej, natomiast w oświadczeniach </w:t>
      </w:r>
      <w:r w:rsidR="00354409">
        <w:rPr>
          <w:rFonts w:asciiTheme="minorHAnsi" w:hAnsiTheme="minorHAnsi" w:cstheme="minorHAnsi"/>
          <w:spacing w:val="20"/>
          <w:sz w:val="24"/>
          <w:szCs w:val="24"/>
        </w:rPr>
        <w:br/>
      </w:r>
      <w:r w:rsidR="00C16B29" w:rsidRPr="00354409">
        <w:rPr>
          <w:rFonts w:asciiTheme="minorHAnsi" w:hAnsiTheme="minorHAnsi" w:cstheme="minorHAnsi"/>
          <w:spacing w:val="20"/>
          <w:sz w:val="24"/>
          <w:szCs w:val="24"/>
        </w:rPr>
        <w:t xml:space="preserve">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w:t>
      </w:r>
      <w:r w:rsidR="00354409">
        <w:rPr>
          <w:rFonts w:asciiTheme="minorHAnsi" w:hAnsiTheme="minorHAnsi" w:cstheme="minorHAnsi"/>
          <w:spacing w:val="20"/>
          <w:sz w:val="24"/>
          <w:szCs w:val="24"/>
        </w:rPr>
        <w:br/>
      </w:r>
      <w:r w:rsidR="00C16B29" w:rsidRPr="00354409">
        <w:rPr>
          <w:rFonts w:asciiTheme="minorHAnsi" w:hAnsiTheme="minorHAnsi" w:cstheme="minorHAnsi"/>
          <w:spacing w:val="20"/>
          <w:sz w:val="24"/>
          <w:szCs w:val="24"/>
        </w:rPr>
        <w:t>z Taryfy Wykonawcy zatwierdzonej przez Prezesa URE, czy w takim Zamawiający wyraża zgodę, aby paliwo gazowe nie objęte ochroną taryfową było rozliczane wg Cennika Sprzedawcy na dzień dostawy paliwa gazowego?</w:t>
      </w:r>
    </w:p>
    <w:p w:rsidR="00C55645" w:rsidRPr="00354409" w:rsidRDefault="00C55645"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C55645" w:rsidRPr="00354409" w:rsidRDefault="00C55645" w:rsidP="00354409">
      <w:pPr>
        <w:spacing w:line="360" w:lineRule="auto"/>
        <w:rPr>
          <w:rFonts w:asciiTheme="minorHAnsi" w:hAnsiTheme="minorHAnsi" w:cstheme="minorHAnsi"/>
          <w:spacing w:val="20"/>
          <w:sz w:val="24"/>
          <w:szCs w:val="24"/>
        </w:rPr>
      </w:pPr>
      <w:r w:rsidRPr="00354409">
        <w:rPr>
          <w:rFonts w:asciiTheme="minorHAnsi" w:hAnsiTheme="minorHAnsi" w:cstheme="minorHAnsi"/>
          <w:spacing w:val="20"/>
          <w:sz w:val="24"/>
          <w:szCs w:val="24"/>
        </w:rPr>
        <w:t>W przypadku zmiany wartości % wolumenu podlegającego ochronie na wolumen niepodlegający ochronie Zamawiający wyraża zgodę, aby paliwo gazowe nie objęte ochroną taryfową było rozliczane wg obowiązującego cennika Sprzedawcy na dzień dostawy paliwa gazowego, który będzie stanowił załącznik nr 4 do umowy.</w:t>
      </w:r>
    </w:p>
    <w:p w:rsidR="00C55645" w:rsidRPr="00354409" w:rsidRDefault="00C55645" w:rsidP="00354409">
      <w:pPr>
        <w:spacing w:line="360" w:lineRule="auto"/>
        <w:rPr>
          <w:rFonts w:asciiTheme="minorHAnsi" w:hAnsiTheme="minorHAnsi" w:cstheme="minorHAnsi"/>
          <w:spacing w:val="20"/>
          <w:sz w:val="24"/>
          <w:szCs w:val="24"/>
          <w:lang w:bidi="pl-PL"/>
        </w:rPr>
      </w:pPr>
    </w:p>
    <w:p w:rsidR="00C55645" w:rsidRPr="00354409" w:rsidRDefault="00C55645"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3</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Wykonawca prosi o udostępnienie oświadczeń o przeznaczeniu paliwa gazowego dla punktów, które podlegaj</w:t>
      </w:r>
      <w:r w:rsidR="00C55645" w:rsidRPr="00354409">
        <w:rPr>
          <w:rFonts w:asciiTheme="minorHAnsi" w:hAnsiTheme="minorHAnsi" w:cstheme="minorHAnsi"/>
          <w:spacing w:val="20"/>
          <w:sz w:val="24"/>
          <w:szCs w:val="24"/>
        </w:rPr>
        <w:t xml:space="preserve">ą ochronie taryfowej zgodnie </w:t>
      </w:r>
      <w:r w:rsidR="00354409">
        <w:rPr>
          <w:rFonts w:asciiTheme="minorHAnsi" w:hAnsiTheme="minorHAnsi" w:cstheme="minorHAnsi"/>
          <w:spacing w:val="20"/>
          <w:sz w:val="24"/>
          <w:szCs w:val="24"/>
        </w:rPr>
        <w:br/>
      </w:r>
      <w:r w:rsidR="00C55645" w:rsidRPr="00354409">
        <w:rPr>
          <w:rFonts w:asciiTheme="minorHAnsi" w:hAnsiTheme="minorHAnsi" w:cstheme="minorHAnsi"/>
          <w:spacing w:val="20"/>
          <w:sz w:val="24"/>
          <w:szCs w:val="24"/>
        </w:rPr>
        <w:t xml:space="preserve">z </w:t>
      </w:r>
      <w:r w:rsidRPr="00354409">
        <w:rPr>
          <w:rFonts w:asciiTheme="minorHAnsi" w:hAnsiTheme="minorHAnsi" w:cstheme="minorHAnsi"/>
          <w:spacing w:val="20"/>
          <w:sz w:val="24"/>
          <w:szCs w:val="24"/>
        </w:rPr>
        <w:t xml:space="preserve">obowiązującą od dnia 26 stycznia 2022 r. ustawy o szczególnych rozwiązaniach służących ochronie odbiorców paliw gazowych w związku </w:t>
      </w:r>
      <w:r w:rsidR="00354409">
        <w:rPr>
          <w:rFonts w:asciiTheme="minorHAnsi" w:hAnsiTheme="minorHAnsi" w:cstheme="minorHAnsi"/>
          <w:spacing w:val="20"/>
          <w:sz w:val="24"/>
          <w:szCs w:val="24"/>
        </w:rPr>
        <w:br/>
      </w:r>
      <w:r w:rsidRPr="00354409">
        <w:rPr>
          <w:rFonts w:asciiTheme="minorHAnsi" w:hAnsiTheme="minorHAnsi" w:cstheme="minorHAnsi"/>
          <w:spacing w:val="20"/>
          <w:sz w:val="24"/>
          <w:szCs w:val="24"/>
        </w:rPr>
        <w:t>z sytuacją na rynku gazu (Dz. U. z2022 r., poz. 202).</w:t>
      </w:r>
    </w:p>
    <w:p w:rsidR="00C55645" w:rsidRPr="00354409" w:rsidRDefault="00C55645"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C55645" w:rsidRPr="00354409" w:rsidRDefault="00C55645"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 xml:space="preserve">Zgodnie z ustawą o szczególnych rozwiązaniach służących ochronie odbiorców paliw gazowych w związku z sytuacją na rynku gazu (Dz. U. z2022 r., poz. 202) oświadczenia są składane przy zawieraniu umowy </w:t>
      </w:r>
      <w:r w:rsidR="00354409">
        <w:rPr>
          <w:rFonts w:asciiTheme="minorHAnsi" w:hAnsiTheme="minorHAnsi" w:cstheme="minorHAnsi"/>
          <w:spacing w:val="20"/>
          <w:sz w:val="24"/>
          <w:szCs w:val="24"/>
        </w:rPr>
        <w:br/>
      </w:r>
      <w:r w:rsidRPr="00354409">
        <w:rPr>
          <w:rFonts w:asciiTheme="minorHAnsi" w:hAnsiTheme="minorHAnsi" w:cstheme="minorHAnsi"/>
          <w:spacing w:val="20"/>
          <w:sz w:val="24"/>
          <w:szCs w:val="24"/>
        </w:rPr>
        <w:t xml:space="preserve">ze sprzedawcą. Oświadczenia zostaną złożone wybranemu w postępowaniu Wykonawcy. </w:t>
      </w:r>
      <w:r w:rsidR="00171D53" w:rsidRPr="00354409">
        <w:rPr>
          <w:rFonts w:asciiTheme="minorHAnsi" w:hAnsiTheme="minorHAnsi" w:cstheme="minorHAnsi"/>
          <w:spacing w:val="20"/>
          <w:sz w:val="24"/>
          <w:szCs w:val="24"/>
        </w:rPr>
        <w:t xml:space="preserve">Udziały procentowe ochrony taryfowej będą tożsame </w:t>
      </w:r>
      <w:r w:rsidR="00354409">
        <w:rPr>
          <w:rFonts w:asciiTheme="minorHAnsi" w:hAnsiTheme="minorHAnsi" w:cstheme="minorHAnsi"/>
          <w:spacing w:val="20"/>
          <w:sz w:val="24"/>
          <w:szCs w:val="24"/>
        </w:rPr>
        <w:br/>
      </w:r>
      <w:r w:rsidR="00171D53" w:rsidRPr="00354409">
        <w:rPr>
          <w:rFonts w:asciiTheme="minorHAnsi" w:hAnsiTheme="minorHAnsi" w:cstheme="minorHAnsi"/>
          <w:spacing w:val="20"/>
          <w:sz w:val="24"/>
          <w:szCs w:val="24"/>
        </w:rPr>
        <w:t>z określonymi w dokumentacji prowadzonego postępowania.</w:t>
      </w:r>
    </w:p>
    <w:p w:rsidR="00C55645" w:rsidRPr="00354409" w:rsidRDefault="00C55645" w:rsidP="00354409">
      <w:pPr>
        <w:pStyle w:val="Akapitzlist"/>
        <w:spacing w:line="360" w:lineRule="auto"/>
        <w:ind w:left="0"/>
        <w:rPr>
          <w:rFonts w:asciiTheme="minorHAnsi" w:hAnsiTheme="minorHAnsi" w:cstheme="minorHAnsi"/>
          <w:spacing w:val="20"/>
          <w:sz w:val="24"/>
          <w:szCs w:val="24"/>
        </w:rPr>
      </w:pPr>
    </w:p>
    <w:p w:rsidR="00171D53" w:rsidRPr="00354409" w:rsidRDefault="00171D53"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4</w:t>
      </w:r>
    </w:p>
    <w:p w:rsidR="00C16B29" w:rsidRPr="00354409" w:rsidRDefault="00C16B29" w:rsidP="00354409">
      <w:pPr>
        <w:spacing w:line="360" w:lineRule="auto"/>
        <w:rPr>
          <w:rFonts w:asciiTheme="minorHAnsi" w:hAnsiTheme="minorHAnsi" w:cstheme="minorHAnsi"/>
          <w:color w:val="000000" w:themeColor="text1"/>
          <w:spacing w:val="20"/>
          <w:sz w:val="24"/>
          <w:szCs w:val="24"/>
        </w:rPr>
      </w:pPr>
      <w:r w:rsidRPr="00354409">
        <w:rPr>
          <w:rFonts w:asciiTheme="minorHAnsi" w:hAnsiTheme="minorHAnsi" w:cstheme="minorHAnsi"/>
          <w:spacing w:val="20"/>
          <w:sz w:val="24"/>
          <w:szCs w:val="24"/>
        </w:rPr>
        <w:t>Czy Zamawiający wyraża zgodę na zawarcie umowy w formie korespondencyjnej lub elektronicznej z zastosowaniem kwalifikowanego podpisu elektronicznego?</w:t>
      </w:r>
    </w:p>
    <w:p w:rsidR="00171D53" w:rsidRPr="00354409" w:rsidRDefault="00171D53"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171D53" w:rsidRPr="00354409" w:rsidRDefault="00171D53" w:rsidP="00354409">
      <w:pPr>
        <w:spacing w:line="360" w:lineRule="auto"/>
        <w:rPr>
          <w:rFonts w:asciiTheme="minorHAnsi" w:hAnsiTheme="minorHAnsi" w:cstheme="minorHAnsi"/>
          <w:spacing w:val="20"/>
          <w:sz w:val="24"/>
          <w:szCs w:val="24"/>
        </w:rPr>
      </w:pPr>
      <w:r w:rsidRPr="00354409">
        <w:rPr>
          <w:rFonts w:asciiTheme="minorHAnsi" w:hAnsiTheme="minorHAnsi" w:cstheme="minorHAnsi"/>
          <w:spacing w:val="20"/>
          <w:sz w:val="24"/>
          <w:szCs w:val="24"/>
        </w:rPr>
        <w:t>Zamawiający wyraża zgodę na zawarcie umowy w formie korespondencyjnej.</w:t>
      </w:r>
    </w:p>
    <w:p w:rsidR="00171D53" w:rsidRPr="00354409" w:rsidRDefault="00171D53" w:rsidP="00354409">
      <w:pPr>
        <w:spacing w:line="360" w:lineRule="auto"/>
        <w:rPr>
          <w:rFonts w:asciiTheme="minorHAnsi" w:hAnsiTheme="minorHAnsi" w:cstheme="minorHAnsi"/>
          <w:spacing w:val="20"/>
          <w:sz w:val="24"/>
          <w:szCs w:val="24"/>
        </w:rPr>
      </w:pPr>
    </w:p>
    <w:p w:rsidR="00171D53" w:rsidRPr="00354409" w:rsidRDefault="00171D53"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5</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Czy Zamawiający ma zawarte umowy/aneksy w ramach akcji promocyjnych, które uniemożliwiają  zawarcie nowej umowy sprzedażowej w terminach przewidzianych w SWZ?</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 xml:space="preserve">Jeśli tak – jakie są terminy wypowiedzeń umów/aneksów promocyjnych? </w:t>
      </w:r>
    </w:p>
    <w:p w:rsidR="00171D53" w:rsidRPr="00354409" w:rsidRDefault="00171D53"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171D53" w:rsidRPr="00354409" w:rsidRDefault="00171D53"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Zamawiający nie posiada zawartych umów/aneksów w ramach akcji promocyjnych, które uniemożliwiałyby  zawarcie nowej umowy sprzedażowej w terminach przewidzianych w SWZ.</w:t>
      </w:r>
    </w:p>
    <w:p w:rsidR="00171D53" w:rsidRPr="00354409" w:rsidRDefault="00171D53" w:rsidP="00354409">
      <w:pPr>
        <w:pStyle w:val="Akapitzlist"/>
        <w:spacing w:line="360" w:lineRule="auto"/>
        <w:ind w:left="0"/>
        <w:rPr>
          <w:rFonts w:asciiTheme="minorHAnsi" w:hAnsiTheme="minorHAnsi" w:cstheme="minorHAnsi"/>
          <w:spacing w:val="20"/>
          <w:sz w:val="24"/>
          <w:szCs w:val="24"/>
        </w:rPr>
      </w:pPr>
    </w:p>
    <w:p w:rsidR="00171D53" w:rsidRPr="00354409" w:rsidRDefault="00171D53"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6</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 xml:space="preserve">Dot.: §7 ust 19 PPU - Wykonawca zwraca się z prośbą o zmianę zapisu </w:t>
      </w:r>
      <w:r w:rsidR="00354409">
        <w:rPr>
          <w:rFonts w:asciiTheme="minorHAnsi" w:hAnsiTheme="minorHAnsi" w:cstheme="minorHAnsi"/>
          <w:spacing w:val="20"/>
          <w:sz w:val="24"/>
          <w:szCs w:val="24"/>
        </w:rPr>
        <w:br/>
      </w:r>
      <w:r w:rsidRPr="00354409">
        <w:rPr>
          <w:rFonts w:asciiTheme="minorHAnsi" w:hAnsiTheme="minorHAnsi" w:cstheme="minorHAnsi"/>
          <w:spacing w:val="20"/>
          <w:sz w:val="24"/>
          <w:szCs w:val="24"/>
        </w:rPr>
        <w:t xml:space="preserve">na treść: „Za dzień zapłaty uznaje się dzień wpływu środków </w:t>
      </w:r>
      <w:r w:rsidR="00171D53" w:rsidRPr="00354409">
        <w:rPr>
          <w:rFonts w:asciiTheme="minorHAnsi" w:hAnsiTheme="minorHAnsi" w:cstheme="minorHAnsi"/>
          <w:spacing w:val="20"/>
          <w:sz w:val="24"/>
          <w:szCs w:val="24"/>
        </w:rPr>
        <w:t>na rachunek bankowy Wykonawcy”.</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Informujemy, że zgodnie z obecnie obowiązującymi zasadami w obrocie gospodarczym oraz art. 454 §1 kodeksu Cywilnego  za dzień zapłaty uznaje się dzień, w którym środki pieniężne wpłyną na rachunek bankowy podmiotu, któremu należna jest zapłata.</w:t>
      </w:r>
    </w:p>
    <w:p w:rsidR="00171D53" w:rsidRPr="00354409" w:rsidRDefault="00171D53"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171D53" w:rsidRPr="00354409" w:rsidRDefault="00171D53"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Zamawiający nie dokonuje modyfikacji treści SWZ w przedmiotowym zakresie.</w:t>
      </w:r>
    </w:p>
    <w:p w:rsidR="00171D53" w:rsidRPr="00354409" w:rsidRDefault="00171D53" w:rsidP="00354409">
      <w:pPr>
        <w:pStyle w:val="Akapitzlist"/>
        <w:spacing w:line="360" w:lineRule="auto"/>
        <w:ind w:left="0"/>
        <w:rPr>
          <w:rFonts w:asciiTheme="minorHAnsi" w:hAnsiTheme="minorHAnsi" w:cstheme="minorHAnsi"/>
          <w:spacing w:val="20"/>
          <w:sz w:val="24"/>
          <w:szCs w:val="24"/>
        </w:rPr>
      </w:pPr>
    </w:p>
    <w:p w:rsidR="00171D53" w:rsidRPr="00354409" w:rsidRDefault="00171D53"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7</w:t>
      </w:r>
    </w:p>
    <w:p w:rsidR="00C16B29" w:rsidRPr="00354409" w:rsidRDefault="00C16B29" w:rsidP="00354409">
      <w:pPr>
        <w:pStyle w:val="Akapitzlist"/>
        <w:spacing w:line="360" w:lineRule="auto"/>
        <w:ind w:left="0"/>
        <w:rPr>
          <w:rFonts w:asciiTheme="minorHAnsi" w:hAnsiTheme="minorHAnsi" w:cstheme="minorHAnsi"/>
          <w:color w:val="000000" w:themeColor="text1"/>
          <w:spacing w:val="20"/>
          <w:sz w:val="24"/>
          <w:szCs w:val="24"/>
        </w:rPr>
      </w:pPr>
      <w:r w:rsidRPr="00354409">
        <w:rPr>
          <w:rFonts w:asciiTheme="minorHAnsi" w:hAnsiTheme="minorHAnsi" w:cstheme="minorHAnsi"/>
          <w:spacing w:val="20"/>
          <w:sz w:val="24"/>
          <w:szCs w:val="24"/>
        </w:rPr>
        <w:t>Dot.: §13 ust 4 pkt 6 PPU – prosimy o dodanie zapisu, że zmiana ilości punktów poboru może być zmieniona w zakresie +/- 15% wolumenu określonego w SWZ.</w:t>
      </w:r>
    </w:p>
    <w:p w:rsidR="00171D53" w:rsidRPr="00354409" w:rsidRDefault="00171D53"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171D53" w:rsidRPr="00354409" w:rsidRDefault="00171D53"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Zamawiający nie dokonuje modyfikacji treści SWZ w przedmiotowym zakresie.</w:t>
      </w:r>
    </w:p>
    <w:p w:rsidR="00171D53" w:rsidRPr="00354409" w:rsidRDefault="00171D53"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 xml:space="preserve">Jednocześnie Zamawiający wyjaśnia, że zgodnie z § 2 ust. 4 projektowanych postanowień umowy </w:t>
      </w:r>
      <w:r w:rsidR="00362CA2" w:rsidRPr="00354409">
        <w:rPr>
          <w:rFonts w:asciiTheme="minorHAnsi" w:hAnsiTheme="minorHAnsi" w:cstheme="minorHAnsi"/>
          <w:spacing w:val="20"/>
          <w:sz w:val="24"/>
          <w:szCs w:val="24"/>
        </w:rPr>
        <w:t>określił przewidywane minimalne zrealizowanie zakupu w wysokości co najmniej 85% szacowanej ilości paliwa gazowego i maksymalnie nie więcej niż 15% względem zapotrzebowania podstawowego.</w:t>
      </w:r>
    </w:p>
    <w:p w:rsidR="00362CA2" w:rsidRPr="00354409" w:rsidRDefault="00362CA2" w:rsidP="00354409">
      <w:pPr>
        <w:pStyle w:val="Akapitzlist"/>
        <w:spacing w:line="360" w:lineRule="auto"/>
        <w:ind w:left="0"/>
        <w:rPr>
          <w:rFonts w:asciiTheme="minorHAnsi" w:hAnsiTheme="minorHAnsi" w:cstheme="minorHAnsi"/>
          <w:spacing w:val="20"/>
          <w:sz w:val="24"/>
          <w:szCs w:val="24"/>
        </w:rPr>
      </w:pPr>
    </w:p>
    <w:p w:rsidR="00362CA2" w:rsidRPr="00354409" w:rsidRDefault="00362CA2"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8</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 xml:space="preserve">Dot.: §9 PPU – Wykonawca wnioskuje o zmniejszenie kar umownych </w:t>
      </w:r>
      <w:r w:rsidR="00354409">
        <w:rPr>
          <w:rFonts w:asciiTheme="minorHAnsi" w:hAnsiTheme="minorHAnsi" w:cstheme="minorHAnsi"/>
          <w:spacing w:val="20"/>
          <w:sz w:val="24"/>
          <w:szCs w:val="24"/>
        </w:rPr>
        <w:br/>
      </w:r>
      <w:r w:rsidRPr="00354409">
        <w:rPr>
          <w:rFonts w:asciiTheme="minorHAnsi" w:hAnsiTheme="minorHAnsi" w:cstheme="minorHAnsi"/>
          <w:spacing w:val="20"/>
          <w:sz w:val="24"/>
          <w:szCs w:val="24"/>
        </w:rPr>
        <w:t>o połowę.</w:t>
      </w:r>
    </w:p>
    <w:p w:rsidR="00362CA2" w:rsidRPr="00354409" w:rsidRDefault="00362CA2"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362CA2" w:rsidRPr="00354409" w:rsidRDefault="00362CA2"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Zamawiający nie dokonuje modyfikacji treści SWZ w przedmiotowym zakresie.</w:t>
      </w:r>
    </w:p>
    <w:p w:rsidR="00362CA2" w:rsidRPr="00354409" w:rsidRDefault="00362CA2" w:rsidP="00354409">
      <w:pPr>
        <w:pStyle w:val="Akapitzlist"/>
        <w:spacing w:line="360" w:lineRule="auto"/>
        <w:ind w:left="0"/>
        <w:rPr>
          <w:rFonts w:asciiTheme="minorHAnsi" w:hAnsiTheme="minorHAnsi" w:cstheme="minorHAnsi"/>
          <w:spacing w:val="20"/>
          <w:sz w:val="24"/>
          <w:szCs w:val="24"/>
        </w:rPr>
      </w:pPr>
    </w:p>
    <w:p w:rsidR="00362CA2" w:rsidRPr="00354409" w:rsidRDefault="00362CA2"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9</w:t>
      </w:r>
    </w:p>
    <w:p w:rsidR="00C16B29" w:rsidRPr="00354409" w:rsidRDefault="00C16B29" w:rsidP="00354409">
      <w:pPr>
        <w:pStyle w:val="Akapitzlist"/>
        <w:spacing w:line="360" w:lineRule="auto"/>
        <w:ind w:left="0"/>
        <w:rPr>
          <w:rFonts w:asciiTheme="minorHAnsi" w:hAnsiTheme="minorHAnsi" w:cstheme="minorHAnsi"/>
          <w:color w:val="000000" w:themeColor="text1"/>
          <w:spacing w:val="20"/>
          <w:sz w:val="24"/>
          <w:szCs w:val="24"/>
        </w:rPr>
      </w:pPr>
      <w:r w:rsidRPr="00354409">
        <w:rPr>
          <w:rFonts w:asciiTheme="minorHAnsi" w:hAnsiTheme="minorHAnsi" w:cstheme="minorHAnsi"/>
          <w:spacing w:val="20"/>
          <w:sz w:val="24"/>
          <w:szCs w:val="24"/>
        </w:rPr>
        <w:t>Dot.: §2 ust 8 i ust 9 PPU – prosimy o usunięcie odniesień do OWU. Wykonawca nie prz</w:t>
      </w:r>
      <w:r w:rsidR="00362CA2" w:rsidRPr="00354409">
        <w:rPr>
          <w:rFonts w:asciiTheme="minorHAnsi" w:hAnsiTheme="minorHAnsi" w:cstheme="minorHAnsi"/>
          <w:spacing w:val="20"/>
          <w:sz w:val="24"/>
          <w:szCs w:val="24"/>
        </w:rPr>
        <w:t>ewiduje dodawania OWU do umowy.</w:t>
      </w:r>
    </w:p>
    <w:p w:rsidR="00362CA2" w:rsidRPr="00354409" w:rsidRDefault="00362CA2"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362CA2" w:rsidRPr="00354409" w:rsidRDefault="00362CA2" w:rsidP="00354409">
      <w:pPr>
        <w:spacing w:line="360" w:lineRule="auto"/>
        <w:rPr>
          <w:rFonts w:asciiTheme="minorHAnsi" w:hAnsiTheme="minorHAnsi" w:cstheme="minorHAnsi"/>
          <w:spacing w:val="20"/>
          <w:sz w:val="24"/>
          <w:szCs w:val="24"/>
        </w:rPr>
      </w:pPr>
      <w:r w:rsidRPr="00354409">
        <w:rPr>
          <w:rFonts w:asciiTheme="minorHAnsi" w:hAnsiTheme="minorHAnsi" w:cstheme="minorHAnsi"/>
          <w:spacing w:val="20"/>
          <w:sz w:val="24"/>
          <w:szCs w:val="24"/>
        </w:rPr>
        <w:t>Zamawiający dokona modyfikacji treści SWZ w przedmiotowym zakresie.</w:t>
      </w:r>
    </w:p>
    <w:p w:rsidR="00362CA2" w:rsidRDefault="00362CA2" w:rsidP="00354409">
      <w:pPr>
        <w:spacing w:line="360" w:lineRule="auto"/>
        <w:rPr>
          <w:rFonts w:asciiTheme="minorHAnsi" w:hAnsiTheme="minorHAnsi" w:cstheme="minorHAnsi"/>
          <w:spacing w:val="20"/>
          <w:sz w:val="24"/>
          <w:szCs w:val="24"/>
        </w:rPr>
      </w:pPr>
    </w:p>
    <w:p w:rsidR="00354409" w:rsidRPr="00354409" w:rsidRDefault="00354409" w:rsidP="00354409">
      <w:pPr>
        <w:spacing w:line="360" w:lineRule="auto"/>
        <w:rPr>
          <w:rFonts w:asciiTheme="minorHAnsi" w:hAnsiTheme="minorHAnsi" w:cstheme="minorHAnsi"/>
          <w:spacing w:val="20"/>
          <w:sz w:val="24"/>
          <w:szCs w:val="24"/>
        </w:rPr>
      </w:pPr>
    </w:p>
    <w:p w:rsidR="00362CA2" w:rsidRPr="00354409" w:rsidRDefault="00362CA2"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10</w:t>
      </w:r>
    </w:p>
    <w:p w:rsidR="00362CA2" w:rsidRPr="00354409" w:rsidRDefault="00C16B29" w:rsidP="00354409">
      <w:pPr>
        <w:pStyle w:val="Akapitzlist"/>
        <w:spacing w:line="360" w:lineRule="auto"/>
        <w:ind w:left="0"/>
        <w:rPr>
          <w:rFonts w:asciiTheme="minorHAnsi" w:hAnsiTheme="minorHAnsi" w:cstheme="minorHAnsi"/>
          <w:color w:val="000000" w:themeColor="text1"/>
          <w:spacing w:val="20"/>
          <w:sz w:val="24"/>
          <w:szCs w:val="24"/>
        </w:rPr>
      </w:pPr>
      <w:r w:rsidRPr="00354409">
        <w:rPr>
          <w:rFonts w:asciiTheme="minorHAnsi" w:hAnsiTheme="minorHAnsi" w:cstheme="minorHAnsi"/>
          <w:color w:val="000000" w:themeColor="text1"/>
          <w:spacing w:val="20"/>
          <w:sz w:val="24"/>
          <w:szCs w:val="24"/>
        </w:rPr>
        <w:t>Dotyczy formularza cenowego - Czy w przypadku błędnych lub braku formuł Wykonawca może sam zmienić, dodać formuły w ww. załączniku w celu poprawnego wyliczenia wartości oferty?</w:t>
      </w:r>
    </w:p>
    <w:p w:rsidR="00362CA2" w:rsidRPr="00354409" w:rsidRDefault="00362CA2"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362CA2" w:rsidRPr="00354409" w:rsidRDefault="00362CA2" w:rsidP="00354409">
      <w:pPr>
        <w:pStyle w:val="Akapitzlist"/>
        <w:spacing w:line="360" w:lineRule="auto"/>
        <w:ind w:left="0"/>
        <w:rPr>
          <w:rFonts w:asciiTheme="minorHAnsi" w:hAnsiTheme="minorHAnsi" w:cstheme="minorHAnsi"/>
          <w:color w:val="000000" w:themeColor="text1"/>
          <w:spacing w:val="20"/>
          <w:sz w:val="24"/>
          <w:szCs w:val="24"/>
        </w:rPr>
      </w:pPr>
      <w:r w:rsidRPr="00354409">
        <w:rPr>
          <w:rFonts w:asciiTheme="minorHAnsi" w:hAnsiTheme="minorHAnsi" w:cstheme="minorHAnsi"/>
          <w:color w:val="000000" w:themeColor="text1"/>
          <w:spacing w:val="20"/>
          <w:sz w:val="24"/>
          <w:szCs w:val="24"/>
        </w:rPr>
        <w:t>Tak.</w:t>
      </w:r>
    </w:p>
    <w:p w:rsidR="00362CA2" w:rsidRPr="00354409" w:rsidRDefault="00362CA2" w:rsidP="00354409">
      <w:pPr>
        <w:pStyle w:val="Akapitzlist"/>
        <w:spacing w:line="360" w:lineRule="auto"/>
        <w:ind w:left="0"/>
        <w:rPr>
          <w:rFonts w:asciiTheme="minorHAnsi" w:hAnsiTheme="minorHAnsi" w:cstheme="minorHAnsi"/>
          <w:color w:val="000000" w:themeColor="text1"/>
          <w:spacing w:val="20"/>
          <w:sz w:val="24"/>
          <w:szCs w:val="24"/>
        </w:rPr>
      </w:pPr>
    </w:p>
    <w:p w:rsidR="00362CA2" w:rsidRPr="00354409" w:rsidRDefault="00362CA2"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11</w:t>
      </w:r>
    </w:p>
    <w:p w:rsidR="00362CA2" w:rsidRPr="00354409" w:rsidRDefault="00C16B29" w:rsidP="00354409">
      <w:pPr>
        <w:pStyle w:val="Akapitzlist"/>
        <w:spacing w:line="360" w:lineRule="auto"/>
        <w:ind w:left="0"/>
        <w:rPr>
          <w:rFonts w:asciiTheme="minorHAnsi" w:hAnsiTheme="minorHAnsi" w:cstheme="minorHAnsi"/>
          <w:color w:val="000000" w:themeColor="text1"/>
          <w:spacing w:val="20"/>
          <w:sz w:val="24"/>
          <w:szCs w:val="24"/>
        </w:rPr>
      </w:pPr>
      <w:r w:rsidRPr="00354409">
        <w:rPr>
          <w:rFonts w:asciiTheme="minorHAnsi" w:hAnsiTheme="minorHAnsi" w:cstheme="minorHAnsi"/>
          <w:color w:val="000000" w:themeColor="text1"/>
          <w:spacing w:val="20"/>
          <w:sz w:val="24"/>
          <w:szCs w:val="24"/>
        </w:rPr>
        <w:t>Dotyczy formularza cenowego -</w:t>
      </w:r>
      <w:r w:rsidRPr="00354409">
        <w:rPr>
          <w:rFonts w:asciiTheme="minorHAnsi" w:hAnsiTheme="minorHAnsi" w:cstheme="minorHAnsi"/>
          <w:spacing w:val="20"/>
          <w:sz w:val="24"/>
          <w:szCs w:val="24"/>
        </w:rPr>
        <w:t xml:space="preserve"> </w:t>
      </w:r>
      <w:r w:rsidRPr="00354409">
        <w:rPr>
          <w:rFonts w:asciiTheme="minorHAnsi" w:hAnsiTheme="minorHAnsi" w:cstheme="minorHAnsi"/>
          <w:color w:val="000000" w:themeColor="text1"/>
          <w:spacing w:val="20"/>
          <w:sz w:val="24"/>
          <w:szCs w:val="24"/>
        </w:rPr>
        <w:t>Czy w przypadku błędnych stawek OSD, Wykonawca samodzielnie może nanieść zmiany w ww. załączniku?</w:t>
      </w:r>
    </w:p>
    <w:p w:rsidR="00362CA2" w:rsidRPr="00354409" w:rsidRDefault="00362CA2"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362CA2" w:rsidRPr="00354409" w:rsidRDefault="000F107E" w:rsidP="00354409">
      <w:pPr>
        <w:pStyle w:val="Akapitzlist"/>
        <w:spacing w:line="360" w:lineRule="auto"/>
        <w:ind w:left="0"/>
        <w:rPr>
          <w:rFonts w:asciiTheme="minorHAnsi" w:hAnsiTheme="minorHAnsi" w:cstheme="minorHAnsi"/>
          <w:color w:val="000000" w:themeColor="text1"/>
          <w:spacing w:val="20"/>
          <w:sz w:val="24"/>
          <w:szCs w:val="24"/>
        </w:rPr>
      </w:pPr>
      <w:r w:rsidRPr="00354409">
        <w:rPr>
          <w:rFonts w:asciiTheme="minorHAnsi" w:hAnsiTheme="minorHAnsi" w:cstheme="minorHAnsi"/>
          <w:color w:val="000000" w:themeColor="text1"/>
          <w:spacing w:val="20"/>
          <w:sz w:val="24"/>
          <w:szCs w:val="24"/>
        </w:rPr>
        <w:t>Tak.</w:t>
      </w:r>
    </w:p>
    <w:p w:rsidR="00354409" w:rsidRDefault="00354409" w:rsidP="00354409">
      <w:pPr>
        <w:spacing w:line="360" w:lineRule="auto"/>
        <w:rPr>
          <w:rFonts w:asciiTheme="minorHAnsi" w:hAnsiTheme="minorHAnsi" w:cstheme="minorHAnsi"/>
          <w:b/>
          <w:spacing w:val="20"/>
          <w:sz w:val="24"/>
          <w:szCs w:val="24"/>
        </w:rPr>
      </w:pPr>
    </w:p>
    <w:p w:rsidR="00362CA2" w:rsidRPr="00354409" w:rsidRDefault="00362CA2"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12</w:t>
      </w:r>
    </w:p>
    <w:p w:rsidR="00C16B29" w:rsidRPr="00354409" w:rsidRDefault="00C16B29" w:rsidP="00354409">
      <w:pPr>
        <w:pStyle w:val="Akapitzlist"/>
        <w:spacing w:line="360" w:lineRule="auto"/>
        <w:ind w:left="0"/>
        <w:rPr>
          <w:rFonts w:asciiTheme="minorHAnsi" w:hAnsiTheme="minorHAnsi" w:cstheme="minorHAnsi"/>
          <w:color w:val="000000" w:themeColor="text1"/>
          <w:spacing w:val="20"/>
          <w:sz w:val="24"/>
          <w:szCs w:val="24"/>
        </w:rPr>
      </w:pPr>
      <w:r w:rsidRPr="00354409">
        <w:rPr>
          <w:rFonts w:asciiTheme="minorHAnsi" w:hAnsiTheme="minorHAnsi" w:cstheme="minorHAnsi"/>
          <w:spacing w:val="20"/>
          <w:sz w:val="24"/>
          <w:szCs w:val="24"/>
        </w:rPr>
        <w:t>Dotyczy wykazu punktów poboru. Wykonawca prosi o weryfikację poprawności wskazanych grup taryfowych dla punktów poboru:</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8018590365500071465130</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8018590365500074946704</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8018590365500071460371</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8018590365500071415814</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8018590365500083349756</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8018590365500071457296</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8018590365500073842991</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8018590365500071461651</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Jeżeli dane są nieaktualne, to prosimy o dokonanie mo</w:t>
      </w:r>
      <w:r w:rsidR="00362CA2" w:rsidRPr="00354409">
        <w:rPr>
          <w:rFonts w:asciiTheme="minorHAnsi" w:hAnsiTheme="minorHAnsi" w:cstheme="minorHAnsi"/>
          <w:spacing w:val="20"/>
          <w:sz w:val="24"/>
          <w:szCs w:val="24"/>
        </w:rPr>
        <w:t>dyfikacji w formularzu cenowym.</w:t>
      </w:r>
    </w:p>
    <w:p w:rsidR="00362CA2" w:rsidRPr="00354409" w:rsidRDefault="00362CA2"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362CA2" w:rsidRPr="00354409" w:rsidRDefault="00362CA2" w:rsidP="00354409">
      <w:pPr>
        <w:spacing w:line="360" w:lineRule="auto"/>
        <w:rPr>
          <w:rFonts w:asciiTheme="minorHAnsi" w:hAnsiTheme="minorHAnsi" w:cstheme="minorHAnsi"/>
          <w:spacing w:val="20"/>
          <w:sz w:val="24"/>
          <w:szCs w:val="24"/>
        </w:rPr>
      </w:pPr>
      <w:r w:rsidRPr="00354409">
        <w:rPr>
          <w:rFonts w:asciiTheme="minorHAnsi" w:hAnsiTheme="minorHAnsi" w:cstheme="minorHAnsi"/>
          <w:spacing w:val="20"/>
          <w:sz w:val="24"/>
          <w:szCs w:val="24"/>
        </w:rPr>
        <w:t>Wskazane grupy taryfowe podane przez Zamawiającego winny być prawidłowe.</w:t>
      </w:r>
    </w:p>
    <w:p w:rsidR="00362CA2" w:rsidRPr="00354409" w:rsidRDefault="00362CA2" w:rsidP="00354409">
      <w:pPr>
        <w:spacing w:line="360" w:lineRule="auto"/>
        <w:rPr>
          <w:rFonts w:asciiTheme="minorHAnsi" w:hAnsiTheme="minorHAnsi" w:cstheme="minorHAnsi"/>
          <w:spacing w:val="20"/>
          <w:sz w:val="24"/>
          <w:szCs w:val="24"/>
        </w:rPr>
      </w:pPr>
      <w:r w:rsidRPr="00354409">
        <w:rPr>
          <w:rFonts w:asciiTheme="minorHAnsi" w:hAnsiTheme="minorHAnsi" w:cstheme="minorHAnsi"/>
          <w:spacing w:val="20"/>
          <w:sz w:val="24"/>
          <w:szCs w:val="24"/>
        </w:rPr>
        <w:t xml:space="preserve">Jeżeli Operator Systemu Dystrybucyjnego w momencie zgłaszania umowy </w:t>
      </w:r>
      <w:r w:rsidR="00354409">
        <w:rPr>
          <w:rFonts w:asciiTheme="minorHAnsi" w:hAnsiTheme="minorHAnsi" w:cstheme="minorHAnsi"/>
          <w:spacing w:val="20"/>
          <w:sz w:val="24"/>
          <w:szCs w:val="24"/>
        </w:rPr>
        <w:br/>
      </w:r>
      <w:r w:rsidRPr="00354409">
        <w:rPr>
          <w:rFonts w:asciiTheme="minorHAnsi" w:hAnsiTheme="minorHAnsi" w:cstheme="minorHAnsi"/>
          <w:spacing w:val="20"/>
          <w:sz w:val="24"/>
          <w:szCs w:val="24"/>
        </w:rPr>
        <w:t xml:space="preserve">do realizacji zakwestionuje grupę taryfową wskazaną w postępowaniu, </w:t>
      </w:r>
      <w:r w:rsidR="00354409">
        <w:rPr>
          <w:rFonts w:asciiTheme="minorHAnsi" w:hAnsiTheme="minorHAnsi" w:cstheme="minorHAnsi"/>
          <w:spacing w:val="20"/>
          <w:sz w:val="24"/>
          <w:szCs w:val="24"/>
        </w:rPr>
        <w:br/>
      </w:r>
      <w:r w:rsidRPr="00354409">
        <w:rPr>
          <w:rFonts w:asciiTheme="minorHAnsi" w:hAnsiTheme="minorHAnsi" w:cstheme="minorHAnsi"/>
          <w:spacing w:val="20"/>
          <w:sz w:val="24"/>
          <w:szCs w:val="24"/>
        </w:rPr>
        <w:t xml:space="preserve">to Zamawiający wyraża zgodę na dostosowanie grupy taryfowej </w:t>
      </w:r>
      <w:r w:rsidR="00354409">
        <w:rPr>
          <w:rFonts w:asciiTheme="minorHAnsi" w:hAnsiTheme="minorHAnsi" w:cstheme="minorHAnsi"/>
          <w:spacing w:val="20"/>
          <w:sz w:val="24"/>
          <w:szCs w:val="24"/>
        </w:rPr>
        <w:br/>
      </w:r>
      <w:r w:rsidRPr="00354409">
        <w:rPr>
          <w:rFonts w:asciiTheme="minorHAnsi" w:hAnsiTheme="minorHAnsi" w:cstheme="minorHAnsi"/>
          <w:spacing w:val="20"/>
          <w:sz w:val="24"/>
          <w:szCs w:val="24"/>
        </w:rPr>
        <w:t>do obowiązującej u OSD.</w:t>
      </w:r>
    </w:p>
    <w:p w:rsidR="00362CA2" w:rsidRPr="00354409" w:rsidRDefault="00362CA2" w:rsidP="00354409">
      <w:pPr>
        <w:pStyle w:val="Akapitzlist"/>
        <w:spacing w:line="360" w:lineRule="auto"/>
        <w:ind w:left="0"/>
        <w:rPr>
          <w:rFonts w:asciiTheme="minorHAnsi" w:hAnsiTheme="minorHAnsi" w:cstheme="minorHAnsi"/>
          <w:spacing w:val="20"/>
          <w:sz w:val="24"/>
          <w:szCs w:val="24"/>
        </w:rPr>
      </w:pPr>
    </w:p>
    <w:p w:rsidR="00362CA2" w:rsidRPr="00354409" w:rsidRDefault="00362CA2"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13</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Wykonawca prosi o potwierdzenie, czy dane odnośnie ochrony taryfowej, udziału</w:t>
      </w:r>
      <w:r w:rsidR="00362CA2" w:rsidRPr="00354409">
        <w:rPr>
          <w:rFonts w:asciiTheme="minorHAnsi" w:hAnsiTheme="minorHAnsi" w:cstheme="minorHAnsi"/>
          <w:spacing w:val="20"/>
          <w:sz w:val="24"/>
          <w:szCs w:val="24"/>
        </w:rPr>
        <w:t xml:space="preserve"> </w:t>
      </w:r>
      <w:r w:rsidRPr="00354409">
        <w:rPr>
          <w:rFonts w:asciiTheme="minorHAnsi" w:hAnsiTheme="minorHAnsi" w:cstheme="minorHAnsi"/>
          <w:spacing w:val="20"/>
          <w:sz w:val="24"/>
          <w:szCs w:val="24"/>
        </w:rPr>
        <w:t xml:space="preserve">procentowego lub jej braku dla danego </w:t>
      </w:r>
      <w:proofErr w:type="spellStart"/>
      <w:r w:rsidRPr="00354409">
        <w:rPr>
          <w:rFonts w:asciiTheme="minorHAnsi" w:hAnsiTheme="minorHAnsi" w:cstheme="minorHAnsi"/>
          <w:spacing w:val="20"/>
          <w:sz w:val="24"/>
          <w:szCs w:val="24"/>
        </w:rPr>
        <w:t>ppg</w:t>
      </w:r>
      <w:proofErr w:type="spellEnd"/>
      <w:r w:rsidRPr="00354409">
        <w:rPr>
          <w:rFonts w:asciiTheme="minorHAnsi" w:hAnsiTheme="minorHAnsi" w:cstheme="minorHAnsi"/>
          <w:spacing w:val="20"/>
          <w:sz w:val="24"/>
          <w:szCs w:val="24"/>
        </w:rPr>
        <w:t xml:space="preserve"> przedstawione w wykazie punktów poboru zostaną przyjęte takie same wartości do umowy?</w:t>
      </w:r>
    </w:p>
    <w:p w:rsidR="00362CA2" w:rsidRPr="00354409" w:rsidRDefault="00362CA2"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362CA2" w:rsidRPr="00354409" w:rsidRDefault="00362CA2"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 xml:space="preserve">Zamawiający potwierdza, że do umów i oświadczeń zostaną przyjęte te same udziały procentowe dotyczące </w:t>
      </w:r>
      <w:r w:rsidR="000F107E" w:rsidRPr="00354409">
        <w:rPr>
          <w:rFonts w:asciiTheme="minorHAnsi" w:hAnsiTheme="minorHAnsi" w:cstheme="minorHAnsi"/>
          <w:spacing w:val="20"/>
          <w:sz w:val="24"/>
          <w:szCs w:val="24"/>
        </w:rPr>
        <w:t>ochrony taryfowej, jakie zostały przedstawione w dokumentacji postępowania.</w:t>
      </w:r>
    </w:p>
    <w:p w:rsidR="00362CA2" w:rsidRPr="00354409" w:rsidRDefault="00362CA2" w:rsidP="00354409">
      <w:pPr>
        <w:pStyle w:val="Akapitzlist"/>
        <w:spacing w:line="360" w:lineRule="auto"/>
        <w:ind w:left="0"/>
        <w:rPr>
          <w:rFonts w:asciiTheme="minorHAnsi" w:hAnsiTheme="minorHAnsi" w:cstheme="minorHAnsi"/>
          <w:spacing w:val="20"/>
          <w:sz w:val="24"/>
          <w:szCs w:val="24"/>
        </w:rPr>
      </w:pPr>
    </w:p>
    <w:p w:rsidR="00362CA2" w:rsidRPr="00354409" w:rsidRDefault="00362CA2" w:rsidP="00354409">
      <w:pPr>
        <w:spacing w:line="360" w:lineRule="auto"/>
        <w:rPr>
          <w:rFonts w:asciiTheme="minorHAnsi" w:hAnsiTheme="minorHAnsi" w:cstheme="minorHAnsi"/>
          <w:b/>
          <w:spacing w:val="20"/>
          <w:sz w:val="24"/>
          <w:szCs w:val="24"/>
        </w:rPr>
      </w:pPr>
      <w:r w:rsidRPr="00354409">
        <w:rPr>
          <w:rFonts w:asciiTheme="minorHAnsi" w:hAnsiTheme="minorHAnsi" w:cstheme="minorHAnsi"/>
          <w:b/>
          <w:spacing w:val="20"/>
          <w:sz w:val="24"/>
          <w:szCs w:val="24"/>
        </w:rPr>
        <w:t>Pytanie 14</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 xml:space="preserve">Dotyczy wykazu punktów poboru. Wykonawca prosi o informację, czy dla niżej wskazanych punktów dojdzie do zmiany kwalifikacji dla ochrony taryfowej? Na obecnej umowie poniższe punkty podlegają ochronie taryfowej. Prosimy więc co wyjaśnienie i ewentualne korekty </w:t>
      </w:r>
      <w:r w:rsidR="00354409">
        <w:rPr>
          <w:rFonts w:asciiTheme="minorHAnsi" w:hAnsiTheme="minorHAnsi" w:cstheme="minorHAnsi"/>
          <w:spacing w:val="20"/>
          <w:sz w:val="24"/>
          <w:szCs w:val="24"/>
        </w:rPr>
        <w:br/>
      </w:r>
      <w:r w:rsidRPr="00354409">
        <w:rPr>
          <w:rFonts w:asciiTheme="minorHAnsi" w:hAnsiTheme="minorHAnsi" w:cstheme="minorHAnsi"/>
          <w:spacing w:val="20"/>
          <w:sz w:val="24"/>
          <w:szCs w:val="24"/>
        </w:rPr>
        <w:t>w dokumentacji</w:t>
      </w:r>
      <w:r w:rsidR="00362CA2" w:rsidRPr="00354409">
        <w:rPr>
          <w:rFonts w:asciiTheme="minorHAnsi" w:hAnsiTheme="minorHAnsi" w:cstheme="minorHAnsi"/>
          <w:spacing w:val="20"/>
          <w:sz w:val="24"/>
          <w:szCs w:val="24"/>
        </w:rPr>
        <w:t>.</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8018590365500071466328</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8018590365500071465130</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8018590365500076568775</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8018590365500080976115</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8018590365500071417023</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8018590365500071421051</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8018590365500074946704</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8018590365500071460371</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8018590365500084998175</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8018590365500076537818</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8018590365500086599158</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8018590365500073133488</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8018590365500078607359</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8018590365500079218349</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8018590365500077060292</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8018590365500072625335</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8018590365500071427664</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8018590365500072232298</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8018590365500071629716</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8018590365500071423062</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8018590365500078383574</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8018590365500071423505</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8018590365500080688308</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8018590365500083518718</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8018590365500075830989</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8018590365500073843738</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8018590365500073842991</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8018590365500071494789</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8018590365500076045474</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8018590365500071461651</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8018590365500019362330</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8018590365500019362354</w:t>
      </w:r>
    </w:p>
    <w:p w:rsidR="00C16B29" w:rsidRPr="00354409" w:rsidRDefault="00C16B29" w:rsidP="00354409">
      <w:pPr>
        <w:pStyle w:val="Akapitzlist"/>
        <w:spacing w:line="360" w:lineRule="auto"/>
        <w:ind w:left="0"/>
        <w:rPr>
          <w:rFonts w:asciiTheme="minorHAnsi" w:hAnsiTheme="minorHAnsi" w:cstheme="minorHAnsi"/>
          <w:spacing w:val="20"/>
          <w:sz w:val="24"/>
          <w:szCs w:val="24"/>
        </w:rPr>
      </w:pPr>
      <w:r w:rsidRPr="00354409">
        <w:rPr>
          <w:rFonts w:asciiTheme="minorHAnsi" w:hAnsiTheme="minorHAnsi" w:cstheme="minorHAnsi"/>
          <w:spacing w:val="20"/>
          <w:sz w:val="24"/>
          <w:szCs w:val="24"/>
        </w:rPr>
        <w:t>8018590365500089680914</w:t>
      </w:r>
    </w:p>
    <w:p w:rsidR="00362CA2" w:rsidRPr="00354409" w:rsidRDefault="00362CA2" w:rsidP="00354409">
      <w:pPr>
        <w:widowControl/>
        <w:spacing w:line="360" w:lineRule="auto"/>
        <w:rPr>
          <w:rFonts w:asciiTheme="minorHAnsi" w:hAnsiTheme="minorHAnsi" w:cstheme="minorHAnsi"/>
          <w:color w:val="000000"/>
          <w:spacing w:val="20"/>
          <w:sz w:val="24"/>
          <w:szCs w:val="24"/>
          <w:u w:val="single"/>
          <w:lang w:eastAsia="en-US"/>
        </w:rPr>
      </w:pPr>
      <w:r w:rsidRPr="00354409">
        <w:rPr>
          <w:rFonts w:asciiTheme="minorHAnsi" w:hAnsiTheme="minorHAnsi" w:cstheme="minorHAnsi"/>
          <w:color w:val="000000"/>
          <w:spacing w:val="20"/>
          <w:sz w:val="24"/>
          <w:szCs w:val="24"/>
          <w:u w:val="single"/>
          <w:lang w:eastAsia="en-US"/>
        </w:rPr>
        <w:t>Odpowiedź</w:t>
      </w:r>
    </w:p>
    <w:p w:rsidR="00C16B29" w:rsidRPr="00354409" w:rsidRDefault="00362CA2" w:rsidP="00354409">
      <w:pPr>
        <w:spacing w:line="360" w:lineRule="auto"/>
        <w:rPr>
          <w:rFonts w:asciiTheme="minorHAnsi" w:hAnsiTheme="minorHAnsi" w:cstheme="minorHAnsi"/>
          <w:spacing w:val="20"/>
          <w:sz w:val="24"/>
          <w:szCs w:val="24"/>
        </w:rPr>
      </w:pPr>
      <w:r w:rsidRPr="00354409">
        <w:rPr>
          <w:rFonts w:asciiTheme="minorHAnsi" w:hAnsiTheme="minorHAnsi" w:cstheme="minorHAnsi"/>
          <w:spacing w:val="20"/>
          <w:sz w:val="24"/>
          <w:szCs w:val="24"/>
        </w:rPr>
        <w:t>Wskazane udziały procentowe podane przez Zamawiającego w dokumentacji postępowania są prawidłowe. Do aktualnie obowiązujących umów były składane oświadczenia ochrony taryfowej, które określały brak ochrony taryfowej.</w:t>
      </w:r>
    </w:p>
    <w:p w:rsidR="00B46E16" w:rsidRPr="00354409" w:rsidRDefault="00B46E16" w:rsidP="00354409">
      <w:pPr>
        <w:spacing w:line="360" w:lineRule="auto"/>
        <w:rPr>
          <w:rFonts w:asciiTheme="minorHAnsi" w:hAnsiTheme="minorHAnsi" w:cstheme="minorHAnsi"/>
          <w:spacing w:val="20"/>
          <w:sz w:val="24"/>
          <w:szCs w:val="24"/>
        </w:rPr>
      </w:pPr>
    </w:p>
    <w:p w:rsidR="00B46E16" w:rsidRPr="00354409" w:rsidRDefault="00B46E16" w:rsidP="00354409">
      <w:pPr>
        <w:spacing w:line="360" w:lineRule="auto"/>
        <w:rPr>
          <w:rFonts w:asciiTheme="minorHAnsi" w:hAnsiTheme="minorHAnsi" w:cstheme="minorHAnsi"/>
          <w:spacing w:val="20"/>
          <w:sz w:val="24"/>
          <w:szCs w:val="24"/>
        </w:rPr>
      </w:pPr>
    </w:p>
    <w:p w:rsidR="00B46E16" w:rsidRPr="00354409" w:rsidRDefault="00B46E16" w:rsidP="00354409">
      <w:pPr>
        <w:spacing w:line="360" w:lineRule="auto"/>
        <w:rPr>
          <w:rFonts w:asciiTheme="minorHAnsi" w:hAnsiTheme="minorHAnsi" w:cstheme="minorHAnsi"/>
          <w:b/>
          <w:spacing w:val="20"/>
          <w:sz w:val="24"/>
          <w:szCs w:val="24"/>
          <w:lang w:bidi="pl-PL"/>
        </w:rPr>
      </w:pPr>
      <w:bookmarkStart w:id="0" w:name="_GoBack"/>
      <w:bookmarkEnd w:id="0"/>
      <w:r w:rsidRPr="00354409">
        <w:rPr>
          <w:rFonts w:asciiTheme="minorHAnsi" w:hAnsiTheme="minorHAnsi" w:cstheme="minorHAnsi"/>
          <w:b/>
          <w:spacing w:val="20"/>
          <w:sz w:val="24"/>
          <w:szCs w:val="24"/>
          <w:lang w:bidi="pl-PL"/>
        </w:rPr>
        <w:t>Powyższe zapytania i odpowiedzi są wiążące dla Wykonawców oraz Zamawiającego i stanowią integralną część SWZ.</w:t>
      </w:r>
    </w:p>
    <w:sectPr w:rsidR="00B46E16" w:rsidRPr="003544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EA" w:rsidRDefault="007311EA" w:rsidP="007311EA">
      <w:r>
        <w:separator/>
      </w:r>
    </w:p>
  </w:endnote>
  <w:endnote w:type="continuationSeparator" w:id="0">
    <w:p w:rsidR="007311EA" w:rsidRDefault="007311EA" w:rsidP="0073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95968"/>
      <w:docPartObj>
        <w:docPartGallery w:val="Page Numbers (Bottom of Page)"/>
        <w:docPartUnique/>
      </w:docPartObj>
    </w:sdtPr>
    <w:sdtEndPr/>
    <w:sdtContent>
      <w:p w:rsidR="007311EA" w:rsidRDefault="007311EA">
        <w:pPr>
          <w:pStyle w:val="Stopka"/>
          <w:jc w:val="center"/>
        </w:pPr>
        <w:r>
          <w:fldChar w:fldCharType="begin"/>
        </w:r>
        <w:r>
          <w:instrText>PAGE   \* MERGEFORMAT</w:instrText>
        </w:r>
        <w:r>
          <w:fldChar w:fldCharType="separate"/>
        </w:r>
        <w:r w:rsidR="00354409">
          <w:rPr>
            <w:noProof/>
          </w:rPr>
          <w:t>1</w:t>
        </w:r>
        <w:r>
          <w:fldChar w:fldCharType="end"/>
        </w:r>
      </w:p>
    </w:sdtContent>
  </w:sdt>
  <w:p w:rsidR="007311EA" w:rsidRDefault="007311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EA" w:rsidRDefault="007311EA" w:rsidP="007311EA">
      <w:r>
        <w:separator/>
      </w:r>
    </w:p>
  </w:footnote>
  <w:footnote w:type="continuationSeparator" w:id="0">
    <w:p w:rsidR="007311EA" w:rsidRDefault="007311EA" w:rsidP="00731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4D225A94"/>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Nagwek8"/>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29"/>
    <w:rsid w:val="000F107E"/>
    <w:rsid w:val="00171D53"/>
    <w:rsid w:val="00354409"/>
    <w:rsid w:val="00362CA2"/>
    <w:rsid w:val="007311EA"/>
    <w:rsid w:val="007567FF"/>
    <w:rsid w:val="00B46E16"/>
    <w:rsid w:val="00C16B29"/>
    <w:rsid w:val="00C55645"/>
    <w:rsid w:val="00E72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6B29"/>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7567FF"/>
    <w:pPr>
      <w:keepNext/>
      <w:keepLines/>
      <w:numPr>
        <w:numId w:val="18"/>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7567FF"/>
    <w:pPr>
      <w:keepNext/>
      <w:keepLines/>
      <w:numPr>
        <w:ilvl w:val="1"/>
        <w:numId w:val="18"/>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7567FF"/>
    <w:pPr>
      <w:keepNext/>
      <w:keepLines/>
      <w:numPr>
        <w:ilvl w:val="2"/>
        <w:numId w:val="18"/>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7567FF"/>
    <w:pPr>
      <w:keepNext/>
      <w:keepLines/>
      <w:numPr>
        <w:ilvl w:val="3"/>
        <w:numId w:val="18"/>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7567FF"/>
    <w:pPr>
      <w:keepNext/>
      <w:keepLines/>
      <w:numPr>
        <w:ilvl w:val="4"/>
        <w:numId w:val="18"/>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7567FF"/>
    <w:pPr>
      <w:keepNext/>
      <w:keepLines/>
      <w:numPr>
        <w:ilvl w:val="5"/>
        <w:numId w:val="18"/>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7567FF"/>
    <w:pPr>
      <w:keepNext/>
      <w:keepLines/>
      <w:numPr>
        <w:ilvl w:val="6"/>
        <w:numId w:val="18"/>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7567FF"/>
    <w:pPr>
      <w:keepNext/>
      <w:keepLines/>
      <w:numPr>
        <w:ilvl w:val="7"/>
        <w:numId w:val="1"/>
      </w:numPr>
      <w:spacing w:before="200" w:line="276" w:lineRule="auto"/>
      <w:ind w:left="1440" w:hanging="1440"/>
      <w:outlineLvl w:val="7"/>
    </w:pPr>
    <w:rPr>
      <w:rFonts w:ascii="Cambria" w:eastAsia="SimSun" w:hAnsi="Cambria" w:cs="Times New Roman"/>
      <w:color w:val="404040"/>
    </w:rPr>
  </w:style>
  <w:style w:type="paragraph" w:styleId="Nagwek9">
    <w:name w:val="heading 9"/>
    <w:basedOn w:val="Normalny"/>
    <w:next w:val="Normalny"/>
    <w:link w:val="Nagwek9Znak"/>
    <w:unhideWhenUsed/>
    <w:qFormat/>
    <w:rsid w:val="007567F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7567FF"/>
    <w:pPr>
      <w:numPr>
        <w:numId w:val="19"/>
      </w:numPr>
    </w:pPr>
    <w:rPr>
      <w:rFonts w:ascii="Avenir-Light" w:eastAsia="Avenir-Light" w:hAnsi="Avenir-Light" w:cs="Avenir-Light"/>
      <w:sz w:val="22"/>
      <w:szCs w:val="22"/>
      <w:lang w:val="en-US" w:eastAsia="en-US"/>
    </w:rPr>
  </w:style>
  <w:style w:type="character" w:customStyle="1" w:styleId="Nagwek1Znak">
    <w:name w:val="Nagłówek 1 Znak"/>
    <w:basedOn w:val="Domylnaczcionkaakapitu"/>
    <w:link w:val="Nagwek1"/>
    <w:rsid w:val="007567FF"/>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7567FF"/>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7567FF"/>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7567FF"/>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7567FF"/>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7567FF"/>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7567FF"/>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7567FF"/>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7567FF"/>
    <w:rPr>
      <w:rFonts w:asciiTheme="majorHAnsi" w:eastAsiaTheme="majorEastAsia" w:hAnsiTheme="majorHAnsi" w:cstheme="majorBidi"/>
      <w:i/>
      <w:iCs/>
      <w:color w:val="404040" w:themeColor="text1" w:themeTint="BF"/>
      <w:kern w:val="3"/>
      <w:sz w:val="20"/>
      <w:szCs w:val="20"/>
      <w:lang w:eastAsia="pl-PL"/>
    </w:rPr>
  </w:style>
  <w:style w:type="paragraph" w:styleId="Tytu">
    <w:name w:val="Title"/>
    <w:basedOn w:val="Normalny"/>
    <w:link w:val="TytuZnak"/>
    <w:uiPriority w:val="99"/>
    <w:qFormat/>
    <w:rsid w:val="007567FF"/>
    <w:pPr>
      <w:widowControl/>
      <w:jc w:val="center"/>
    </w:pPr>
    <w:rPr>
      <w:rFonts w:cs="Times New Roman"/>
      <w:b/>
      <w:bCs/>
      <w:sz w:val="28"/>
    </w:rPr>
  </w:style>
  <w:style w:type="character" w:customStyle="1" w:styleId="TytuZnak">
    <w:name w:val="Tytuł Znak"/>
    <w:basedOn w:val="Domylnaczcionkaakapitu"/>
    <w:link w:val="Tytu"/>
    <w:uiPriority w:val="99"/>
    <w:rsid w:val="007567FF"/>
    <w:rPr>
      <w:rFonts w:ascii="Times New Roman" w:eastAsia="Times New Roman" w:hAnsi="Times New Roman" w:cs="Times New Roman"/>
      <w:b/>
      <w:bCs/>
      <w:sz w:val="28"/>
      <w:szCs w:val="24"/>
      <w:lang w:eastAsia="pl-PL"/>
    </w:rPr>
  </w:style>
  <w:style w:type="paragraph" w:styleId="Akapitzlist">
    <w:name w:val="List Paragraph"/>
    <w:aliases w:val="L1,Numerowanie,Akapit z listą5,CW_Lista,Podsis rysunku,Normalny PDST,lp1,Preambuła,HŁ_Bullet1,Rozdział,T_SZ_List Paragraph,Akapit z listą BS,normalny tekst,List Paragraph2,List Paragraph,maz_wyliczenie,opis dzialania,K-P_odwolanie,Dot pt"/>
    <w:basedOn w:val="Normalny"/>
    <w:link w:val="AkapitzlistZnak"/>
    <w:uiPriority w:val="34"/>
    <w:qFormat/>
    <w:rsid w:val="007567FF"/>
    <w:pPr>
      <w:ind w:left="720"/>
      <w:contextualSpacing/>
    </w:pPr>
    <w:rPr>
      <w:rFonts w:cs="Times New Roman"/>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Akapit z listą BS Znak,normalny tekst Znak,Dot pt Znak"/>
    <w:link w:val="Akapitzlist"/>
    <w:uiPriority w:val="34"/>
    <w:qFormat/>
    <w:locked/>
    <w:rsid w:val="007567FF"/>
    <w:rPr>
      <w:rFonts w:ascii="Times New Roman" w:eastAsia="Times New Roman" w:hAnsi="Times New Roman" w:cs="Times New Roman"/>
      <w:kern w:val="3"/>
      <w:sz w:val="24"/>
      <w:szCs w:val="20"/>
      <w:lang w:eastAsia="pl-PL"/>
    </w:rPr>
  </w:style>
  <w:style w:type="paragraph" w:styleId="Nagwek">
    <w:name w:val="header"/>
    <w:basedOn w:val="Normalny"/>
    <w:link w:val="NagwekZnak"/>
    <w:uiPriority w:val="99"/>
    <w:unhideWhenUsed/>
    <w:rsid w:val="007311EA"/>
    <w:pPr>
      <w:tabs>
        <w:tab w:val="center" w:pos="4536"/>
        <w:tab w:val="right" w:pos="9072"/>
      </w:tabs>
    </w:pPr>
  </w:style>
  <w:style w:type="character" w:customStyle="1" w:styleId="NagwekZnak">
    <w:name w:val="Nagłówek Znak"/>
    <w:basedOn w:val="Domylnaczcionkaakapitu"/>
    <w:link w:val="Nagwek"/>
    <w:uiPriority w:val="99"/>
    <w:rsid w:val="007311EA"/>
    <w:rPr>
      <w:rFonts w:ascii="Arial" w:eastAsia="Times New Roman" w:hAnsi="Arial" w:cs="Arial"/>
      <w:sz w:val="20"/>
      <w:szCs w:val="20"/>
      <w:lang w:eastAsia="pl-PL"/>
    </w:rPr>
  </w:style>
  <w:style w:type="paragraph" w:styleId="Stopka">
    <w:name w:val="footer"/>
    <w:basedOn w:val="Normalny"/>
    <w:link w:val="StopkaZnak"/>
    <w:uiPriority w:val="99"/>
    <w:unhideWhenUsed/>
    <w:rsid w:val="007311EA"/>
    <w:pPr>
      <w:tabs>
        <w:tab w:val="center" w:pos="4536"/>
        <w:tab w:val="right" w:pos="9072"/>
      </w:tabs>
    </w:pPr>
  </w:style>
  <w:style w:type="character" w:customStyle="1" w:styleId="StopkaZnak">
    <w:name w:val="Stopka Znak"/>
    <w:basedOn w:val="Domylnaczcionkaakapitu"/>
    <w:link w:val="Stopka"/>
    <w:uiPriority w:val="99"/>
    <w:rsid w:val="007311EA"/>
    <w:rPr>
      <w:rFonts w:ascii="Arial" w:eastAsia="Times New Roman" w:hAnsi="Arial"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6B29"/>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7567FF"/>
    <w:pPr>
      <w:keepNext/>
      <w:keepLines/>
      <w:numPr>
        <w:numId w:val="18"/>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7567FF"/>
    <w:pPr>
      <w:keepNext/>
      <w:keepLines/>
      <w:numPr>
        <w:ilvl w:val="1"/>
        <w:numId w:val="18"/>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7567FF"/>
    <w:pPr>
      <w:keepNext/>
      <w:keepLines/>
      <w:numPr>
        <w:ilvl w:val="2"/>
        <w:numId w:val="18"/>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7567FF"/>
    <w:pPr>
      <w:keepNext/>
      <w:keepLines/>
      <w:numPr>
        <w:ilvl w:val="3"/>
        <w:numId w:val="18"/>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7567FF"/>
    <w:pPr>
      <w:keepNext/>
      <w:keepLines/>
      <w:numPr>
        <w:ilvl w:val="4"/>
        <w:numId w:val="18"/>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7567FF"/>
    <w:pPr>
      <w:keepNext/>
      <w:keepLines/>
      <w:numPr>
        <w:ilvl w:val="5"/>
        <w:numId w:val="18"/>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7567FF"/>
    <w:pPr>
      <w:keepNext/>
      <w:keepLines/>
      <w:numPr>
        <w:ilvl w:val="6"/>
        <w:numId w:val="18"/>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7567FF"/>
    <w:pPr>
      <w:keepNext/>
      <w:keepLines/>
      <w:numPr>
        <w:ilvl w:val="7"/>
        <w:numId w:val="1"/>
      </w:numPr>
      <w:spacing w:before="200" w:line="276" w:lineRule="auto"/>
      <w:ind w:left="1440" w:hanging="1440"/>
      <w:outlineLvl w:val="7"/>
    </w:pPr>
    <w:rPr>
      <w:rFonts w:ascii="Cambria" w:eastAsia="SimSun" w:hAnsi="Cambria" w:cs="Times New Roman"/>
      <w:color w:val="404040"/>
    </w:rPr>
  </w:style>
  <w:style w:type="paragraph" w:styleId="Nagwek9">
    <w:name w:val="heading 9"/>
    <w:basedOn w:val="Normalny"/>
    <w:next w:val="Normalny"/>
    <w:link w:val="Nagwek9Znak"/>
    <w:unhideWhenUsed/>
    <w:qFormat/>
    <w:rsid w:val="007567F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7567FF"/>
    <w:pPr>
      <w:numPr>
        <w:numId w:val="19"/>
      </w:numPr>
    </w:pPr>
    <w:rPr>
      <w:rFonts w:ascii="Avenir-Light" w:eastAsia="Avenir-Light" w:hAnsi="Avenir-Light" w:cs="Avenir-Light"/>
      <w:sz w:val="22"/>
      <w:szCs w:val="22"/>
      <w:lang w:val="en-US" w:eastAsia="en-US"/>
    </w:rPr>
  </w:style>
  <w:style w:type="character" w:customStyle="1" w:styleId="Nagwek1Znak">
    <w:name w:val="Nagłówek 1 Znak"/>
    <w:basedOn w:val="Domylnaczcionkaakapitu"/>
    <w:link w:val="Nagwek1"/>
    <w:rsid w:val="007567FF"/>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7567FF"/>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7567FF"/>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7567FF"/>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7567FF"/>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7567FF"/>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7567FF"/>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7567FF"/>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7567FF"/>
    <w:rPr>
      <w:rFonts w:asciiTheme="majorHAnsi" w:eastAsiaTheme="majorEastAsia" w:hAnsiTheme="majorHAnsi" w:cstheme="majorBidi"/>
      <w:i/>
      <w:iCs/>
      <w:color w:val="404040" w:themeColor="text1" w:themeTint="BF"/>
      <w:kern w:val="3"/>
      <w:sz w:val="20"/>
      <w:szCs w:val="20"/>
      <w:lang w:eastAsia="pl-PL"/>
    </w:rPr>
  </w:style>
  <w:style w:type="paragraph" w:styleId="Tytu">
    <w:name w:val="Title"/>
    <w:basedOn w:val="Normalny"/>
    <w:link w:val="TytuZnak"/>
    <w:uiPriority w:val="99"/>
    <w:qFormat/>
    <w:rsid w:val="007567FF"/>
    <w:pPr>
      <w:widowControl/>
      <w:jc w:val="center"/>
    </w:pPr>
    <w:rPr>
      <w:rFonts w:cs="Times New Roman"/>
      <w:b/>
      <w:bCs/>
      <w:sz w:val="28"/>
    </w:rPr>
  </w:style>
  <w:style w:type="character" w:customStyle="1" w:styleId="TytuZnak">
    <w:name w:val="Tytuł Znak"/>
    <w:basedOn w:val="Domylnaczcionkaakapitu"/>
    <w:link w:val="Tytu"/>
    <w:uiPriority w:val="99"/>
    <w:rsid w:val="007567FF"/>
    <w:rPr>
      <w:rFonts w:ascii="Times New Roman" w:eastAsia="Times New Roman" w:hAnsi="Times New Roman" w:cs="Times New Roman"/>
      <w:b/>
      <w:bCs/>
      <w:sz w:val="28"/>
      <w:szCs w:val="24"/>
      <w:lang w:eastAsia="pl-PL"/>
    </w:rPr>
  </w:style>
  <w:style w:type="paragraph" w:styleId="Akapitzlist">
    <w:name w:val="List Paragraph"/>
    <w:aliases w:val="L1,Numerowanie,Akapit z listą5,CW_Lista,Podsis rysunku,Normalny PDST,lp1,Preambuła,HŁ_Bullet1,Rozdział,T_SZ_List Paragraph,Akapit z listą BS,normalny tekst,List Paragraph2,List Paragraph,maz_wyliczenie,opis dzialania,K-P_odwolanie,Dot pt"/>
    <w:basedOn w:val="Normalny"/>
    <w:link w:val="AkapitzlistZnak"/>
    <w:uiPriority w:val="34"/>
    <w:qFormat/>
    <w:rsid w:val="007567FF"/>
    <w:pPr>
      <w:ind w:left="720"/>
      <w:contextualSpacing/>
    </w:pPr>
    <w:rPr>
      <w:rFonts w:cs="Times New Roman"/>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Akapit z listą BS Znak,normalny tekst Znak,Dot pt Znak"/>
    <w:link w:val="Akapitzlist"/>
    <w:uiPriority w:val="34"/>
    <w:qFormat/>
    <w:locked/>
    <w:rsid w:val="007567FF"/>
    <w:rPr>
      <w:rFonts w:ascii="Times New Roman" w:eastAsia="Times New Roman" w:hAnsi="Times New Roman" w:cs="Times New Roman"/>
      <w:kern w:val="3"/>
      <w:sz w:val="24"/>
      <w:szCs w:val="20"/>
      <w:lang w:eastAsia="pl-PL"/>
    </w:rPr>
  </w:style>
  <w:style w:type="paragraph" w:styleId="Nagwek">
    <w:name w:val="header"/>
    <w:basedOn w:val="Normalny"/>
    <w:link w:val="NagwekZnak"/>
    <w:uiPriority w:val="99"/>
    <w:unhideWhenUsed/>
    <w:rsid w:val="007311EA"/>
    <w:pPr>
      <w:tabs>
        <w:tab w:val="center" w:pos="4536"/>
        <w:tab w:val="right" w:pos="9072"/>
      </w:tabs>
    </w:pPr>
  </w:style>
  <w:style w:type="character" w:customStyle="1" w:styleId="NagwekZnak">
    <w:name w:val="Nagłówek Znak"/>
    <w:basedOn w:val="Domylnaczcionkaakapitu"/>
    <w:link w:val="Nagwek"/>
    <w:uiPriority w:val="99"/>
    <w:rsid w:val="007311EA"/>
    <w:rPr>
      <w:rFonts w:ascii="Arial" w:eastAsia="Times New Roman" w:hAnsi="Arial" w:cs="Arial"/>
      <w:sz w:val="20"/>
      <w:szCs w:val="20"/>
      <w:lang w:eastAsia="pl-PL"/>
    </w:rPr>
  </w:style>
  <w:style w:type="paragraph" w:styleId="Stopka">
    <w:name w:val="footer"/>
    <w:basedOn w:val="Normalny"/>
    <w:link w:val="StopkaZnak"/>
    <w:uiPriority w:val="99"/>
    <w:unhideWhenUsed/>
    <w:rsid w:val="007311EA"/>
    <w:pPr>
      <w:tabs>
        <w:tab w:val="center" w:pos="4536"/>
        <w:tab w:val="right" w:pos="9072"/>
      </w:tabs>
    </w:pPr>
  </w:style>
  <w:style w:type="character" w:customStyle="1" w:styleId="StopkaZnak">
    <w:name w:val="Stopka Znak"/>
    <w:basedOn w:val="Domylnaczcionkaakapitu"/>
    <w:link w:val="Stopka"/>
    <w:uiPriority w:val="99"/>
    <w:rsid w:val="007311EA"/>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8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1207</Words>
  <Characters>7246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Wiesław Ślizanowski</cp:lastModifiedBy>
  <cp:revision>5</cp:revision>
  <dcterms:created xsi:type="dcterms:W3CDTF">2024-09-15T19:06:00Z</dcterms:created>
  <dcterms:modified xsi:type="dcterms:W3CDTF">2024-09-16T06:31:00Z</dcterms:modified>
</cp:coreProperties>
</file>