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49" w:rsidRDefault="008F3B49" w:rsidP="008F3B49">
      <w:pPr>
        <w:spacing w:after="120" w:line="300" w:lineRule="auto"/>
      </w:pPr>
      <w:bookmarkStart w:id="0" w:name="_GoBack"/>
      <w:bookmarkEnd w:id="0"/>
      <w:r>
        <w:t xml:space="preserve">Zgodnie z treścią art. 7 ust. 1 ustawy z dnia 13 kwietnia 2022 r. o szczególnych rozwiązaniach </w:t>
      </w:r>
      <w:r>
        <w:br/>
        <w:t>w zakresie przeciwdziałania wspieraniu agresji na Ukrainę oraz służących ochronie bezpieczeństwa narodowego, zwanej dalej „ustawą”, z postępowania o udzielenie zamówienia publicznego wyklucza się:</w:t>
      </w:r>
    </w:p>
    <w:p w:rsidR="008F3B49" w:rsidRDefault="008F3B49" w:rsidP="008F3B49">
      <w:pPr>
        <w:pStyle w:val="Akapitzlist"/>
        <w:numPr>
          <w:ilvl w:val="0"/>
          <w:numId w:val="1"/>
        </w:numPr>
        <w:spacing w:after="120" w:line="300" w:lineRule="auto"/>
      </w:pPr>
      <w:r>
        <w:t xml:space="preserve">wykonawcę oraz uczestnika konkursu wymienionego w wykazach określonych </w:t>
      </w:r>
      <w:r>
        <w:br/>
        <w:t xml:space="preserve">w rozporządzeniu 765/2006 i rozporządzeniu 269/2014 albo wpisanego na listę na podstawie decyzji w sprawie wpisu na listę rozstrzygającej o zastosowaniu środka, o którym mowa </w:t>
      </w:r>
      <w:r>
        <w:br/>
        <w:t>w art. 1 pkt 3 ustawy;</w:t>
      </w:r>
    </w:p>
    <w:p w:rsidR="008F3B49" w:rsidRDefault="008F3B49" w:rsidP="008F3B49">
      <w:pPr>
        <w:pStyle w:val="Akapitzlist"/>
        <w:numPr>
          <w:ilvl w:val="0"/>
          <w:numId w:val="1"/>
        </w:numPr>
        <w:spacing w:after="120" w:line="300" w:lineRule="auto"/>
      </w:pPr>
      <w: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F3B49" w:rsidRDefault="008F3B49" w:rsidP="008F3B49">
      <w:pPr>
        <w:pStyle w:val="Akapitzlist"/>
        <w:numPr>
          <w:ilvl w:val="0"/>
          <w:numId w:val="1"/>
        </w:numPr>
        <w:spacing w:after="120" w:line="300" w:lineRule="auto"/>
      </w:pPr>
      <w:r>
        <w:t xml:space="preserve">wykonawcę oraz uczestnika konkursu, którego jednostką dominującą w rozumieniu art. 3 </w:t>
      </w:r>
      <w:r>
        <w:br/>
        <w:t>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8F3B49" w:rsidRDefault="008F3B49" w:rsidP="008F3B49">
      <w:pPr>
        <w:spacing w:after="120" w:line="300" w:lineRule="auto"/>
        <w:rPr>
          <w:b/>
          <w:u w:val="single"/>
        </w:rPr>
      </w:pPr>
    </w:p>
    <w:p w:rsidR="00DD7726" w:rsidRDefault="008F3B49" w:rsidP="008F3B49">
      <w:pPr>
        <w:spacing w:after="120" w:line="300" w:lineRule="auto"/>
      </w:pPr>
      <w:r w:rsidRPr="008F3B49">
        <w:rPr>
          <w:b/>
          <w:u w:val="single"/>
        </w:rPr>
        <w:t>UWAGA:</w:t>
      </w:r>
      <w:r>
        <w:t xml:space="preserve"> Osoba lub podmiot podlegające wykluczeniu na podstawie ust. 1 ustawy, które w okresie tego wykluczenia ubiegają się o udzielenie zamówienia publicznego, podlegają karze pieniężnej </w:t>
      </w:r>
      <w:r>
        <w:br/>
        <w:t>w wysokości do 20 000 000 zł.</w:t>
      </w:r>
    </w:p>
    <w:sectPr w:rsidR="00DD7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7950"/>
    <w:multiLevelType w:val="hybridMultilevel"/>
    <w:tmpl w:val="A006A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49"/>
    <w:rsid w:val="008F3B49"/>
    <w:rsid w:val="00961B8E"/>
    <w:rsid w:val="00DD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Sampławska</dc:creator>
  <cp:lastModifiedBy>Olga Sampławska</cp:lastModifiedBy>
  <cp:revision>2</cp:revision>
  <dcterms:created xsi:type="dcterms:W3CDTF">2022-05-30T07:28:00Z</dcterms:created>
  <dcterms:modified xsi:type="dcterms:W3CDTF">2022-05-30T07:28:00Z</dcterms:modified>
</cp:coreProperties>
</file>