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794DF613" w14:textId="45BD1DBB" w:rsidR="00F836AF" w:rsidRPr="00C468B0" w:rsidRDefault="00F836AF" w:rsidP="00F836AF">
      <w:pPr>
        <w:pStyle w:val="Default"/>
        <w:ind w:left="360"/>
        <w:jc w:val="both"/>
        <w:rPr>
          <w:rFonts w:asciiTheme="minorHAnsi" w:hAnsiTheme="minorHAnsi" w:cstheme="minorHAnsi"/>
          <w:b/>
          <w:color w:val="auto"/>
          <w:sz w:val="22"/>
          <w:szCs w:val="22"/>
        </w:rPr>
      </w:pPr>
      <w:bookmarkStart w:id="0" w:name="_Hlk138153322"/>
      <w:r w:rsidRPr="00C468B0">
        <w:rPr>
          <w:rFonts w:asciiTheme="minorHAnsi" w:hAnsiTheme="minorHAnsi" w:cstheme="minorHAnsi"/>
          <w:b/>
          <w:color w:val="auto"/>
          <w:sz w:val="22"/>
          <w:szCs w:val="22"/>
        </w:rPr>
        <w:t xml:space="preserve">Wykonanie robót </w:t>
      </w:r>
      <w:r w:rsidR="005B55B0" w:rsidRPr="00C468B0">
        <w:rPr>
          <w:rFonts w:asciiTheme="minorHAnsi" w:hAnsiTheme="minorHAnsi" w:cstheme="minorHAnsi"/>
          <w:b/>
          <w:color w:val="auto"/>
          <w:sz w:val="22"/>
          <w:szCs w:val="22"/>
        </w:rPr>
        <w:t>budowlanych polegających na usunięciu stwierdzonych nieprawidłowości stanu technicznego</w:t>
      </w:r>
      <w:r w:rsidRPr="00C468B0">
        <w:rPr>
          <w:rFonts w:asciiTheme="minorHAnsi" w:hAnsiTheme="minorHAnsi" w:cstheme="minorHAnsi"/>
          <w:b/>
          <w:color w:val="auto"/>
          <w:sz w:val="22"/>
          <w:szCs w:val="22"/>
        </w:rPr>
        <w:t xml:space="preserve"> </w:t>
      </w:r>
      <w:r w:rsidR="005B55B0" w:rsidRPr="00C468B0">
        <w:rPr>
          <w:rFonts w:asciiTheme="minorHAnsi" w:hAnsiTheme="minorHAnsi" w:cstheme="minorHAnsi"/>
          <w:b/>
          <w:color w:val="auto"/>
          <w:sz w:val="22"/>
          <w:szCs w:val="22"/>
        </w:rPr>
        <w:t>budynków</w:t>
      </w:r>
      <w:r w:rsidR="00931F2B" w:rsidRPr="00C468B0">
        <w:rPr>
          <w:rFonts w:asciiTheme="minorHAnsi" w:hAnsiTheme="minorHAnsi" w:cstheme="minorHAnsi"/>
          <w:b/>
          <w:color w:val="auto"/>
          <w:sz w:val="22"/>
          <w:szCs w:val="22"/>
        </w:rPr>
        <w:t xml:space="preserve"> administrowanych przez Zarząd Lokali Miejskich w podziale na </w:t>
      </w:r>
      <w:r w:rsidR="008050BF">
        <w:rPr>
          <w:rFonts w:asciiTheme="minorHAnsi" w:hAnsiTheme="minorHAnsi" w:cstheme="minorHAnsi"/>
          <w:b/>
          <w:color w:val="auto"/>
          <w:sz w:val="22"/>
          <w:szCs w:val="22"/>
        </w:rPr>
        <w:t>4</w:t>
      </w:r>
      <w:r w:rsidR="00931F2B" w:rsidRPr="00C468B0">
        <w:rPr>
          <w:rFonts w:asciiTheme="minorHAnsi" w:hAnsiTheme="minorHAnsi" w:cstheme="minorHAnsi"/>
          <w:b/>
          <w:color w:val="auto"/>
          <w:sz w:val="22"/>
          <w:szCs w:val="22"/>
        </w:rPr>
        <w:t xml:space="preserve"> częś</w:t>
      </w:r>
      <w:bookmarkEnd w:id="0"/>
      <w:r w:rsidR="00931F2B" w:rsidRPr="00C468B0">
        <w:rPr>
          <w:rFonts w:asciiTheme="minorHAnsi" w:hAnsiTheme="minorHAnsi" w:cstheme="minorHAnsi"/>
          <w:b/>
          <w:color w:val="auto"/>
          <w:sz w:val="22"/>
          <w:szCs w:val="22"/>
        </w:rPr>
        <w:t xml:space="preserve">ci: </w:t>
      </w:r>
    </w:p>
    <w:p w14:paraId="13A0DE34" w14:textId="77CE0EE6" w:rsidR="00931F2B" w:rsidRPr="00C468B0"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1: </w:t>
      </w:r>
      <w:r w:rsidR="005B55B0" w:rsidRPr="00C468B0">
        <w:rPr>
          <w:rFonts w:asciiTheme="minorHAnsi" w:hAnsiTheme="minorHAnsi" w:cstheme="minorHAnsi"/>
          <w:b/>
          <w:color w:val="auto"/>
          <w:sz w:val="22"/>
          <w:szCs w:val="22"/>
        </w:rPr>
        <w:t xml:space="preserve">ul. </w:t>
      </w:r>
      <w:r w:rsidR="0054758D">
        <w:rPr>
          <w:rFonts w:asciiTheme="minorHAnsi" w:hAnsiTheme="minorHAnsi" w:cstheme="minorHAnsi"/>
          <w:b/>
          <w:color w:val="auto"/>
          <w:sz w:val="22"/>
          <w:szCs w:val="22"/>
        </w:rPr>
        <w:t>Sienkiewicza 102/Abramowskiego 2</w:t>
      </w:r>
    </w:p>
    <w:p w14:paraId="30822E6B" w14:textId="32D0E468" w:rsidR="00931F2B"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2: </w:t>
      </w:r>
      <w:r w:rsidR="005B55B0" w:rsidRPr="00C468B0">
        <w:rPr>
          <w:rFonts w:asciiTheme="minorHAnsi" w:hAnsiTheme="minorHAnsi" w:cstheme="minorHAnsi"/>
          <w:b/>
          <w:color w:val="auto"/>
          <w:sz w:val="22"/>
          <w:szCs w:val="22"/>
        </w:rPr>
        <w:t xml:space="preserve">ul. </w:t>
      </w:r>
      <w:r w:rsidR="0054758D">
        <w:rPr>
          <w:rFonts w:asciiTheme="minorHAnsi" w:hAnsiTheme="minorHAnsi" w:cstheme="minorHAnsi"/>
          <w:b/>
          <w:color w:val="auto"/>
          <w:sz w:val="22"/>
          <w:szCs w:val="22"/>
        </w:rPr>
        <w:t>Kaliska 28</w:t>
      </w:r>
    </w:p>
    <w:p w14:paraId="0B637D3E" w14:textId="77777777" w:rsidR="009D5E2D" w:rsidRDefault="0054758D"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część 3: ul. Piotrkowska 41</w:t>
      </w:r>
    </w:p>
    <w:p w14:paraId="67471C90" w14:textId="7B86241A" w:rsidR="0054758D" w:rsidRPr="00C468B0" w:rsidRDefault="009D5E2D"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część 4: </w:t>
      </w:r>
      <w:r w:rsidR="0054758D">
        <w:rPr>
          <w:rFonts w:asciiTheme="minorHAnsi" w:hAnsiTheme="minorHAnsi" w:cstheme="minorHAnsi"/>
          <w:b/>
          <w:color w:val="auto"/>
          <w:sz w:val="22"/>
          <w:szCs w:val="22"/>
        </w:rPr>
        <w:t>ul. Pomorska 67</w:t>
      </w:r>
    </w:p>
    <w:p w14:paraId="36A8ED58" w14:textId="77777777" w:rsidR="00CF40A0" w:rsidRPr="00C468B0" w:rsidRDefault="00CF40A0" w:rsidP="003B365D">
      <w:pPr>
        <w:pStyle w:val="Bezodstpw"/>
        <w:jc w:val="center"/>
        <w:rPr>
          <w:rFonts w:asciiTheme="minorHAnsi" w:hAnsiTheme="minorHAnsi" w:cstheme="minorHAnsi"/>
          <w:b/>
          <w:sz w:val="22"/>
          <w:szCs w:val="22"/>
        </w:rPr>
      </w:pPr>
    </w:p>
    <w:p w14:paraId="2AAD0419" w14:textId="4A83073A" w:rsidR="00A80C70" w:rsidRPr="00C468B0" w:rsidRDefault="00A80C70" w:rsidP="003B365D">
      <w:pPr>
        <w:pStyle w:val="Bezodstpw"/>
        <w:jc w:val="center"/>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47B18AF3"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54758D">
        <w:rPr>
          <w:rFonts w:asciiTheme="minorHAnsi" w:hAnsiTheme="minorHAnsi" w:cstheme="minorHAnsi"/>
          <w:b/>
          <w:sz w:val="22"/>
          <w:szCs w:val="22"/>
        </w:rPr>
        <w:t>21.2024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5809166B" w:rsidR="003B365D" w:rsidRPr="00C468B0" w:rsidRDefault="0054758D"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Specjalista</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3F143B9D" w:rsidR="003B365D" w:rsidRPr="00C468B0" w:rsidRDefault="0054758D"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Izabela Strzelczyk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5B013508"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54758D">
        <w:rPr>
          <w:rFonts w:asciiTheme="minorHAnsi" w:hAnsiTheme="minorHAnsi" w:cstheme="minorHAnsi"/>
          <w:b/>
          <w:sz w:val="22"/>
          <w:szCs w:val="22"/>
        </w:rPr>
        <w:t>07.02.2024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C468B0">
        <w:rPr>
          <w:rStyle w:val="Hipercze"/>
          <w:rFonts w:cstheme="minorHAnsi"/>
          <w:color w:val="auto"/>
        </w:rPr>
        <w:t>https://platformazakupowa.pl/pn/zlm_lodz</w:t>
      </w:r>
      <w:bookmarkEnd w:id="2"/>
    </w:p>
    <w:bookmarkEnd w:id="3"/>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289405A" w14:textId="0DABDDFA" w:rsidR="005B55B0" w:rsidRPr="00C468B0" w:rsidRDefault="005B55B0" w:rsidP="00C468B0">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8050BF">
        <w:rPr>
          <w:rFonts w:asciiTheme="minorHAnsi" w:hAnsiTheme="minorHAnsi" w:cstheme="minorHAnsi"/>
          <w:b/>
          <w:color w:val="auto"/>
          <w:sz w:val="22"/>
          <w:szCs w:val="22"/>
        </w:rPr>
        <w:t>4</w:t>
      </w:r>
      <w:r w:rsidRPr="00C468B0">
        <w:rPr>
          <w:rFonts w:asciiTheme="minorHAnsi" w:hAnsiTheme="minorHAnsi" w:cstheme="minorHAnsi"/>
          <w:b/>
          <w:color w:val="auto"/>
          <w:sz w:val="22"/>
          <w:szCs w:val="22"/>
        </w:rPr>
        <w:t xml:space="preserve"> części: </w:t>
      </w:r>
    </w:p>
    <w:p w14:paraId="63797DB3" w14:textId="77777777" w:rsidR="005B55B0" w:rsidRPr="00C468B0" w:rsidRDefault="005B55B0" w:rsidP="001B438B">
      <w:pPr>
        <w:pStyle w:val="Default"/>
        <w:ind w:left="567"/>
        <w:jc w:val="both"/>
        <w:rPr>
          <w:rFonts w:asciiTheme="minorHAnsi" w:hAnsiTheme="minorHAnsi" w:cstheme="minorHAnsi"/>
          <w:b/>
          <w:color w:val="auto"/>
          <w:sz w:val="22"/>
          <w:szCs w:val="22"/>
        </w:rPr>
      </w:pPr>
    </w:p>
    <w:p w14:paraId="67D74E40" w14:textId="5304328B" w:rsidR="003559A1" w:rsidRPr="00C468B0" w:rsidRDefault="005B55B0"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część</w:t>
      </w:r>
      <w:r w:rsidR="003559A1" w:rsidRPr="00C468B0">
        <w:rPr>
          <w:rFonts w:asciiTheme="minorHAnsi" w:hAnsiTheme="minorHAnsi" w:cstheme="minorHAnsi"/>
          <w:b/>
          <w:color w:val="auto"/>
          <w:sz w:val="22"/>
          <w:szCs w:val="22"/>
        </w:rPr>
        <w:t xml:space="preserve"> 1: </w:t>
      </w:r>
      <w:r w:rsidR="0054758D">
        <w:rPr>
          <w:rFonts w:asciiTheme="minorHAnsi" w:hAnsiTheme="minorHAnsi" w:cstheme="minorHAnsi"/>
          <w:b/>
          <w:color w:val="auto"/>
          <w:sz w:val="22"/>
          <w:szCs w:val="22"/>
        </w:rPr>
        <w:t>ul. Sienkiewicza 102/ul. Abramowskiego 2</w:t>
      </w:r>
    </w:p>
    <w:p w14:paraId="22651CFD" w14:textId="7CBBB51C" w:rsid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bookmarkStart w:id="5" w:name="_Hlk135203443"/>
      <w:bookmarkStart w:id="6" w:name="_Hlk135203976"/>
      <w:bookmarkStart w:id="7" w:name="_Hlk127779844"/>
      <w:r w:rsidRPr="0054758D">
        <w:rPr>
          <w:rFonts w:cstheme="minorHAnsi"/>
          <w:bCs/>
        </w:rPr>
        <w:t>Usunięcie stwierdzonych nieprawidłowości stanu technicznego budynku mieszk</w:t>
      </w:r>
      <w:r w:rsidR="00943C5F">
        <w:rPr>
          <w:rFonts w:cstheme="minorHAnsi"/>
          <w:bCs/>
        </w:rPr>
        <w:t>al</w:t>
      </w:r>
      <w:r w:rsidRPr="0054758D">
        <w:rPr>
          <w:rFonts w:cstheme="minorHAnsi"/>
          <w:bCs/>
        </w:rPr>
        <w:t>nego wielorodzinnego prawej oficyny zlokalizowanego w Łodzi przy ul. Sienkiewicza 102/Abramowskiego 2 (działka nr 96/1, obręb S-8) w zakresie zgodn</w:t>
      </w:r>
      <w:r>
        <w:rPr>
          <w:rFonts w:cstheme="minorHAnsi"/>
          <w:bCs/>
        </w:rPr>
        <w:t>ym</w:t>
      </w:r>
      <w:r w:rsidRPr="0054758D">
        <w:rPr>
          <w:rFonts w:cstheme="minorHAnsi"/>
          <w:bCs/>
        </w:rPr>
        <w:t xml:space="preserve"> z decyzją PINB nr 373/2023 z dnia 05.07.2023</w:t>
      </w:r>
      <w:r w:rsidR="00943C5F">
        <w:rPr>
          <w:rFonts w:cstheme="minorHAnsi"/>
          <w:bCs/>
        </w:rPr>
        <w:t xml:space="preserve"> </w:t>
      </w:r>
      <w:r w:rsidRPr="0054758D">
        <w:rPr>
          <w:rFonts w:cstheme="minorHAnsi"/>
          <w:bCs/>
        </w:rPr>
        <w:t>r</w:t>
      </w:r>
      <w:bookmarkEnd w:id="5"/>
      <w:bookmarkEnd w:id="6"/>
      <w:bookmarkEnd w:id="7"/>
      <w:r w:rsidR="00943C5F">
        <w:rPr>
          <w:rFonts w:cstheme="minorHAnsi"/>
          <w:bCs/>
        </w:rPr>
        <w:t xml:space="preserve">. </w:t>
      </w:r>
      <w:r w:rsidR="008050BF">
        <w:rPr>
          <w:rFonts w:cstheme="minorHAnsi"/>
          <w:bCs/>
        </w:rPr>
        <w:t xml:space="preserve">dokumentacją techniczną </w:t>
      </w:r>
      <w:r w:rsidR="003559A1" w:rsidRPr="00C468B0">
        <w:rPr>
          <w:rFonts w:cstheme="minorHAnsi"/>
          <w:bCs/>
        </w:rPr>
        <w:t>stanowiąc</w:t>
      </w:r>
      <w:r>
        <w:rPr>
          <w:rFonts w:cstheme="minorHAnsi"/>
          <w:bCs/>
        </w:rPr>
        <w:t>ymi</w:t>
      </w:r>
      <w:r w:rsidR="003559A1" w:rsidRPr="00C468B0">
        <w:rPr>
          <w:rFonts w:cstheme="minorHAnsi"/>
          <w:bCs/>
        </w:rPr>
        <w:t xml:space="preserve"> załącznik</w:t>
      </w:r>
      <w:r w:rsidR="00365A4E" w:rsidRPr="00C468B0">
        <w:rPr>
          <w:rFonts w:cstheme="minorHAnsi"/>
          <w:bCs/>
        </w:rPr>
        <w:t xml:space="preserve"> nr 8</w:t>
      </w:r>
      <w:r w:rsidR="003559A1" w:rsidRPr="00C468B0">
        <w:rPr>
          <w:rFonts w:cstheme="minorHAnsi"/>
          <w:bCs/>
        </w:rPr>
        <w:t xml:space="preserve"> do niniejszej Specyfikacji</w:t>
      </w:r>
      <w:r>
        <w:rPr>
          <w:rFonts w:cstheme="minorHAnsi"/>
          <w:bCs/>
        </w:rPr>
        <w:t>.</w:t>
      </w:r>
    </w:p>
    <w:p w14:paraId="35CC985A" w14:textId="3D1A06B0" w:rsid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r w:rsidRPr="0054758D">
        <w:rPr>
          <w:rFonts w:cstheme="minorHAnsi"/>
          <w:bCs/>
        </w:rPr>
        <w:t>Budynek nie znajduje się na terenie objętym ochroną Konserwatora Zabytków, nie jest obiektem zabytkowym.</w:t>
      </w:r>
    </w:p>
    <w:p w14:paraId="26205BC1" w14:textId="008FA978" w:rsidR="003559A1" w:rsidRPr="00C468B0" w:rsidRDefault="003559A1" w:rsidP="0054758D">
      <w:pPr>
        <w:widowControl w:val="0"/>
        <w:shd w:val="clear" w:color="auto" w:fill="FFFFFF"/>
        <w:autoSpaceDE w:val="0"/>
        <w:autoSpaceDN w:val="0"/>
        <w:adjustRightInd w:val="0"/>
        <w:spacing w:after="0" w:line="240" w:lineRule="auto"/>
        <w:ind w:left="567"/>
        <w:jc w:val="both"/>
        <w:rPr>
          <w:rFonts w:cstheme="minorHAnsi"/>
          <w:bCs/>
        </w:rPr>
      </w:pPr>
      <w:r w:rsidRPr="00C468B0">
        <w:rPr>
          <w:rFonts w:cstheme="minorHAnsi"/>
          <w:bCs/>
        </w:rPr>
        <w:t xml:space="preserve"> </w:t>
      </w:r>
    </w:p>
    <w:p w14:paraId="3EEF22C9" w14:textId="286300D4" w:rsidR="00F836AF" w:rsidRPr="00C468B0" w:rsidRDefault="00931F2B"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w:t>
      </w:r>
      <w:r w:rsidR="003559A1" w:rsidRPr="00C468B0">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w:t>
      </w:r>
      <w:r w:rsidR="0054758D">
        <w:rPr>
          <w:rFonts w:asciiTheme="minorHAnsi" w:hAnsiTheme="minorHAnsi" w:cstheme="minorHAnsi"/>
          <w:b/>
          <w:color w:val="auto"/>
          <w:sz w:val="22"/>
          <w:szCs w:val="22"/>
        </w:rPr>
        <w:t>ul. Kaliska 28</w:t>
      </w:r>
    </w:p>
    <w:p w14:paraId="089EC445" w14:textId="5A97351A" w:rsidR="0054758D" w:rsidRP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r w:rsidRPr="0054758D">
        <w:rPr>
          <w:rFonts w:cstheme="minorHAnsi"/>
          <w:bCs/>
        </w:rPr>
        <w:t xml:space="preserve">Usunięcie stwierdzonych nieprawidłowości stanu technicznego budynku mieszkalnego zlokalizowanego w Łodzi przy ul. Kaliskiej 28 (działka nr 308, obręb G-4) w zakresie zgodnym z decyzją PINB nr 646/2023 z dnia 06.11.2023 r. </w:t>
      </w:r>
      <w:r w:rsidR="008050BF">
        <w:rPr>
          <w:rFonts w:cstheme="minorHAnsi"/>
          <w:bCs/>
        </w:rPr>
        <w:t>i dokumentacją techniczną</w:t>
      </w:r>
      <w:r w:rsidRPr="0054758D">
        <w:rPr>
          <w:rFonts w:cstheme="minorHAnsi"/>
          <w:bCs/>
        </w:rPr>
        <w:t xml:space="preserve"> stanowiącymi załącznik nr 9 do niniejszej Specyfikacji.</w:t>
      </w:r>
    </w:p>
    <w:p w14:paraId="4DDC3866" w14:textId="77777777" w:rsid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r w:rsidRPr="0054758D">
        <w:rPr>
          <w:rFonts w:cstheme="minorHAnsi"/>
          <w:bCs/>
        </w:rPr>
        <w:t>Budynek nie znajduje się na terenie objętym ochroną Konserwatora Zabytków, nie jest obiektem zabytkowym.</w:t>
      </w:r>
    </w:p>
    <w:p w14:paraId="3271DA07" w14:textId="77777777" w:rsidR="009D5E2D" w:rsidRDefault="009D5E2D" w:rsidP="0054758D">
      <w:pPr>
        <w:widowControl w:val="0"/>
        <w:shd w:val="clear" w:color="auto" w:fill="FFFFFF"/>
        <w:autoSpaceDE w:val="0"/>
        <w:autoSpaceDN w:val="0"/>
        <w:adjustRightInd w:val="0"/>
        <w:spacing w:after="0" w:line="240" w:lineRule="auto"/>
        <w:ind w:left="567"/>
        <w:jc w:val="both"/>
        <w:rPr>
          <w:rFonts w:cstheme="minorHAnsi"/>
          <w:bCs/>
        </w:rPr>
      </w:pPr>
    </w:p>
    <w:p w14:paraId="71367792" w14:textId="37F008D4" w:rsidR="0054758D" w:rsidRDefault="009D5E2D" w:rsidP="0054758D">
      <w:pPr>
        <w:widowControl w:val="0"/>
        <w:shd w:val="clear" w:color="auto" w:fill="FFFFFF"/>
        <w:autoSpaceDE w:val="0"/>
        <w:autoSpaceDN w:val="0"/>
        <w:adjustRightInd w:val="0"/>
        <w:spacing w:after="0" w:line="240" w:lineRule="auto"/>
        <w:ind w:left="567"/>
        <w:jc w:val="both"/>
        <w:rPr>
          <w:rFonts w:cstheme="minorHAnsi"/>
          <w:b/>
        </w:rPr>
      </w:pPr>
      <w:r>
        <w:rPr>
          <w:rFonts w:cstheme="minorHAnsi"/>
          <w:b/>
        </w:rPr>
        <w:t>C</w:t>
      </w:r>
      <w:r w:rsidR="0054758D" w:rsidRPr="0054758D">
        <w:rPr>
          <w:rFonts w:cstheme="minorHAnsi"/>
          <w:b/>
        </w:rPr>
        <w:t xml:space="preserve">zęść 3: ul. Piotrkowska 41 </w:t>
      </w:r>
    </w:p>
    <w:p w14:paraId="741A53D0" w14:textId="17326132" w:rsidR="0054758D" w:rsidRP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r w:rsidRPr="0054758D">
        <w:rPr>
          <w:rFonts w:cstheme="minorHAnsi"/>
          <w:bCs/>
        </w:rPr>
        <w:t>Usunięcie stwierdzonych nieprawidłowości stanu technicznego budynku gospodarczego lewej oficyny zlokalizowanego w Łodzi przy ul. Piotrkowskiej 41 (działka nr 395/1, obręb S-1) w zakresie określonym decyzją PINB nr 627/2023 z dnia 26.10.2023 r.</w:t>
      </w:r>
      <w:r>
        <w:rPr>
          <w:rFonts w:cstheme="minorHAnsi"/>
          <w:bCs/>
        </w:rPr>
        <w:t xml:space="preserve"> </w:t>
      </w:r>
      <w:r w:rsidR="008050BF">
        <w:rPr>
          <w:rFonts w:cstheme="minorHAnsi"/>
          <w:bCs/>
        </w:rPr>
        <w:t xml:space="preserve">i </w:t>
      </w:r>
      <w:proofErr w:type="spellStart"/>
      <w:r w:rsidR="008050BF">
        <w:rPr>
          <w:rFonts w:cstheme="minorHAnsi"/>
          <w:bCs/>
        </w:rPr>
        <w:t>dokumentcją</w:t>
      </w:r>
      <w:proofErr w:type="spellEnd"/>
      <w:r w:rsidR="008050BF">
        <w:rPr>
          <w:rFonts w:cstheme="minorHAnsi"/>
          <w:bCs/>
        </w:rPr>
        <w:t xml:space="preserve"> techniczną </w:t>
      </w:r>
      <w:r>
        <w:rPr>
          <w:rFonts w:cstheme="minorHAnsi"/>
          <w:bCs/>
        </w:rPr>
        <w:t>stanowiącymi załącznik nr 10 do niniejszej Specyfikacji.</w:t>
      </w:r>
    </w:p>
    <w:p w14:paraId="47EFDB04" w14:textId="310E511E" w:rsidR="0054758D" w:rsidRDefault="0054758D" w:rsidP="0054758D">
      <w:pPr>
        <w:widowControl w:val="0"/>
        <w:shd w:val="clear" w:color="auto" w:fill="FFFFFF"/>
        <w:autoSpaceDE w:val="0"/>
        <w:autoSpaceDN w:val="0"/>
        <w:adjustRightInd w:val="0"/>
        <w:spacing w:after="0" w:line="240" w:lineRule="auto"/>
        <w:ind w:left="567"/>
        <w:jc w:val="both"/>
        <w:rPr>
          <w:rFonts w:cstheme="minorHAnsi"/>
          <w:bCs/>
        </w:rPr>
      </w:pPr>
      <w:r w:rsidRPr="0054758D">
        <w:rPr>
          <w:rFonts w:cstheme="minorHAnsi"/>
          <w:bCs/>
        </w:rPr>
        <w:t>Budynek jest obiektem zabytkowym wpisanym do Rejestru Zabytków oraz znajduje się na terenie objętym ochroną Konserwatora Zabytków.</w:t>
      </w:r>
    </w:p>
    <w:p w14:paraId="027CF4B9" w14:textId="77777777" w:rsidR="009D5E2D" w:rsidRDefault="009D5E2D" w:rsidP="0054758D">
      <w:pPr>
        <w:widowControl w:val="0"/>
        <w:shd w:val="clear" w:color="auto" w:fill="FFFFFF"/>
        <w:autoSpaceDE w:val="0"/>
        <w:autoSpaceDN w:val="0"/>
        <w:adjustRightInd w:val="0"/>
        <w:spacing w:after="0" w:line="240" w:lineRule="auto"/>
        <w:ind w:left="567"/>
        <w:jc w:val="both"/>
        <w:rPr>
          <w:rFonts w:cstheme="minorHAnsi"/>
          <w:bCs/>
        </w:rPr>
      </w:pPr>
    </w:p>
    <w:p w14:paraId="6393367E" w14:textId="1E45B6E0" w:rsidR="009D5E2D" w:rsidRPr="008050BF" w:rsidRDefault="009D5E2D" w:rsidP="0054758D">
      <w:pPr>
        <w:widowControl w:val="0"/>
        <w:shd w:val="clear" w:color="auto" w:fill="FFFFFF"/>
        <w:autoSpaceDE w:val="0"/>
        <w:autoSpaceDN w:val="0"/>
        <w:adjustRightInd w:val="0"/>
        <w:spacing w:after="0" w:line="240" w:lineRule="auto"/>
        <w:ind w:left="567"/>
        <w:jc w:val="both"/>
        <w:rPr>
          <w:rFonts w:cstheme="minorHAnsi"/>
          <w:b/>
        </w:rPr>
      </w:pPr>
      <w:r w:rsidRPr="008050BF">
        <w:rPr>
          <w:rFonts w:cstheme="minorHAnsi"/>
          <w:b/>
        </w:rPr>
        <w:t>Część 4: ul. Pomorska 67</w:t>
      </w:r>
    </w:p>
    <w:p w14:paraId="358CDB0B" w14:textId="2ACC3D87" w:rsidR="00A367CB" w:rsidRPr="00A367CB" w:rsidRDefault="00A367CB" w:rsidP="00A367CB">
      <w:pPr>
        <w:pStyle w:val="Akapitzlist"/>
        <w:spacing w:after="120"/>
        <w:ind w:left="567"/>
        <w:jc w:val="both"/>
        <w:rPr>
          <w:rFonts w:cstheme="minorHAnsi"/>
          <w:bCs/>
        </w:rPr>
      </w:pPr>
      <w:r w:rsidRPr="00A367CB">
        <w:rPr>
          <w:rFonts w:cstheme="minorHAnsi"/>
          <w:bCs/>
        </w:rPr>
        <w:t>Usunięcie stwierdzonych nieprawidłowości stanu technicznego budynku mieszk</w:t>
      </w:r>
      <w:r>
        <w:rPr>
          <w:rFonts w:cstheme="minorHAnsi"/>
          <w:bCs/>
        </w:rPr>
        <w:t>al</w:t>
      </w:r>
      <w:r w:rsidRPr="00A367CB">
        <w:rPr>
          <w:rFonts w:cstheme="minorHAnsi"/>
          <w:bCs/>
        </w:rPr>
        <w:t xml:space="preserve">nego wielorodzinnego prawej oficyny zlokalizowanego w Łodzi przy ul. Pomorskiej 67 (działka nr 37/1, obręb S-2) w zakresie </w:t>
      </w:r>
      <w:r>
        <w:rPr>
          <w:rFonts w:cstheme="minorHAnsi"/>
          <w:bCs/>
        </w:rPr>
        <w:t>zgodnym</w:t>
      </w:r>
      <w:r w:rsidRPr="00A367CB">
        <w:rPr>
          <w:rFonts w:cstheme="minorHAnsi"/>
          <w:bCs/>
        </w:rPr>
        <w:t xml:space="preserve"> z decyzją PINB nr 374/2023 z dnia 05.07.2023 r.</w:t>
      </w:r>
      <w:r w:rsidRPr="00A367CB">
        <w:t xml:space="preserve"> </w:t>
      </w:r>
      <w:r w:rsidR="008050BF">
        <w:rPr>
          <w:rFonts w:cstheme="minorHAnsi"/>
          <w:bCs/>
        </w:rPr>
        <w:t>i dokumentacją techniczną</w:t>
      </w:r>
      <w:r w:rsidRPr="00A367CB">
        <w:rPr>
          <w:rFonts w:cstheme="minorHAnsi"/>
          <w:bCs/>
        </w:rPr>
        <w:t xml:space="preserve"> stanowiącymi załącznik nr </w:t>
      </w:r>
      <w:r>
        <w:rPr>
          <w:rFonts w:cstheme="minorHAnsi"/>
          <w:bCs/>
        </w:rPr>
        <w:t>1</w:t>
      </w:r>
      <w:r w:rsidR="009D5E2D">
        <w:rPr>
          <w:rFonts w:cstheme="minorHAnsi"/>
          <w:bCs/>
        </w:rPr>
        <w:t>1</w:t>
      </w:r>
      <w:r w:rsidRPr="00A367CB">
        <w:rPr>
          <w:rFonts w:cstheme="minorHAnsi"/>
          <w:bCs/>
        </w:rPr>
        <w:t xml:space="preserve"> do niniejszej Specyfikacji.</w:t>
      </w:r>
    </w:p>
    <w:p w14:paraId="673E6C41" w14:textId="77BC120E" w:rsidR="009143FE" w:rsidRPr="00C468B0" w:rsidRDefault="00A367CB" w:rsidP="00A367CB">
      <w:pPr>
        <w:pStyle w:val="Akapitzlist"/>
        <w:spacing w:after="120"/>
        <w:ind w:left="567"/>
        <w:jc w:val="both"/>
        <w:rPr>
          <w:rFonts w:cstheme="minorHAnsi"/>
          <w:bCs/>
        </w:rPr>
      </w:pPr>
      <w:r w:rsidRPr="00A367CB">
        <w:rPr>
          <w:rFonts w:cstheme="minorHAnsi"/>
          <w:bCs/>
        </w:rPr>
        <w:t>Budynek nie znajduje się na terenie objętym ochroną Konserwatora Zabytków, nie jest obiektem zabytkowym.</w:t>
      </w:r>
    </w:p>
    <w:p w14:paraId="5A250E27" w14:textId="518EDD92" w:rsidR="003559A1" w:rsidRPr="00C468B0" w:rsidRDefault="003559A1" w:rsidP="00CB4858">
      <w:pPr>
        <w:pStyle w:val="Akapitzlist"/>
        <w:spacing w:after="120"/>
        <w:ind w:left="567"/>
        <w:jc w:val="both"/>
        <w:rPr>
          <w:rFonts w:cstheme="minorHAnsi"/>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F92662">
      <w:pPr>
        <w:pStyle w:val="Akapitzlist"/>
        <w:spacing w:after="12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7A5ADD68" w14:textId="77777777" w:rsidR="004A23D4" w:rsidRPr="00C468B0" w:rsidRDefault="003B365D" w:rsidP="0047615A">
      <w:pPr>
        <w:pStyle w:val="Akapitzlist"/>
        <w:numPr>
          <w:ilvl w:val="0"/>
          <w:numId w:val="2"/>
        </w:numPr>
        <w:spacing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p>
    <w:p w14:paraId="502387E1" w14:textId="5DC1AE39" w:rsidR="003B365D" w:rsidRPr="00C468B0" w:rsidRDefault="00F92662" w:rsidP="004A23D4">
      <w:pPr>
        <w:pStyle w:val="Akapitzlist"/>
        <w:spacing w:line="240" w:lineRule="auto"/>
        <w:ind w:left="993"/>
        <w:jc w:val="both"/>
        <w:rPr>
          <w:rFonts w:cstheme="minorHAnsi"/>
          <w:b/>
          <w:bCs/>
        </w:rPr>
      </w:pPr>
      <w:r w:rsidRPr="00C468B0">
        <w:rPr>
          <w:rFonts w:cstheme="minorHAnsi"/>
          <w:b/>
          <w:bCs/>
        </w:rPr>
        <w:t xml:space="preserve">min. </w:t>
      </w:r>
      <w:r w:rsidR="00EB43A5" w:rsidRPr="00C468B0">
        <w:rPr>
          <w:rFonts w:cstheme="minorHAnsi"/>
          <w:b/>
          <w:bCs/>
        </w:rPr>
        <w:t>36</w:t>
      </w:r>
      <w:r w:rsidR="004A23D4" w:rsidRPr="00C468B0">
        <w:rPr>
          <w:rFonts w:cstheme="minorHAnsi"/>
          <w:b/>
          <w:bCs/>
        </w:rPr>
        <w:t xml:space="preserve"> mies. </w:t>
      </w:r>
      <w:r w:rsidR="003B365D" w:rsidRPr="00C468B0">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77777777" w:rsidR="00EB43A5" w:rsidRPr="00C468B0" w:rsidRDefault="00EB43A5" w:rsidP="00EB43A5">
      <w:pPr>
        <w:pStyle w:val="Akapitzlist"/>
        <w:spacing w:line="240" w:lineRule="auto"/>
        <w:ind w:left="680"/>
        <w:jc w:val="both"/>
        <w:rPr>
          <w:rFonts w:cstheme="minorHAnsi"/>
          <w:b/>
          <w:bCs/>
        </w:rPr>
      </w:pPr>
      <w:r w:rsidRPr="00C468B0">
        <w:rPr>
          <w:rFonts w:cstheme="minorHAnsi"/>
          <w:b/>
          <w:bCs/>
        </w:rPr>
        <w:t xml:space="preserve">45000000-7 – Roboty budowlane </w:t>
      </w:r>
    </w:p>
    <w:p w14:paraId="122623FF" w14:textId="77777777" w:rsidR="00EB43A5" w:rsidRPr="00C468B0" w:rsidRDefault="00EB43A5" w:rsidP="00EB43A5">
      <w:pPr>
        <w:pStyle w:val="Akapitzlist"/>
        <w:spacing w:line="240" w:lineRule="auto"/>
        <w:ind w:left="680"/>
        <w:jc w:val="both"/>
        <w:rPr>
          <w:rFonts w:cstheme="minorHAnsi"/>
          <w:b/>
          <w:bCs/>
        </w:rPr>
      </w:pPr>
      <w:r w:rsidRPr="00C468B0">
        <w:rPr>
          <w:rFonts w:cstheme="minorHAnsi"/>
          <w:b/>
          <w:bCs/>
        </w:rPr>
        <w:t>45400000-1 – Roboty wykończeniowe w zakresie obiektów budowlanych</w:t>
      </w:r>
    </w:p>
    <w:p w14:paraId="5C3FBB69" w14:textId="02DBA976" w:rsidR="00EB43A5" w:rsidRPr="00C468B0" w:rsidRDefault="00EB43A5" w:rsidP="00C468B0">
      <w:pPr>
        <w:pStyle w:val="Akapitzlist"/>
        <w:spacing w:after="120" w:line="240" w:lineRule="auto"/>
        <w:ind w:left="709"/>
        <w:jc w:val="both"/>
        <w:rPr>
          <w:rFonts w:cstheme="minorHAnsi"/>
        </w:rPr>
      </w:pPr>
      <w:r w:rsidRPr="00C468B0">
        <w:rPr>
          <w:rFonts w:cstheme="minorHAnsi"/>
          <w:b/>
          <w:bCs/>
        </w:rPr>
        <w:t xml:space="preserve">45260000-7 </w:t>
      </w:r>
      <w:r w:rsidR="00C468B0" w:rsidRPr="00C468B0">
        <w:rPr>
          <w:rFonts w:cstheme="minorHAnsi"/>
          <w:b/>
          <w:bCs/>
        </w:rPr>
        <w:t xml:space="preserve">- </w:t>
      </w:r>
      <w:r w:rsidRPr="00C468B0">
        <w:rPr>
          <w:rFonts w:cstheme="minorHAnsi"/>
          <w:b/>
          <w:bCs/>
        </w:rPr>
        <w:t>Roboty w zakresie wykonywania pokryć i konstrukcji dachowych i inne podobne roboty specjalistyczne</w:t>
      </w:r>
    </w:p>
    <w:p w14:paraId="1C4FDDAD" w14:textId="309BBAC1"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8"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8"/>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52CDCE9B"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dekarskie, ciesielskie</w:t>
      </w:r>
      <w:r w:rsidR="00311E7D" w:rsidRPr="00C468B0">
        <w:rPr>
          <w:rFonts w:cstheme="minorHAnsi"/>
          <w:b/>
          <w:bCs/>
          <w:u w:val="single"/>
          <w:lang w:eastAsia="pl-PL"/>
        </w:rPr>
        <w:t>, konstrukcyjne, zabezpieczające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lastRenderedPageBreak/>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0C3464C9" w:rsidR="00854E61" w:rsidRPr="00C468B0" w:rsidRDefault="007D1E5D" w:rsidP="00854E61">
      <w:pPr>
        <w:spacing w:after="0"/>
        <w:ind w:left="567"/>
        <w:rPr>
          <w:rFonts w:cstheme="minorHAnsi"/>
          <w:b/>
          <w:bCs/>
        </w:rPr>
      </w:pPr>
      <w:r w:rsidRPr="00C468B0">
        <w:rPr>
          <w:rFonts w:cstheme="minorHAnsi"/>
          <w:b/>
          <w:bCs/>
        </w:rPr>
        <w:t xml:space="preserve">część 1: </w:t>
      </w:r>
      <w:r w:rsidR="004829B7">
        <w:rPr>
          <w:rFonts w:cstheme="minorHAnsi"/>
          <w:b/>
          <w:bCs/>
        </w:rPr>
        <w:t>90</w:t>
      </w:r>
      <w:r w:rsidRPr="00C468B0">
        <w:rPr>
          <w:rFonts w:cstheme="minorHAnsi"/>
          <w:b/>
          <w:bCs/>
        </w:rPr>
        <w:t xml:space="preserve"> dni </w:t>
      </w:r>
    </w:p>
    <w:p w14:paraId="11F0F9F3" w14:textId="3C60DB94" w:rsidR="007D1E5D" w:rsidRDefault="007D1E5D" w:rsidP="007D1E5D">
      <w:pPr>
        <w:spacing w:after="0"/>
        <w:ind w:left="567"/>
        <w:rPr>
          <w:rFonts w:cstheme="minorHAnsi"/>
          <w:b/>
          <w:bCs/>
        </w:rPr>
      </w:pPr>
      <w:r w:rsidRPr="00C468B0">
        <w:rPr>
          <w:rFonts w:cstheme="minorHAnsi"/>
          <w:b/>
          <w:bCs/>
        </w:rPr>
        <w:t xml:space="preserve">część 2: </w:t>
      </w:r>
      <w:r w:rsidR="004829B7">
        <w:rPr>
          <w:rFonts w:cstheme="minorHAnsi"/>
          <w:b/>
          <w:bCs/>
        </w:rPr>
        <w:t>9</w:t>
      </w:r>
      <w:r w:rsidR="00F92662" w:rsidRPr="00C468B0">
        <w:rPr>
          <w:rFonts w:cstheme="minorHAnsi"/>
          <w:b/>
          <w:bCs/>
        </w:rPr>
        <w:t>0</w:t>
      </w:r>
      <w:r w:rsidRPr="00C468B0">
        <w:rPr>
          <w:rFonts w:cstheme="minorHAnsi"/>
          <w:b/>
          <w:bCs/>
        </w:rPr>
        <w:t xml:space="preserve"> dni </w:t>
      </w:r>
    </w:p>
    <w:p w14:paraId="240C0A3E" w14:textId="50EA4F66" w:rsidR="004829B7" w:rsidRDefault="004829B7" w:rsidP="007D1E5D">
      <w:pPr>
        <w:spacing w:after="0"/>
        <w:ind w:left="567"/>
        <w:rPr>
          <w:rFonts w:cstheme="minorHAnsi"/>
          <w:b/>
          <w:bCs/>
        </w:rPr>
      </w:pPr>
      <w:r>
        <w:rPr>
          <w:rFonts w:cstheme="minorHAnsi"/>
          <w:b/>
          <w:bCs/>
        </w:rPr>
        <w:t>część 3: 60 dni</w:t>
      </w:r>
    </w:p>
    <w:p w14:paraId="33D9476C" w14:textId="7EC29253" w:rsidR="004829B7" w:rsidRPr="00C468B0" w:rsidRDefault="009D5E2D" w:rsidP="007D1E5D">
      <w:pPr>
        <w:spacing w:after="0"/>
        <w:ind w:left="567"/>
        <w:rPr>
          <w:rFonts w:cstheme="minorHAnsi"/>
          <w:b/>
          <w:bCs/>
        </w:rPr>
      </w:pPr>
      <w:r>
        <w:rPr>
          <w:rFonts w:cstheme="minorHAnsi"/>
          <w:b/>
          <w:bCs/>
        </w:rPr>
        <w:t xml:space="preserve">część 4: </w:t>
      </w:r>
      <w:r w:rsidR="004829B7">
        <w:rPr>
          <w:rFonts w:cstheme="minorHAnsi"/>
          <w:b/>
          <w:bCs/>
        </w:rPr>
        <w:t>90 dni</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3663CF91" w:rsidR="00F92662" w:rsidRPr="00C468B0"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ją </w:t>
      </w:r>
      <w:r w:rsidRPr="00C468B0">
        <w:rPr>
          <w:rFonts w:cstheme="minorHAnsi"/>
        </w:rPr>
        <w:t xml:space="preserve"> projekt</w:t>
      </w:r>
      <w:r w:rsidR="007D1E5D" w:rsidRPr="00C468B0">
        <w:rPr>
          <w:rFonts w:cstheme="minorHAnsi"/>
        </w:rPr>
        <w:t>y</w:t>
      </w:r>
      <w:r w:rsidRPr="00C468B0">
        <w:rPr>
          <w:rFonts w:cstheme="minorHAnsi"/>
        </w:rPr>
        <w:t xml:space="preserve"> um</w:t>
      </w:r>
      <w:r w:rsidR="007D1E5D" w:rsidRPr="00C468B0">
        <w:rPr>
          <w:rFonts w:cstheme="minorHAnsi"/>
        </w:rPr>
        <w:t>ów</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273BD69B" w:rsidR="003B365D" w:rsidRPr="00C468B0" w:rsidRDefault="007D1E5D" w:rsidP="007D1E5D">
      <w:pPr>
        <w:pStyle w:val="Bezodstpw"/>
        <w:ind w:left="567"/>
        <w:rPr>
          <w:rFonts w:asciiTheme="minorHAnsi" w:hAnsiTheme="minorHAnsi" w:cstheme="minorHAnsi"/>
          <w:b/>
          <w:bCs/>
          <w:sz w:val="22"/>
          <w:szCs w:val="22"/>
        </w:rPr>
      </w:pPr>
      <w:bookmarkStart w:id="9" w:name="_Hlk63338214"/>
      <w:bookmarkStart w:id="10" w:name="_Hlk53395749"/>
      <w:r w:rsidRPr="00C468B0">
        <w:rPr>
          <w:rFonts w:asciiTheme="minorHAnsi" w:hAnsiTheme="minorHAnsi" w:cstheme="minorHAnsi"/>
          <w:b/>
          <w:bCs/>
          <w:sz w:val="22"/>
          <w:szCs w:val="22"/>
        </w:rPr>
        <w:t xml:space="preserve">część 1: </w:t>
      </w:r>
      <w:r w:rsidR="004829B7">
        <w:rPr>
          <w:rFonts w:asciiTheme="minorHAnsi" w:hAnsiTheme="minorHAnsi" w:cstheme="minorHAnsi"/>
          <w:b/>
          <w:bCs/>
          <w:sz w:val="22"/>
          <w:szCs w:val="22"/>
        </w:rPr>
        <w:t>200</w:t>
      </w:r>
      <w:r w:rsidR="00E64E5C" w:rsidRPr="00C468B0">
        <w:rPr>
          <w:rFonts w:asciiTheme="minorHAnsi" w:hAnsiTheme="minorHAnsi" w:cstheme="minorHAnsi"/>
          <w:b/>
          <w:bCs/>
          <w:sz w:val="22"/>
          <w:szCs w:val="22"/>
        </w:rPr>
        <w:t xml:space="preserve"> 000,00 zł </w:t>
      </w:r>
      <w:r w:rsidR="00854E61" w:rsidRPr="00C468B0">
        <w:rPr>
          <w:rFonts w:asciiTheme="minorHAnsi" w:hAnsiTheme="minorHAnsi" w:cstheme="minorHAnsi"/>
          <w:b/>
          <w:bCs/>
          <w:sz w:val="22"/>
          <w:szCs w:val="22"/>
        </w:rPr>
        <w:t>(</w:t>
      </w:r>
      <w:r w:rsidR="004829B7">
        <w:rPr>
          <w:rFonts w:asciiTheme="minorHAnsi" w:hAnsiTheme="minorHAnsi" w:cstheme="minorHAnsi"/>
          <w:b/>
          <w:bCs/>
          <w:sz w:val="22"/>
          <w:szCs w:val="22"/>
        </w:rPr>
        <w:t>dwieście</w:t>
      </w:r>
      <w:r w:rsidR="00311E7D" w:rsidRPr="00C468B0">
        <w:rPr>
          <w:rFonts w:asciiTheme="minorHAnsi" w:hAnsiTheme="minorHAnsi" w:cstheme="minorHAnsi"/>
          <w:b/>
          <w:bCs/>
          <w:sz w:val="22"/>
          <w:szCs w:val="22"/>
        </w:rPr>
        <w:t xml:space="preserve"> </w:t>
      </w:r>
      <w:r w:rsidR="00854E61" w:rsidRPr="00C468B0">
        <w:rPr>
          <w:rFonts w:asciiTheme="minorHAnsi" w:hAnsiTheme="minorHAnsi" w:cstheme="minorHAnsi"/>
          <w:b/>
          <w:bCs/>
          <w:sz w:val="22"/>
          <w:szCs w:val="22"/>
        </w:rPr>
        <w:t>tysięcy zł),</w:t>
      </w:r>
    </w:p>
    <w:p w14:paraId="5FA5FADA" w14:textId="77D16801" w:rsidR="007D1E5D"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4829B7">
        <w:rPr>
          <w:rFonts w:asciiTheme="minorHAnsi" w:hAnsiTheme="minorHAnsi" w:cstheme="minorHAnsi"/>
          <w:b/>
          <w:bCs/>
          <w:sz w:val="22"/>
          <w:szCs w:val="22"/>
        </w:rPr>
        <w:t>300</w:t>
      </w:r>
      <w:r w:rsidRPr="00C468B0">
        <w:rPr>
          <w:rFonts w:asciiTheme="minorHAnsi" w:hAnsiTheme="minorHAnsi" w:cstheme="minorHAnsi"/>
          <w:b/>
          <w:bCs/>
          <w:sz w:val="22"/>
          <w:szCs w:val="22"/>
        </w:rPr>
        <w:t> 000,00 zł (</w:t>
      </w:r>
      <w:r w:rsidR="004829B7">
        <w:rPr>
          <w:rFonts w:asciiTheme="minorHAnsi" w:hAnsiTheme="minorHAnsi" w:cstheme="minorHAnsi"/>
          <w:b/>
          <w:bCs/>
          <w:sz w:val="22"/>
          <w:szCs w:val="22"/>
        </w:rPr>
        <w:t>trzysta</w:t>
      </w:r>
      <w:r w:rsidRPr="00C468B0">
        <w:rPr>
          <w:rFonts w:asciiTheme="minorHAnsi" w:hAnsiTheme="minorHAnsi" w:cstheme="minorHAnsi"/>
          <w:b/>
          <w:bCs/>
          <w:sz w:val="22"/>
          <w:szCs w:val="22"/>
        </w:rPr>
        <w:t xml:space="preserve"> tysięcy zł),</w:t>
      </w:r>
    </w:p>
    <w:p w14:paraId="6AD68748" w14:textId="2867A3D7" w:rsidR="004829B7" w:rsidRDefault="004829B7"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3: </w:t>
      </w:r>
      <w:r w:rsidR="00D0362D">
        <w:rPr>
          <w:rFonts w:asciiTheme="minorHAnsi" w:hAnsiTheme="minorHAnsi" w:cstheme="minorHAnsi"/>
          <w:b/>
          <w:bCs/>
          <w:sz w:val="22"/>
          <w:szCs w:val="22"/>
        </w:rPr>
        <w:t>3</w:t>
      </w:r>
      <w:r>
        <w:rPr>
          <w:rFonts w:asciiTheme="minorHAnsi" w:hAnsiTheme="minorHAnsi" w:cstheme="minorHAnsi"/>
          <w:b/>
          <w:bCs/>
          <w:sz w:val="22"/>
          <w:szCs w:val="22"/>
        </w:rPr>
        <w:t>0 000,00 zł (</w:t>
      </w:r>
      <w:r w:rsidR="00D0362D">
        <w:rPr>
          <w:rFonts w:asciiTheme="minorHAnsi" w:hAnsiTheme="minorHAnsi" w:cstheme="minorHAnsi"/>
          <w:b/>
          <w:bCs/>
          <w:sz w:val="22"/>
          <w:szCs w:val="22"/>
        </w:rPr>
        <w:t>trzydzieści</w:t>
      </w:r>
      <w:r>
        <w:rPr>
          <w:rFonts w:asciiTheme="minorHAnsi" w:hAnsiTheme="minorHAnsi" w:cstheme="minorHAnsi"/>
          <w:b/>
          <w:bCs/>
          <w:sz w:val="22"/>
          <w:szCs w:val="22"/>
        </w:rPr>
        <w:t xml:space="preserve"> tysięcy zł)</w:t>
      </w:r>
    </w:p>
    <w:p w14:paraId="048460D3" w14:textId="0D3474F7" w:rsidR="00D0362D" w:rsidRPr="00C468B0" w:rsidRDefault="00D0362D"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część 4: 80 000,00 zł (osiemdziesiąt tysięcy zł)</w:t>
      </w:r>
    </w:p>
    <w:bookmarkEnd w:id="9"/>
    <w:bookmarkEnd w:id="10"/>
    <w:p w14:paraId="4D5855CE" w14:textId="4FD8AD1C"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7B171F5E" w14:textId="7B1AE9DF" w:rsidR="00E06CDA" w:rsidRDefault="008906D3" w:rsidP="008906D3">
      <w:pPr>
        <w:spacing w:after="0" w:line="240" w:lineRule="auto"/>
        <w:ind w:left="851"/>
        <w:rPr>
          <w:rFonts w:eastAsia="Times New Roman" w:cstheme="minorHAnsi"/>
          <w:b/>
          <w:bCs/>
          <w:lang w:eastAsia="pl-PL"/>
        </w:rPr>
      </w:pPr>
      <w:r w:rsidRPr="00C468B0">
        <w:rPr>
          <w:rFonts w:eastAsia="Times New Roman" w:cstheme="minorHAnsi"/>
          <w:b/>
          <w:bCs/>
          <w:u w:val="single"/>
          <w:lang w:eastAsia="pl-PL"/>
        </w:rPr>
        <w:lastRenderedPageBreak/>
        <w:t>część 1:</w:t>
      </w:r>
      <w:r w:rsidRPr="00C468B0">
        <w:rPr>
          <w:rFonts w:eastAsia="Times New Roman" w:cstheme="minorHAnsi"/>
          <w:b/>
          <w:bCs/>
          <w:lang w:eastAsia="pl-PL"/>
        </w:rPr>
        <w:t xml:space="preserve"> </w:t>
      </w:r>
      <w:r w:rsidR="00E06CDA" w:rsidRPr="00C468B0">
        <w:rPr>
          <w:rFonts w:eastAsia="Times New Roman" w:cstheme="minorHAnsi"/>
          <w:b/>
          <w:bCs/>
          <w:lang w:eastAsia="pl-PL"/>
        </w:rPr>
        <w:t xml:space="preserve">jedną robotę budowlaną o wartości brutto minimum: </w:t>
      </w:r>
      <w:r w:rsidR="00817808" w:rsidRPr="00C468B0">
        <w:rPr>
          <w:rFonts w:eastAsia="Times New Roman" w:cstheme="minorHAnsi"/>
          <w:b/>
          <w:bCs/>
          <w:lang w:eastAsia="pl-PL"/>
        </w:rPr>
        <w:t>150</w:t>
      </w:r>
      <w:r w:rsidRPr="00C468B0">
        <w:rPr>
          <w:rFonts w:eastAsia="Times New Roman" w:cstheme="minorHAnsi"/>
          <w:b/>
          <w:bCs/>
          <w:lang w:eastAsia="pl-PL"/>
        </w:rPr>
        <w:t> 000,00 zł (</w:t>
      </w:r>
      <w:r w:rsidR="00817808" w:rsidRPr="00C468B0">
        <w:rPr>
          <w:rFonts w:eastAsia="Times New Roman" w:cstheme="minorHAnsi"/>
          <w:b/>
          <w:bCs/>
          <w:lang w:eastAsia="pl-PL"/>
        </w:rPr>
        <w:t>sto pięćdziesiąt</w:t>
      </w:r>
      <w:r w:rsidRPr="00C468B0">
        <w:rPr>
          <w:rFonts w:eastAsia="Times New Roman" w:cstheme="minorHAnsi"/>
          <w:b/>
          <w:bCs/>
          <w:lang w:eastAsia="pl-PL"/>
        </w:rPr>
        <w:t xml:space="preserve"> tysięcy zł)</w:t>
      </w:r>
      <w:r w:rsidR="00E06CDA" w:rsidRPr="00C468B0">
        <w:rPr>
          <w:rFonts w:cstheme="minorHAnsi"/>
        </w:rPr>
        <w:t xml:space="preserve"> </w:t>
      </w:r>
      <w:r w:rsidR="00E06CDA" w:rsidRPr="00C468B0">
        <w:rPr>
          <w:rFonts w:eastAsia="Times New Roman" w:cstheme="minorHAnsi"/>
          <w:b/>
          <w:bCs/>
          <w:lang w:eastAsia="pl-PL"/>
        </w:rPr>
        <w:t xml:space="preserve">polegającą na wykonaniu robót </w:t>
      </w:r>
      <w:r w:rsidR="00512664">
        <w:rPr>
          <w:rFonts w:eastAsia="Times New Roman" w:cstheme="minorHAnsi"/>
          <w:b/>
          <w:bCs/>
          <w:lang w:eastAsia="pl-PL"/>
        </w:rPr>
        <w:t xml:space="preserve">ogólnobudowlanych </w:t>
      </w:r>
      <w:r w:rsidR="00FD410E">
        <w:rPr>
          <w:rFonts w:eastAsia="Times New Roman" w:cstheme="minorHAnsi"/>
          <w:b/>
          <w:bCs/>
          <w:lang w:eastAsia="pl-PL"/>
        </w:rPr>
        <w:t>obejmujących w swym zakresie roboty konstrukcyjne na budynku.</w:t>
      </w:r>
    </w:p>
    <w:p w14:paraId="30876228" w14:textId="77777777" w:rsidR="00C468B0" w:rsidRPr="00C468B0" w:rsidRDefault="00C468B0" w:rsidP="008906D3">
      <w:pPr>
        <w:spacing w:after="0" w:line="240" w:lineRule="auto"/>
        <w:ind w:left="851"/>
        <w:rPr>
          <w:rFonts w:eastAsia="Times New Roman" w:cstheme="minorHAnsi"/>
          <w:b/>
          <w:bCs/>
          <w:lang w:eastAsia="pl-PL"/>
        </w:rPr>
      </w:pPr>
    </w:p>
    <w:p w14:paraId="2DC5A61A" w14:textId="10882DD1" w:rsidR="008906D3" w:rsidRDefault="008906D3" w:rsidP="008906D3">
      <w:pPr>
        <w:spacing w:after="0" w:line="240" w:lineRule="auto"/>
        <w:ind w:left="851"/>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E06CDA" w:rsidRPr="00C468B0">
        <w:rPr>
          <w:rFonts w:eastAsia="Times New Roman" w:cstheme="minorHAnsi"/>
          <w:b/>
          <w:bCs/>
          <w:lang w:eastAsia="pl-PL"/>
        </w:rPr>
        <w:t xml:space="preserve">jedną robotę budowlaną o wartości brutto minimum: </w:t>
      </w:r>
      <w:r w:rsidR="008050BF">
        <w:rPr>
          <w:rFonts w:eastAsia="Times New Roman" w:cstheme="minorHAnsi"/>
          <w:b/>
          <w:bCs/>
          <w:lang w:eastAsia="pl-PL"/>
        </w:rPr>
        <w:t>250</w:t>
      </w:r>
      <w:r w:rsidRPr="00C468B0">
        <w:rPr>
          <w:rFonts w:eastAsia="Times New Roman" w:cstheme="minorHAnsi"/>
          <w:b/>
          <w:bCs/>
          <w:lang w:eastAsia="pl-PL"/>
        </w:rPr>
        <w:t> 000,00 zł (</w:t>
      </w:r>
      <w:r w:rsidR="00817808" w:rsidRPr="00C468B0">
        <w:rPr>
          <w:rFonts w:eastAsia="Times New Roman" w:cstheme="minorHAnsi"/>
          <w:b/>
          <w:bCs/>
          <w:lang w:eastAsia="pl-PL"/>
        </w:rPr>
        <w:t xml:space="preserve"> </w:t>
      </w:r>
      <w:r w:rsidR="008050BF">
        <w:rPr>
          <w:rFonts w:eastAsia="Times New Roman" w:cstheme="minorHAnsi"/>
          <w:b/>
          <w:bCs/>
          <w:lang w:eastAsia="pl-PL"/>
        </w:rPr>
        <w:t xml:space="preserve">dwieście </w:t>
      </w:r>
      <w:r w:rsidR="00817808" w:rsidRPr="00C468B0">
        <w:rPr>
          <w:rFonts w:eastAsia="Times New Roman" w:cstheme="minorHAnsi"/>
          <w:b/>
          <w:bCs/>
          <w:lang w:eastAsia="pl-PL"/>
        </w:rPr>
        <w:t>pięćdziesiąt</w:t>
      </w:r>
      <w:r w:rsidRPr="00C468B0">
        <w:rPr>
          <w:rFonts w:eastAsia="Times New Roman" w:cstheme="minorHAnsi"/>
          <w:b/>
          <w:bCs/>
          <w:lang w:eastAsia="pl-PL"/>
        </w:rPr>
        <w:t xml:space="preserve"> tysięcy zł)</w:t>
      </w:r>
      <w:r w:rsidR="00E06CDA" w:rsidRPr="00C468B0">
        <w:rPr>
          <w:rFonts w:cstheme="minorHAnsi"/>
        </w:rPr>
        <w:t xml:space="preserve"> </w:t>
      </w:r>
      <w:r w:rsidR="00FD410E" w:rsidRPr="00FD410E">
        <w:rPr>
          <w:rFonts w:eastAsia="Times New Roman" w:cstheme="minorHAnsi"/>
          <w:b/>
          <w:bCs/>
          <w:lang w:eastAsia="pl-PL"/>
        </w:rPr>
        <w:t xml:space="preserve">polegającą na wykonaniu robót </w:t>
      </w:r>
      <w:r w:rsidR="00512664">
        <w:rPr>
          <w:rFonts w:eastAsia="Times New Roman" w:cstheme="minorHAnsi"/>
          <w:b/>
          <w:bCs/>
          <w:lang w:eastAsia="pl-PL"/>
        </w:rPr>
        <w:t xml:space="preserve">ogólnobudowlanych </w:t>
      </w:r>
      <w:r w:rsidR="00FD410E" w:rsidRPr="00FD410E">
        <w:rPr>
          <w:rFonts w:eastAsia="Times New Roman" w:cstheme="minorHAnsi"/>
          <w:b/>
          <w:bCs/>
          <w:lang w:eastAsia="pl-PL"/>
        </w:rPr>
        <w:t>obejmujących w swym zakresie roboty konstrukcyjne na budynku.</w:t>
      </w:r>
    </w:p>
    <w:p w14:paraId="4899B6F9" w14:textId="77777777" w:rsidR="00D0362D" w:rsidRDefault="00D0362D" w:rsidP="008906D3">
      <w:pPr>
        <w:spacing w:after="0" w:line="240" w:lineRule="auto"/>
        <w:ind w:left="851"/>
        <w:rPr>
          <w:rFonts w:eastAsia="Times New Roman" w:cstheme="minorHAnsi"/>
          <w:b/>
          <w:bCs/>
          <w:lang w:eastAsia="pl-PL"/>
        </w:rPr>
      </w:pPr>
    </w:p>
    <w:p w14:paraId="78854B26" w14:textId="48E74B8A" w:rsidR="00D0362D" w:rsidRPr="00C468B0" w:rsidRDefault="00D0362D" w:rsidP="00D0362D">
      <w:pPr>
        <w:spacing w:after="0" w:line="240" w:lineRule="auto"/>
        <w:ind w:left="851"/>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3</w:t>
      </w:r>
      <w:r w:rsidRPr="00C468B0">
        <w:rPr>
          <w:rFonts w:eastAsia="Times New Roman" w:cstheme="minorHAnsi"/>
          <w:b/>
          <w:bCs/>
          <w:lang w:eastAsia="pl-PL"/>
        </w:rPr>
        <w:t xml:space="preserve">: jedną robotę budowlaną o wartości brutto minimum: </w:t>
      </w:r>
      <w:r w:rsidR="008050BF">
        <w:rPr>
          <w:rFonts w:eastAsia="Times New Roman" w:cstheme="minorHAnsi"/>
          <w:b/>
          <w:bCs/>
          <w:lang w:eastAsia="pl-PL"/>
        </w:rPr>
        <w:t>3</w:t>
      </w:r>
      <w:r w:rsidRPr="00C468B0">
        <w:rPr>
          <w:rFonts w:eastAsia="Times New Roman" w:cstheme="minorHAnsi"/>
          <w:b/>
          <w:bCs/>
          <w:lang w:eastAsia="pl-PL"/>
        </w:rPr>
        <w:t xml:space="preserve">0 000,00 zł ( </w:t>
      </w:r>
      <w:r w:rsidR="008050BF">
        <w:rPr>
          <w:rFonts w:eastAsia="Times New Roman" w:cstheme="minorHAnsi"/>
          <w:b/>
          <w:bCs/>
          <w:lang w:eastAsia="pl-PL"/>
        </w:rPr>
        <w:t>trzydzieści</w:t>
      </w:r>
      <w:r w:rsidRPr="00C468B0">
        <w:rPr>
          <w:rFonts w:eastAsia="Times New Roman" w:cstheme="minorHAnsi"/>
          <w:b/>
          <w:bCs/>
          <w:lang w:eastAsia="pl-PL"/>
        </w:rPr>
        <w:t xml:space="preserve"> tysięcy zł)</w:t>
      </w:r>
      <w:r w:rsidRPr="00C468B0">
        <w:rPr>
          <w:rFonts w:cstheme="minorHAnsi"/>
        </w:rPr>
        <w:t xml:space="preserve"> </w:t>
      </w:r>
      <w:r w:rsidRPr="00C468B0">
        <w:rPr>
          <w:rFonts w:eastAsia="Times New Roman" w:cstheme="minorHAnsi"/>
          <w:b/>
          <w:bCs/>
          <w:lang w:eastAsia="pl-PL"/>
        </w:rPr>
        <w:t xml:space="preserve">polegająca na wykonaniu robót </w:t>
      </w:r>
      <w:r w:rsidR="00FD410E">
        <w:rPr>
          <w:rFonts w:eastAsia="Times New Roman" w:cstheme="minorHAnsi"/>
          <w:b/>
          <w:bCs/>
          <w:lang w:eastAsia="pl-PL"/>
        </w:rPr>
        <w:t>ogólnobudowlanych.</w:t>
      </w:r>
    </w:p>
    <w:p w14:paraId="34DC0A56" w14:textId="77777777" w:rsidR="00D0362D" w:rsidRDefault="00D0362D" w:rsidP="008906D3">
      <w:pPr>
        <w:spacing w:after="0" w:line="240" w:lineRule="auto"/>
        <w:ind w:left="851"/>
        <w:rPr>
          <w:rFonts w:eastAsia="Times New Roman" w:cstheme="minorHAnsi"/>
          <w:b/>
          <w:bCs/>
          <w:lang w:eastAsia="pl-PL"/>
        </w:rPr>
      </w:pPr>
    </w:p>
    <w:p w14:paraId="50142913" w14:textId="090E037B" w:rsidR="00D0362D" w:rsidRPr="00C468B0" w:rsidRDefault="00D0362D" w:rsidP="00D0362D">
      <w:pPr>
        <w:spacing w:after="0" w:line="240" w:lineRule="auto"/>
        <w:ind w:left="851"/>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4</w:t>
      </w:r>
      <w:r w:rsidRPr="00C468B0">
        <w:rPr>
          <w:rFonts w:eastAsia="Times New Roman" w:cstheme="minorHAnsi"/>
          <w:b/>
          <w:bCs/>
          <w:lang w:eastAsia="pl-PL"/>
        </w:rPr>
        <w:t>: jedną robotę budowlaną o wartości brutto minimum: 50 000,00 zł ( pięćdziesiąt tysięcy zł)</w:t>
      </w:r>
      <w:r w:rsidRPr="00C468B0">
        <w:rPr>
          <w:rFonts w:cstheme="minorHAnsi"/>
        </w:rPr>
        <w:t xml:space="preserve"> </w:t>
      </w:r>
      <w:r w:rsidRPr="00C468B0">
        <w:rPr>
          <w:rFonts w:eastAsia="Times New Roman" w:cstheme="minorHAnsi"/>
          <w:b/>
          <w:bCs/>
          <w:lang w:eastAsia="pl-PL"/>
        </w:rPr>
        <w:t xml:space="preserve">polegająca na wykonaniu robót </w:t>
      </w:r>
      <w:r w:rsidR="00FD410E">
        <w:rPr>
          <w:rFonts w:eastAsia="Times New Roman" w:cstheme="minorHAnsi"/>
          <w:b/>
          <w:bCs/>
          <w:lang w:eastAsia="pl-PL"/>
        </w:rPr>
        <w:t>ogólnobudowlanych</w:t>
      </w:r>
      <w:r w:rsidRPr="00C468B0">
        <w:rPr>
          <w:rFonts w:eastAsia="Times New Roman" w:cstheme="minorHAnsi"/>
          <w:b/>
          <w:bCs/>
          <w:lang w:eastAsia="pl-PL"/>
        </w:rPr>
        <w:t>.</w:t>
      </w:r>
    </w:p>
    <w:p w14:paraId="323FAE72" w14:textId="77777777" w:rsidR="00D0362D" w:rsidRPr="00C468B0" w:rsidRDefault="00D0362D" w:rsidP="008906D3">
      <w:pPr>
        <w:spacing w:after="0" w:line="240" w:lineRule="auto"/>
        <w:ind w:left="851"/>
        <w:rPr>
          <w:rFonts w:eastAsia="Times New Roman" w:cstheme="minorHAnsi"/>
          <w:b/>
          <w:bCs/>
          <w:lang w:eastAsia="pl-PL"/>
        </w:rPr>
      </w:pPr>
    </w:p>
    <w:p w14:paraId="54B1D0C5" w14:textId="29C3779F" w:rsidR="003B365D" w:rsidRDefault="00EE5390" w:rsidP="000B27F8">
      <w:pPr>
        <w:pStyle w:val="Akapitzlist"/>
        <w:ind w:left="851"/>
        <w:jc w:val="both"/>
        <w:rPr>
          <w:rFonts w:cstheme="minorHAnsi"/>
        </w:rPr>
      </w:pPr>
      <w:r w:rsidRPr="00C468B0">
        <w:rPr>
          <w:rFonts w:cstheme="minorHAnsi"/>
        </w:rPr>
        <w:t xml:space="preserve">Jeżeli wykonawca składa ofertę na dwie części zamówienia, to winien wykazać się </w:t>
      </w:r>
      <w:r w:rsidRPr="00C468B0">
        <w:rPr>
          <w:rFonts w:cstheme="minorHAnsi"/>
          <w:u w:val="single"/>
        </w:rPr>
        <w:t>ilością, rodzajem i wartości</w:t>
      </w:r>
      <w:r w:rsidR="00416A14">
        <w:rPr>
          <w:rFonts w:cstheme="minorHAnsi"/>
          <w:u w:val="single"/>
        </w:rPr>
        <w:t>ą</w:t>
      </w:r>
      <w:r w:rsidRPr="00C468B0">
        <w:rPr>
          <w:rFonts w:cstheme="minorHAnsi"/>
        </w:rPr>
        <w:t xml:space="preserve"> robót odpowiadającym tym częściom, na które składa ofertę,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1"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11"/>
      <w:r w:rsidRPr="00C468B0">
        <w:rPr>
          <w:rFonts w:cstheme="minorHAnsi"/>
        </w:rPr>
        <w:t xml:space="preserve">że dysponuje i skieruje do realizacji zamówienia, co najmniej: </w:t>
      </w:r>
    </w:p>
    <w:p w14:paraId="7D544E44" w14:textId="37D23DE0" w:rsidR="00D51E08" w:rsidRPr="00C468B0" w:rsidRDefault="00311E7D" w:rsidP="003B365D">
      <w:pPr>
        <w:pStyle w:val="Akapitzlist"/>
        <w:ind w:left="851"/>
        <w:jc w:val="both"/>
        <w:rPr>
          <w:rFonts w:cstheme="minorHAnsi"/>
          <w:b/>
          <w:bCs/>
        </w:rPr>
      </w:pPr>
      <w:r w:rsidRPr="00C468B0">
        <w:rPr>
          <w:rFonts w:cstheme="minorHAnsi"/>
          <w:b/>
          <w:bCs/>
        </w:rPr>
        <w:t>Dla części nr 1</w:t>
      </w:r>
      <w:r w:rsidR="009A2D6B">
        <w:rPr>
          <w:rFonts w:cstheme="minorHAnsi"/>
          <w:b/>
          <w:bCs/>
        </w:rPr>
        <w:t>,</w:t>
      </w:r>
      <w:r w:rsidRPr="00C468B0">
        <w:rPr>
          <w:rFonts w:cstheme="minorHAnsi"/>
          <w:b/>
          <w:bCs/>
        </w:rPr>
        <w:t xml:space="preserve"> nr 2</w:t>
      </w:r>
      <w:r w:rsidR="009A2D6B">
        <w:rPr>
          <w:rFonts w:cstheme="minorHAnsi"/>
          <w:b/>
          <w:bCs/>
        </w:rPr>
        <w:t xml:space="preserve"> i nr 4</w:t>
      </w:r>
      <w:r w:rsidRPr="00C468B0">
        <w:rPr>
          <w:rFonts w:cstheme="minorHAnsi"/>
          <w:b/>
          <w:bCs/>
        </w:rPr>
        <w:t xml:space="preserve">: </w:t>
      </w:r>
    </w:p>
    <w:p w14:paraId="053F0C05" w14:textId="79A2940A" w:rsidR="000D7AAA" w:rsidRPr="00C468B0" w:rsidRDefault="00596805" w:rsidP="00C65286">
      <w:pPr>
        <w:pStyle w:val="Akapitzlist"/>
        <w:numPr>
          <w:ilvl w:val="0"/>
          <w:numId w:val="16"/>
        </w:numPr>
        <w:ind w:left="851" w:hanging="284"/>
        <w:jc w:val="both"/>
        <w:rPr>
          <w:rFonts w:cstheme="minorHAnsi"/>
          <w:bCs/>
        </w:rPr>
      </w:pPr>
      <w:r w:rsidRPr="00C468B0">
        <w:rPr>
          <w:rFonts w:cstheme="minorHAnsi"/>
        </w:rPr>
        <w:t xml:space="preserve">1 osobę posiadającą uprawnienia budowlane do kierowania robotami </w:t>
      </w:r>
      <w:r w:rsidR="00EC6FC3" w:rsidRPr="00C468B0">
        <w:rPr>
          <w:rFonts w:cstheme="minorHAnsi"/>
        </w:rPr>
        <w:t>w</w:t>
      </w:r>
      <w:r w:rsidR="00707DFF" w:rsidRPr="00C468B0">
        <w:rPr>
          <w:rFonts w:cstheme="minorHAnsi"/>
        </w:rPr>
        <w:t xml:space="preserve"> </w:t>
      </w:r>
      <w:r w:rsidRPr="00C468B0">
        <w:rPr>
          <w:rFonts w:cstheme="minorHAnsi"/>
        </w:rPr>
        <w:t xml:space="preserve">specjalności </w:t>
      </w:r>
      <w:proofErr w:type="spellStart"/>
      <w:r w:rsidRPr="00C468B0">
        <w:rPr>
          <w:rFonts w:cstheme="minorHAnsi"/>
        </w:rPr>
        <w:t>konstrukcyjno</w:t>
      </w:r>
      <w:proofErr w:type="spellEnd"/>
      <w:r w:rsidRPr="00C468B0">
        <w:rPr>
          <w:rFonts w:cstheme="minorHAnsi"/>
        </w:rPr>
        <w:t xml:space="preserve">–budowlanej </w:t>
      </w:r>
      <w:r w:rsidR="00311E7D" w:rsidRPr="00C468B0">
        <w:rPr>
          <w:rFonts w:cstheme="minorHAnsi"/>
        </w:rPr>
        <w:t xml:space="preserve">bez ograniczeń </w:t>
      </w:r>
      <w:r w:rsidR="00EC6FC3" w:rsidRPr="00C468B0">
        <w:rPr>
          <w:rFonts w:cstheme="minorHAnsi"/>
        </w:rPr>
        <w:t>oraz</w:t>
      </w:r>
      <w:r w:rsidRPr="00C468B0">
        <w:rPr>
          <w:rFonts w:cstheme="minorHAnsi"/>
          <w:bCs/>
        </w:rPr>
        <w:t xml:space="preserve"> </w:t>
      </w:r>
      <w:r w:rsidR="00EC6FC3" w:rsidRPr="00C468B0">
        <w:rPr>
          <w:rFonts w:cstheme="minorHAnsi"/>
          <w:bCs/>
        </w:rPr>
        <w:t>legitymującą się aktualnym zaświadczeniem o  przynależności do właściwej izby samorządu zawodowego, która będzie</w:t>
      </w:r>
      <w:r w:rsidRPr="00C468B0">
        <w:rPr>
          <w:rFonts w:cstheme="minorHAnsi"/>
          <w:bCs/>
        </w:rPr>
        <w:t xml:space="preserve"> pełni</w:t>
      </w:r>
      <w:r w:rsidR="00EC6FC3" w:rsidRPr="00C468B0">
        <w:rPr>
          <w:rFonts w:cstheme="minorHAnsi"/>
          <w:bCs/>
        </w:rPr>
        <w:t>ć</w:t>
      </w:r>
      <w:r w:rsidRPr="00C468B0">
        <w:rPr>
          <w:rFonts w:cstheme="minorHAnsi"/>
          <w:bCs/>
        </w:rPr>
        <w:t xml:space="preserve"> bezpośrednio obowiązki kierownika robót</w:t>
      </w:r>
      <w:r w:rsidR="00043046" w:rsidRPr="00C468B0">
        <w:rPr>
          <w:rFonts w:cstheme="minorHAnsi"/>
          <w:bCs/>
        </w:rPr>
        <w:t>.</w:t>
      </w:r>
    </w:p>
    <w:p w14:paraId="0A342656" w14:textId="2C5DADCE" w:rsidR="00AE2E4F" w:rsidRDefault="00E959B8" w:rsidP="00AE2E4F">
      <w:pPr>
        <w:ind w:left="851"/>
        <w:contextualSpacing/>
        <w:jc w:val="both"/>
        <w:rPr>
          <w:rFonts w:cstheme="minorHAnsi"/>
          <w:color w:val="000000" w:themeColor="text1"/>
        </w:rPr>
      </w:pPr>
      <w:r w:rsidRPr="00C468B0">
        <w:rPr>
          <w:rFonts w:cstheme="minorHAnsi"/>
          <w:color w:val="000000" w:themeColor="text1"/>
        </w:rPr>
        <w:t>Jeżeli wykonawca składa ofertę na 2</w:t>
      </w:r>
      <w:r w:rsidR="00943C5F">
        <w:rPr>
          <w:rFonts w:cstheme="minorHAnsi"/>
          <w:color w:val="000000" w:themeColor="text1"/>
        </w:rPr>
        <w:t xml:space="preserve"> lub 3</w:t>
      </w:r>
      <w:r w:rsidRPr="00C468B0">
        <w:rPr>
          <w:rFonts w:cstheme="minorHAnsi"/>
          <w:color w:val="000000" w:themeColor="text1"/>
        </w:rPr>
        <w:t xml:space="preserve"> części zamówienia </w:t>
      </w:r>
      <w:r w:rsidR="00311E7D" w:rsidRPr="00C468B0">
        <w:rPr>
          <w:rFonts w:cstheme="minorHAnsi"/>
          <w:color w:val="000000" w:themeColor="text1"/>
        </w:rPr>
        <w:t>wystarczy wskazanie jednej osoby posiadającej powyższe uprawnienia.</w:t>
      </w:r>
    </w:p>
    <w:p w14:paraId="3028B43E" w14:textId="69EB5C77" w:rsidR="009A2D6B" w:rsidRPr="009A2D6B" w:rsidRDefault="009A2D6B" w:rsidP="00AE2E4F">
      <w:pPr>
        <w:ind w:left="851"/>
        <w:contextualSpacing/>
        <w:jc w:val="both"/>
        <w:rPr>
          <w:rFonts w:cstheme="minorHAnsi"/>
          <w:b/>
          <w:bCs/>
          <w:color w:val="000000" w:themeColor="text1"/>
        </w:rPr>
      </w:pPr>
      <w:r w:rsidRPr="009A2D6B">
        <w:rPr>
          <w:rFonts w:cstheme="minorHAnsi"/>
          <w:b/>
          <w:bCs/>
          <w:color w:val="000000" w:themeColor="text1"/>
        </w:rPr>
        <w:t xml:space="preserve">Dla części nr 3: </w:t>
      </w:r>
    </w:p>
    <w:p w14:paraId="71D4A1B3" w14:textId="05471E98" w:rsidR="009A2D6B" w:rsidRDefault="009A2D6B" w:rsidP="009A2D6B">
      <w:pPr>
        <w:pStyle w:val="Akapitzlist"/>
        <w:spacing w:after="200" w:line="240" w:lineRule="auto"/>
        <w:ind w:left="851" w:hanging="284"/>
        <w:jc w:val="both"/>
        <w:rPr>
          <w:rFonts w:cs="Calibri"/>
          <w:bCs/>
          <w:i/>
          <w:iCs/>
        </w:rPr>
      </w:pPr>
      <w:r>
        <w:rPr>
          <w:rFonts w:cs="Calibri"/>
        </w:rPr>
        <w:t xml:space="preserve">-   1 osobę posiadającą </w:t>
      </w:r>
      <w:r>
        <w:rPr>
          <w:rFonts w:cs="Calibri"/>
          <w:bCs/>
        </w:rPr>
        <w:t xml:space="preserve">uprawnienia budowlane do kierowania robotami budowlanymi w specjalności konstrukcyjno-budowlanej oraz aktualne </w:t>
      </w:r>
      <w:bookmarkStart w:id="12" w:name="_Hlk154651304"/>
      <w:r>
        <w:rPr>
          <w:rFonts w:cs="Calibri"/>
          <w:bCs/>
        </w:rPr>
        <w:t xml:space="preserve">zaświadczenie o przynależności do właściwej izby samorządu zawodowego, </w:t>
      </w:r>
      <w:bookmarkEnd w:id="12"/>
      <w:r>
        <w:rPr>
          <w:rFonts w:cs="Calibri"/>
          <w:bCs/>
        </w:rPr>
        <w:t xml:space="preserve">przy czym Wykonawca winien spełnić wymogi określone w art. 37 c Ustawy z dnia 23 lipca 2003 r. „O ochronie zabytków i opiece nad zabytkami” </w:t>
      </w:r>
      <w:bookmarkStart w:id="13" w:name="_Hlk118979165"/>
      <w:r>
        <w:rPr>
          <w:rFonts w:cs="Calibri"/>
          <w:bCs/>
        </w:rPr>
        <w:t>(</w:t>
      </w:r>
      <w:proofErr w:type="spellStart"/>
      <w:r>
        <w:rPr>
          <w:rFonts w:cs="Calibri"/>
          <w:bCs/>
        </w:rPr>
        <w:t>t.j</w:t>
      </w:r>
      <w:proofErr w:type="spellEnd"/>
      <w:r>
        <w:rPr>
          <w:rFonts w:cs="Calibri"/>
          <w:bCs/>
        </w:rPr>
        <w:t xml:space="preserve">. Dz. U. 2022 poz. 840) </w:t>
      </w:r>
      <w:bookmarkEnd w:id="13"/>
      <w:r>
        <w:rPr>
          <w:rFonts w:cs="Calibri"/>
          <w:bCs/>
          <w:i/>
          <w:iCs/>
        </w:rPr>
        <w:t xml:space="preserve">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w:t>
      </w:r>
    </w:p>
    <w:p w14:paraId="5B303EDF" w14:textId="77777777" w:rsidR="009A2D6B" w:rsidRDefault="009A2D6B" w:rsidP="009A2D6B">
      <w:pPr>
        <w:pStyle w:val="Akapitzlist"/>
        <w:spacing w:after="200" w:line="240" w:lineRule="auto"/>
        <w:ind w:left="851" w:hanging="284"/>
        <w:jc w:val="both"/>
        <w:rPr>
          <w:rFonts w:cs="Calibri"/>
        </w:rPr>
      </w:pPr>
    </w:p>
    <w:p w14:paraId="7368F315" w14:textId="4B562F59"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1CD491ED" w14:textId="77777777" w:rsidR="009A2D6B" w:rsidRPr="00C468B0" w:rsidRDefault="009A2D6B" w:rsidP="00AE2E4F">
      <w:pPr>
        <w:ind w:left="851"/>
        <w:contextualSpacing/>
        <w:jc w:val="both"/>
        <w:rPr>
          <w:rFonts w:cstheme="minorHAnsi"/>
          <w:color w:val="000000" w:themeColor="text1"/>
        </w:rPr>
      </w:pPr>
    </w:p>
    <w:p w14:paraId="20FFA13D" w14:textId="636890BF"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 xml:space="preserve">sprawie przygotowania zawodowego do wykonywania samodzielnych funkcji technicznych </w:t>
      </w:r>
      <w:r w:rsidRPr="00C468B0">
        <w:rPr>
          <w:rFonts w:cstheme="minorHAnsi"/>
        </w:rPr>
        <w:lastRenderedPageBreak/>
        <w:t>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4"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 xml:space="preserve">a także </w:t>
      </w:r>
      <w:r w:rsidRPr="00C468B0">
        <w:rPr>
          <w:rFonts w:cstheme="minorHAnsi"/>
          <w:bCs/>
          <w:u w:val="single"/>
        </w:rPr>
        <w:lastRenderedPageBreak/>
        <w:t>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5"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5"/>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6" w:name="_Hlk53754790"/>
      <w:r w:rsidRPr="00C468B0">
        <w:rPr>
          <w:rFonts w:cstheme="minorHAnsi"/>
          <w:bCs/>
          <w:u w:val="single"/>
        </w:rPr>
        <w:t>oświadczenie o niepodleganiu wykluczeniu oraz spełnianiu warunków udziału</w:t>
      </w:r>
      <w:bookmarkEnd w:id="16"/>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7" w:name="_Hlk60574023"/>
      <w:r w:rsidRPr="00C468B0">
        <w:rPr>
          <w:rFonts w:cstheme="minorHAnsi"/>
          <w:bCs/>
        </w:rPr>
        <w:t xml:space="preserve">w szczególności rejestrów publicznych </w:t>
      </w:r>
      <w:r w:rsidRPr="00C468B0">
        <w:rPr>
          <w:rFonts w:cstheme="minorHAnsi"/>
          <w:bCs/>
        </w:rPr>
        <w:lastRenderedPageBreak/>
        <w:t>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7"/>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8"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CD5B4E">
      <w:pPr>
        <w:pStyle w:val="Akapitzlist"/>
        <w:numPr>
          <w:ilvl w:val="2"/>
          <w:numId w:val="18"/>
        </w:numPr>
        <w:tabs>
          <w:tab w:val="clear" w:pos="2041"/>
        </w:tabs>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8"/>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2474EE">
      <w:pPr>
        <w:numPr>
          <w:ilvl w:val="0"/>
          <w:numId w:val="32"/>
        </w:numPr>
        <w:spacing w:after="120"/>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8180" w:type="dxa"/>
        <w:tblInd w:w="562" w:type="dxa"/>
        <w:tblCellMar>
          <w:left w:w="70" w:type="dxa"/>
          <w:right w:w="70" w:type="dxa"/>
        </w:tblCellMar>
        <w:tblLook w:val="04A0" w:firstRow="1" w:lastRow="0" w:firstColumn="1" w:lastColumn="0" w:noHBand="0" w:noVBand="1"/>
      </w:tblPr>
      <w:tblGrid>
        <w:gridCol w:w="609"/>
        <w:gridCol w:w="2098"/>
        <w:gridCol w:w="2552"/>
        <w:gridCol w:w="2921"/>
      </w:tblGrid>
      <w:tr w:rsidR="009143FE" w:rsidRPr="00C468B0" w14:paraId="59F9CE8C" w14:textId="4A389FFE" w:rsidTr="009A2D6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A816" w14:textId="08820D43" w:rsidR="002474EE" w:rsidRPr="00C468B0" w:rsidRDefault="002474EE" w:rsidP="00B066F8">
            <w:pPr>
              <w:spacing w:after="0" w:line="240" w:lineRule="auto"/>
              <w:jc w:val="center"/>
              <w:rPr>
                <w:rFonts w:eastAsia="Times New Roman" w:cstheme="minorHAnsi"/>
                <w:lang w:eastAsia="pl-PL"/>
              </w:rPr>
            </w:pPr>
            <w:r w:rsidRPr="00C468B0">
              <w:rPr>
                <w:rFonts w:eastAsia="Times New Roman" w:cstheme="minorHAnsi"/>
                <w:lang w:eastAsia="pl-PL"/>
              </w:rPr>
              <w:t>część</w:t>
            </w:r>
          </w:p>
        </w:tc>
        <w:tc>
          <w:tcPr>
            <w:tcW w:w="2121" w:type="dxa"/>
            <w:tcBorders>
              <w:top w:val="single" w:sz="4" w:space="0" w:color="auto"/>
              <w:left w:val="nil"/>
              <w:bottom w:val="single" w:sz="4" w:space="0" w:color="auto"/>
              <w:right w:val="nil"/>
            </w:tcBorders>
          </w:tcPr>
          <w:p w14:paraId="4B37CA4C" w14:textId="402A85F3" w:rsidR="002474EE" w:rsidRPr="00C468B0" w:rsidRDefault="002474EE" w:rsidP="00B066F8">
            <w:pPr>
              <w:spacing w:after="0" w:line="240" w:lineRule="auto"/>
              <w:ind w:left="-218"/>
              <w:jc w:val="center"/>
              <w:rPr>
                <w:rFonts w:eastAsia="Times New Roman" w:cstheme="minorHAnsi"/>
                <w:lang w:eastAsia="pl-PL"/>
              </w:rPr>
            </w:pPr>
            <w:r w:rsidRPr="00C468B0">
              <w:rPr>
                <w:rFonts w:eastAsia="Times New Roman" w:cstheme="minorHAnsi"/>
                <w:lang w:eastAsia="pl-PL"/>
              </w:rPr>
              <w:t>adres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E88322D" w14:textId="0F0EF0C7" w:rsidR="002474EE" w:rsidRPr="00C468B0" w:rsidRDefault="002474EE" w:rsidP="00B066F8">
            <w:pPr>
              <w:spacing w:after="0" w:line="240" w:lineRule="auto"/>
              <w:ind w:left="630"/>
              <w:jc w:val="center"/>
              <w:rPr>
                <w:rFonts w:eastAsia="Times New Roman" w:cstheme="minorHAnsi"/>
                <w:lang w:eastAsia="pl-PL"/>
              </w:rPr>
            </w:pPr>
            <w:r w:rsidRPr="00C468B0">
              <w:rPr>
                <w:rFonts w:eastAsia="Times New Roman" w:cstheme="minorHAnsi"/>
                <w:lang w:eastAsia="pl-PL"/>
              </w:rPr>
              <w:t>Wysokość wadium</w:t>
            </w:r>
          </w:p>
        </w:tc>
        <w:tc>
          <w:tcPr>
            <w:tcW w:w="3081" w:type="dxa"/>
            <w:tcBorders>
              <w:top w:val="single" w:sz="4" w:space="0" w:color="auto"/>
              <w:left w:val="nil"/>
              <w:bottom w:val="single" w:sz="4" w:space="0" w:color="auto"/>
              <w:right w:val="single" w:sz="4" w:space="0" w:color="auto"/>
            </w:tcBorders>
          </w:tcPr>
          <w:p w14:paraId="795EA6E4" w14:textId="00436AD5" w:rsidR="002474EE" w:rsidRPr="00C468B0" w:rsidRDefault="00B066F8" w:rsidP="00B066F8">
            <w:pPr>
              <w:spacing w:after="0" w:line="240" w:lineRule="auto"/>
              <w:ind w:left="630"/>
              <w:jc w:val="center"/>
              <w:rPr>
                <w:rFonts w:eastAsia="Times New Roman" w:cstheme="minorHAnsi"/>
                <w:lang w:eastAsia="pl-PL"/>
              </w:rPr>
            </w:pPr>
            <w:r w:rsidRPr="00C468B0">
              <w:rPr>
                <w:rFonts w:eastAsia="Times New Roman" w:cstheme="minorHAnsi"/>
                <w:lang w:eastAsia="pl-PL"/>
              </w:rPr>
              <w:t>Słownie:</w:t>
            </w:r>
          </w:p>
        </w:tc>
      </w:tr>
      <w:tr w:rsidR="009143FE" w:rsidRPr="00C468B0" w14:paraId="258337FF" w14:textId="3F356DF1" w:rsidTr="009A2D6B">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468B0" w:rsidRDefault="002474EE" w:rsidP="009A2D6B">
            <w:pPr>
              <w:spacing w:after="0" w:line="240" w:lineRule="auto"/>
              <w:ind w:left="79"/>
              <w:rPr>
                <w:rFonts w:eastAsia="Times New Roman" w:cstheme="minorHAnsi"/>
                <w:lang w:eastAsia="pl-PL"/>
              </w:rPr>
            </w:pPr>
            <w:r w:rsidRPr="00C468B0">
              <w:rPr>
                <w:rFonts w:eastAsia="Times New Roman" w:cstheme="minorHAnsi"/>
                <w:lang w:eastAsia="pl-PL"/>
              </w:rPr>
              <w:t>1</w:t>
            </w:r>
          </w:p>
        </w:tc>
        <w:tc>
          <w:tcPr>
            <w:tcW w:w="2121" w:type="dxa"/>
            <w:tcBorders>
              <w:top w:val="nil"/>
              <w:left w:val="nil"/>
              <w:bottom w:val="single" w:sz="4" w:space="0" w:color="auto"/>
              <w:right w:val="nil"/>
            </w:tcBorders>
          </w:tcPr>
          <w:p w14:paraId="041D0B98" w14:textId="4C6145ED" w:rsidR="002474EE" w:rsidRPr="00C468B0" w:rsidRDefault="009A2D6B" w:rsidP="009A2D6B">
            <w:pPr>
              <w:spacing w:after="0" w:line="240" w:lineRule="auto"/>
              <w:ind w:left="-102"/>
              <w:rPr>
                <w:rFonts w:eastAsia="Times New Roman" w:cstheme="minorHAnsi"/>
                <w:lang w:eastAsia="pl-PL"/>
              </w:rPr>
            </w:pPr>
            <w:r>
              <w:rPr>
                <w:rFonts w:eastAsia="Times New Roman" w:cstheme="minorHAnsi"/>
                <w:lang w:eastAsia="pl-PL"/>
              </w:rPr>
              <w:t xml:space="preserve"> </w:t>
            </w:r>
            <w:r w:rsidR="00AF2E99" w:rsidRPr="00C468B0">
              <w:rPr>
                <w:rFonts w:eastAsia="Times New Roman" w:cstheme="minorHAnsi"/>
                <w:lang w:eastAsia="pl-PL"/>
              </w:rPr>
              <w:t xml:space="preserve">ul. </w:t>
            </w:r>
            <w:r>
              <w:rPr>
                <w:rFonts w:eastAsia="Times New Roman" w:cstheme="minorHAnsi"/>
                <w:lang w:eastAsia="pl-PL"/>
              </w:rPr>
              <w:t>Sienkiewicza   102/Abramowskiego 2</w:t>
            </w:r>
          </w:p>
        </w:tc>
        <w:tc>
          <w:tcPr>
            <w:tcW w:w="2552" w:type="dxa"/>
            <w:tcBorders>
              <w:top w:val="nil"/>
              <w:left w:val="nil"/>
              <w:bottom w:val="single" w:sz="4" w:space="0" w:color="auto"/>
              <w:right w:val="single" w:sz="4" w:space="0" w:color="auto"/>
            </w:tcBorders>
            <w:shd w:val="clear" w:color="auto" w:fill="auto"/>
            <w:noWrap/>
            <w:vAlign w:val="bottom"/>
            <w:hideMark/>
          </w:tcPr>
          <w:p w14:paraId="447DB485" w14:textId="731B4D75" w:rsidR="002474EE" w:rsidRPr="00C468B0" w:rsidRDefault="00AF2E99" w:rsidP="009A2D6B">
            <w:pPr>
              <w:spacing w:after="0" w:line="240" w:lineRule="auto"/>
              <w:ind w:left="630"/>
              <w:rPr>
                <w:rFonts w:eastAsia="Times New Roman" w:cstheme="minorHAnsi"/>
                <w:lang w:eastAsia="pl-PL"/>
              </w:rPr>
            </w:pPr>
            <w:r w:rsidRPr="00C468B0">
              <w:rPr>
                <w:rFonts w:eastAsia="Times New Roman" w:cstheme="minorHAnsi"/>
                <w:lang w:eastAsia="pl-PL"/>
              </w:rPr>
              <w:t>2500</w:t>
            </w:r>
            <w:r w:rsidR="00B066F8" w:rsidRPr="00C468B0">
              <w:rPr>
                <w:rFonts w:eastAsia="Times New Roman" w:cstheme="minorHAnsi"/>
                <w:lang w:eastAsia="pl-PL"/>
              </w:rPr>
              <w:t>,00</w:t>
            </w:r>
            <w:r w:rsidR="002474EE" w:rsidRPr="00C468B0">
              <w:rPr>
                <w:rFonts w:eastAsia="Times New Roman" w:cstheme="minorHAnsi"/>
                <w:lang w:eastAsia="pl-PL"/>
              </w:rPr>
              <w:t xml:space="preserve"> zł</w:t>
            </w:r>
          </w:p>
        </w:tc>
        <w:tc>
          <w:tcPr>
            <w:tcW w:w="3081" w:type="dxa"/>
            <w:tcBorders>
              <w:top w:val="nil"/>
              <w:left w:val="nil"/>
              <w:bottom w:val="single" w:sz="4" w:space="0" w:color="auto"/>
              <w:right w:val="single" w:sz="4" w:space="0" w:color="auto"/>
            </w:tcBorders>
          </w:tcPr>
          <w:p w14:paraId="7FC78CCA" w14:textId="5FE34828" w:rsidR="002474EE" w:rsidRPr="00C468B0" w:rsidRDefault="00AF2E99" w:rsidP="009A2D6B">
            <w:pPr>
              <w:spacing w:after="0" w:line="240" w:lineRule="auto"/>
              <w:rPr>
                <w:rFonts w:eastAsia="Times New Roman" w:cstheme="minorHAnsi"/>
                <w:lang w:eastAsia="pl-PL"/>
              </w:rPr>
            </w:pPr>
            <w:r w:rsidRPr="00C468B0">
              <w:rPr>
                <w:rFonts w:eastAsia="Times New Roman" w:cstheme="minorHAnsi"/>
                <w:lang w:eastAsia="pl-PL"/>
              </w:rPr>
              <w:t>dwa</w:t>
            </w:r>
            <w:r w:rsidR="00B066F8" w:rsidRPr="00C468B0">
              <w:rPr>
                <w:rFonts w:eastAsia="Times New Roman" w:cstheme="minorHAnsi"/>
                <w:lang w:eastAsia="pl-PL"/>
              </w:rPr>
              <w:t xml:space="preserve"> tysiące</w:t>
            </w:r>
            <w:r w:rsidRPr="00C468B0">
              <w:rPr>
                <w:rFonts w:eastAsia="Times New Roman" w:cstheme="minorHAnsi"/>
                <w:lang w:eastAsia="pl-PL"/>
              </w:rPr>
              <w:t xml:space="preserve"> pięćset</w:t>
            </w:r>
            <w:r w:rsidR="00B066F8" w:rsidRPr="00C468B0">
              <w:rPr>
                <w:rFonts w:eastAsia="Times New Roman" w:cstheme="minorHAnsi"/>
                <w:lang w:eastAsia="pl-PL"/>
              </w:rPr>
              <w:t xml:space="preserve"> zł 00/100</w:t>
            </w:r>
          </w:p>
        </w:tc>
      </w:tr>
      <w:tr w:rsidR="009143FE" w:rsidRPr="00C468B0" w14:paraId="5A4DD86B" w14:textId="25712436" w:rsidTr="009A2D6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468B0" w:rsidRDefault="002474EE" w:rsidP="009A2D6B">
            <w:pPr>
              <w:spacing w:after="0" w:line="240" w:lineRule="auto"/>
              <w:ind w:left="79"/>
              <w:rPr>
                <w:rFonts w:eastAsia="Times New Roman" w:cstheme="minorHAnsi"/>
                <w:lang w:eastAsia="pl-PL"/>
              </w:rPr>
            </w:pPr>
            <w:r w:rsidRPr="00C468B0">
              <w:rPr>
                <w:rFonts w:eastAsia="Times New Roman" w:cstheme="minorHAnsi"/>
                <w:lang w:eastAsia="pl-PL"/>
              </w:rPr>
              <w:lastRenderedPageBreak/>
              <w:t>2</w:t>
            </w:r>
          </w:p>
        </w:tc>
        <w:tc>
          <w:tcPr>
            <w:tcW w:w="2121" w:type="dxa"/>
            <w:tcBorders>
              <w:top w:val="single" w:sz="4" w:space="0" w:color="auto"/>
              <w:left w:val="single" w:sz="4" w:space="0" w:color="auto"/>
              <w:bottom w:val="single" w:sz="4" w:space="0" w:color="auto"/>
              <w:right w:val="single" w:sz="4" w:space="0" w:color="auto"/>
            </w:tcBorders>
          </w:tcPr>
          <w:p w14:paraId="1E387AA3" w14:textId="25697EDA" w:rsidR="002474EE" w:rsidRPr="00C468B0" w:rsidRDefault="00D44B99" w:rsidP="009A2D6B">
            <w:pPr>
              <w:spacing w:after="0" w:line="240" w:lineRule="auto"/>
              <w:ind w:left="-244"/>
              <w:rPr>
                <w:rFonts w:eastAsia="Times New Roman" w:cstheme="minorHAnsi"/>
                <w:lang w:eastAsia="pl-PL"/>
              </w:rPr>
            </w:pPr>
            <w:r w:rsidRPr="00C468B0">
              <w:rPr>
                <w:rFonts w:eastAsia="Times New Roman" w:cstheme="minorHAnsi"/>
                <w:lang w:eastAsia="pl-PL"/>
              </w:rPr>
              <w:t>u</w:t>
            </w:r>
            <w:r w:rsidR="00AF2E99" w:rsidRPr="00C468B0">
              <w:rPr>
                <w:rFonts w:eastAsia="Times New Roman" w:cstheme="minorHAnsi"/>
                <w:lang w:eastAsia="pl-PL"/>
              </w:rPr>
              <w:t xml:space="preserve">l </w:t>
            </w:r>
            <w:r w:rsidR="009A2D6B">
              <w:rPr>
                <w:rFonts w:eastAsia="Times New Roman" w:cstheme="minorHAnsi"/>
                <w:lang w:eastAsia="pl-PL"/>
              </w:rPr>
              <w:t>Kaliska 28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6633A8F4" w:rsidR="002474EE" w:rsidRPr="00C468B0" w:rsidRDefault="009A2D6B" w:rsidP="009A2D6B">
            <w:pPr>
              <w:spacing w:after="0" w:line="240" w:lineRule="auto"/>
              <w:ind w:left="630"/>
              <w:rPr>
                <w:rFonts w:eastAsia="Times New Roman" w:cstheme="minorHAnsi"/>
                <w:lang w:eastAsia="pl-PL"/>
              </w:rPr>
            </w:pPr>
            <w:r>
              <w:rPr>
                <w:rFonts w:eastAsia="Times New Roman" w:cstheme="minorHAnsi"/>
                <w:lang w:eastAsia="pl-PL"/>
              </w:rPr>
              <w:t xml:space="preserve">3800,00 </w:t>
            </w:r>
            <w:r w:rsidR="002474EE" w:rsidRPr="00C468B0">
              <w:rPr>
                <w:rFonts w:eastAsia="Times New Roman" w:cstheme="minorHAnsi"/>
                <w:lang w:eastAsia="pl-PL"/>
              </w:rPr>
              <w:t>zł</w:t>
            </w:r>
          </w:p>
        </w:tc>
        <w:tc>
          <w:tcPr>
            <w:tcW w:w="3081" w:type="dxa"/>
            <w:tcBorders>
              <w:top w:val="single" w:sz="4" w:space="0" w:color="auto"/>
              <w:left w:val="single" w:sz="4" w:space="0" w:color="auto"/>
              <w:bottom w:val="single" w:sz="4" w:space="0" w:color="auto"/>
              <w:right w:val="single" w:sz="4" w:space="0" w:color="auto"/>
            </w:tcBorders>
          </w:tcPr>
          <w:p w14:paraId="0086E4CB" w14:textId="4D42399D" w:rsidR="002474EE" w:rsidRPr="00C468B0" w:rsidRDefault="009A2D6B" w:rsidP="009A2D6B">
            <w:pPr>
              <w:spacing w:after="0" w:line="240" w:lineRule="auto"/>
              <w:rPr>
                <w:rFonts w:eastAsia="Times New Roman" w:cstheme="minorHAnsi"/>
                <w:lang w:eastAsia="pl-PL"/>
              </w:rPr>
            </w:pPr>
            <w:r>
              <w:rPr>
                <w:rFonts w:eastAsia="Times New Roman" w:cstheme="minorHAnsi"/>
                <w:lang w:eastAsia="pl-PL"/>
              </w:rPr>
              <w:t>trzy tysiące osiemset</w:t>
            </w:r>
            <w:r w:rsidR="00B066F8" w:rsidRPr="00C468B0">
              <w:rPr>
                <w:rFonts w:eastAsia="Times New Roman" w:cstheme="minorHAnsi"/>
                <w:lang w:eastAsia="pl-PL"/>
              </w:rPr>
              <w:t xml:space="preserve"> zł 00/100</w:t>
            </w:r>
          </w:p>
        </w:tc>
      </w:tr>
      <w:tr w:rsidR="009A2D6B" w:rsidRPr="00C468B0" w14:paraId="0ABF016C" w14:textId="77777777" w:rsidTr="009A2D6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9F670" w14:textId="7AC31BE4" w:rsidR="009A2D6B" w:rsidRPr="00C468B0" w:rsidRDefault="009A2D6B" w:rsidP="009A2D6B">
            <w:pPr>
              <w:spacing w:after="0" w:line="240" w:lineRule="auto"/>
              <w:ind w:left="79"/>
              <w:rPr>
                <w:rFonts w:eastAsia="Times New Roman" w:cstheme="minorHAnsi"/>
                <w:lang w:eastAsia="pl-PL"/>
              </w:rPr>
            </w:pPr>
            <w:r>
              <w:rPr>
                <w:rFonts w:eastAsia="Times New Roman" w:cstheme="minorHAnsi"/>
                <w:lang w:eastAsia="pl-PL"/>
              </w:rPr>
              <w:t>3</w:t>
            </w:r>
          </w:p>
        </w:tc>
        <w:tc>
          <w:tcPr>
            <w:tcW w:w="2121" w:type="dxa"/>
            <w:tcBorders>
              <w:top w:val="single" w:sz="4" w:space="0" w:color="auto"/>
              <w:left w:val="single" w:sz="4" w:space="0" w:color="auto"/>
              <w:bottom w:val="single" w:sz="4" w:space="0" w:color="auto"/>
              <w:right w:val="single" w:sz="4" w:space="0" w:color="auto"/>
            </w:tcBorders>
          </w:tcPr>
          <w:p w14:paraId="2C2018A8" w14:textId="51E01627" w:rsidR="009A2D6B" w:rsidRPr="00C468B0" w:rsidRDefault="009A2D6B" w:rsidP="009A2D6B">
            <w:pPr>
              <w:spacing w:after="0" w:line="240" w:lineRule="auto"/>
              <w:ind w:left="-244"/>
              <w:rPr>
                <w:rFonts w:eastAsia="Times New Roman" w:cstheme="minorHAnsi"/>
                <w:lang w:eastAsia="pl-PL"/>
              </w:rPr>
            </w:pPr>
            <w:r>
              <w:rPr>
                <w:rFonts w:eastAsia="Times New Roman" w:cstheme="minorHAnsi"/>
                <w:lang w:eastAsia="pl-PL"/>
              </w:rPr>
              <w:t>ul Piotrkowska 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EA325" w14:textId="5101796D" w:rsidR="009A2D6B" w:rsidRDefault="009A2D6B" w:rsidP="009A2D6B">
            <w:pPr>
              <w:spacing w:after="0" w:line="240" w:lineRule="auto"/>
              <w:ind w:left="630"/>
              <w:rPr>
                <w:rFonts w:eastAsia="Times New Roman" w:cstheme="minorHAnsi"/>
                <w:lang w:eastAsia="pl-PL"/>
              </w:rPr>
            </w:pPr>
            <w:r>
              <w:rPr>
                <w:rFonts w:eastAsia="Times New Roman" w:cstheme="minorHAnsi"/>
                <w:lang w:eastAsia="pl-PL"/>
              </w:rPr>
              <w:t>300,00 zł</w:t>
            </w:r>
          </w:p>
        </w:tc>
        <w:tc>
          <w:tcPr>
            <w:tcW w:w="3081" w:type="dxa"/>
            <w:tcBorders>
              <w:top w:val="single" w:sz="4" w:space="0" w:color="auto"/>
              <w:left w:val="single" w:sz="4" w:space="0" w:color="auto"/>
              <w:bottom w:val="single" w:sz="4" w:space="0" w:color="auto"/>
              <w:right w:val="single" w:sz="4" w:space="0" w:color="auto"/>
            </w:tcBorders>
          </w:tcPr>
          <w:p w14:paraId="57A5B288" w14:textId="29F6F0F8" w:rsidR="009A2D6B" w:rsidRDefault="009A2D6B" w:rsidP="009A2D6B">
            <w:pPr>
              <w:spacing w:after="0" w:line="240" w:lineRule="auto"/>
              <w:rPr>
                <w:rFonts w:eastAsia="Times New Roman" w:cstheme="minorHAnsi"/>
                <w:lang w:eastAsia="pl-PL"/>
              </w:rPr>
            </w:pPr>
            <w:r>
              <w:rPr>
                <w:rFonts w:eastAsia="Times New Roman" w:cstheme="minorHAnsi"/>
                <w:lang w:eastAsia="pl-PL"/>
              </w:rPr>
              <w:t>trzysta zł 00/100</w:t>
            </w:r>
          </w:p>
        </w:tc>
      </w:tr>
      <w:tr w:rsidR="009A2D6B" w:rsidRPr="00C468B0" w14:paraId="46DBD690" w14:textId="77777777" w:rsidTr="009A2D6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4B93A" w14:textId="01871ECF" w:rsidR="009A2D6B" w:rsidRPr="00C468B0" w:rsidRDefault="009A2D6B" w:rsidP="009A2D6B">
            <w:pPr>
              <w:spacing w:after="0" w:line="240" w:lineRule="auto"/>
              <w:ind w:left="79"/>
              <w:rPr>
                <w:rFonts w:eastAsia="Times New Roman" w:cstheme="minorHAnsi"/>
                <w:lang w:eastAsia="pl-PL"/>
              </w:rPr>
            </w:pPr>
            <w:r>
              <w:rPr>
                <w:rFonts w:eastAsia="Times New Roman" w:cstheme="minorHAnsi"/>
                <w:lang w:eastAsia="pl-PL"/>
              </w:rPr>
              <w:t>4</w:t>
            </w:r>
          </w:p>
        </w:tc>
        <w:tc>
          <w:tcPr>
            <w:tcW w:w="2121" w:type="dxa"/>
            <w:tcBorders>
              <w:top w:val="single" w:sz="4" w:space="0" w:color="auto"/>
              <w:left w:val="nil"/>
              <w:bottom w:val="single" w:sz="4" w:space="0" w:color="auto"/>
              <w:right w:val="nil"/>
            </w:tcBorders>
          </w:tcPr>
          <w:p w14:paraId="66F2B558" w14:textId="7FCE45C0" w:rsidR="009A2D6B" w:rsidRPr="00C468B0" w:rsidRDefault="0035517D" w:rsidP="0035517D">
            <w:pPr>
              <w:spacing w:after="0" w:line="240" w:lineRule="auto"/>
              <w:rPr>
                <w:rFonts w:eastAsia="Times New Roman" w:cstheme="minorHAnsi"/>
                <w:lang w:eastAsia="pl-PL"/>
              </w:rPr>
            </w:pPr>
            <w:r>
              <w:rPr>
                <w:rFonts w:eastAsia="Times New Roman" w:cstheme="minorHAnsi"/>
                <w:lang w:eastAsia="pl-PL"/>
              </w:rPr>
              <w:t>Pomorska 67</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823D18E" w14:textId="409C3020" w:rsidR="009A2D6B" w:rsidRDefault="009A2D6B" w:rsidP="009A2D6B">
            <w:pPr>
              <w:spacing w:after="0" w:line="240" w:lineRule="auto"/>
              <w:ind w:left="630"/>
              <w:rPr>
                <w:rFonts w:eastAsia="Times New Roman" w:cstheme="minorHAnsi"/>
                <w:lang w:eastAsia="pl-PL"/>
              </w:rPr>
            </w:pPr>
            <w:r>
              <w:rPr>
                <w:rFonts w:eastAsia="Times New Roman" w:cstheme="minorHAnsi"/>
                <w:lang w:eastAsia="pl-PL"/>
              </w:rPr>
              <w:t>800,00 zł</w:t>
            </w:r>
          </w:p>
        </w:tc>
        <w:tc>
          <w:tcPr>
            <w:tcW w:w="3081" w:type="dxa"/>
            <w:tcBorders>
              <w:top w:val="single" w:sz="4" w:space="0" w:color="auto"/>
              <w:left w:val="nil"/>
              <w:bottom w:val="single" w:sz="4" w:space="0" w:color="auto"/>
              <w:right w:val="single" w:sz="4" w:space="0" w:color="auto"/>
            </w:tcBorders>
          </w:tcPr>
          <w:p w14:paraId="612AED3B" w14:textId="493CE9F7" w:rsidR="009A2D6B" w:rsidRDefault="009A2D6B" w:rsidP="009A2D6B">
            <w:pPr>
              <w:spacing w:after="0" w:line="240" w:lineRule="auto"/>
              <w:rPr>
                <w:rFonts w:eastAsia="Times New Roman" w:cstheme="minorHAnsi"/>
                <w:lang w:eastAsia="pl-PL"/>
              </w:rPr>
            </w:pPr>
            <w:r>
              <w:rPr>
                <w:rFonts w:eastAsia="Times New Roman" w:cstheme="minorHAnsi"/>
                <w:lang w:eastAsia="pl-PL"/>
              </w:rPr>
              <w:t>osiemset zł 00/100</w:t>
            </w:r>
          </w:p>
        </w:tc>
      </w:tr>
    </w:tbl>
    <w:p w14:paraId="332989F9" w14:textId="77777777" w:rsidR="002474EE" w:rsidRPr="00C468B0" w:rsidRDefault="002474EE" w:rsidP="002474EE">
      <w:pPr>
        <w:spacing w:before="60" w:after="60" w:line="276" w:lineRule="auto"/>
        <w:ind w:left="720" w:hanging="11"/>
        <w:jc w:val="both"/>
        <w:rPr>
          <w:rFonts w:eastAsia="Calibri" w:cstheme="minorHAnsi"/>
          <w:b/>
          <w:bCs/>
        </w:rPr>
      </w:pPr>
      <w:r w:rsidRPr="00C468B0">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C468B0" w:rsidRDefault="002474EE" w:rsidP="002474EE">
      <w:pPr>
        <w:tabs>
          <w:tab w:val="left" w:pos="567"/>
        </w:tabs>
        <w:spacing w:after="0" w:line="288" w:lineRule="auto"/>
        <w:ind w:left="709"/>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Termin związania ofertą</w:t>
      </w:r>
    </w:p>
    <w:p w14:paraId="5B0831DB" w14:textId="7C6CBEB5"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35517D">
        <w:rPr>
          <w:rFonts w:cstheme="minorHAnsi"/>
          <w:b/>
          <w:bCs/>
          <w:lang w:eastAsia="pl-PL"/>
        </w:rPr>
        <w:t xml:space="preserve">20.03.2024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943C5F"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C468B0">
        <w:rPr>
          <w:rFonts w:cstheme="minorHAnsi"/>
          <w:bCs/>
          <w:lang w:eastAsia="pl-PL"/>
        </w:rPr>
        <w:lastRenderedPageBreak/>
        <w:t>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xml:space="preserve">, gdzie </w:t>
      </w:r>
      <w:r w:rsidRPr="00C468B0">
        <w:rPr>
          <w:rFonts w:eastAsia="Calibri" w:cstheme="minorHAnsi"/>
        </w:rPr>
        <w:lastRenderedPageBreak/>
        <w:t>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0CCDA3D1"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35517D">
        <w:rPr>
          <w:rFonts w:cstheme="minorHAnsi"/>
          <w:b/>
          <w:bCs/>
        </w:rPr>
        <w:t>22.02.2024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1F596442"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t xml:space="preserve">Otwarcie ofert nastąpi w dniu </w:t>
      </w:r>
      <w:r w:rsidR="0035517D">
        <w:rPr>
          <w:rFonts w:cstheme="minorHAnsi"/>
          <w:b/>
          <w:bCs/>
        </w:rPr>
        <w:t>22.02.2024</w:t>
      </w:r>
      <w:r w:rsidRPr="00C468B0">
        <w:rPr>
          <w:rFonts w:cstheme="minorHAnsi"/>
          <w:b/>
          <w:bCs/>
        </w:rPr>
        <w:t xml:space="preserve"> r. o godz. </w:t>
      </w:r>
      <w:r w:rsidR="00E819AE" w:rsidRPr="00C468B0">
        <w:rPr>
          <w:rFonts w:cstheme="minorHAnsi"/>
          <w:b/>
          <w:bCs/>
        </w:rPr>
        <w:t>11:30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E05307">
      <w:pPr>
        <w:pStyle w:val="Akapitzlist"/>
        <w:numPr>
          <w:ilvl w:val="0"/>
          <w:numId w:val="10"/>
        </w:numPr>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E05307">
      <w:pPr>
        <w:pStyle w:val="Akapitzlist"/>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lastRenderedPageBreak/>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326599">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CF4434">
            <w:pPr>
              <w:pStyle w:val="Akapitzlist"/>
              <w:ind w:left="0"/>
              <w:jc w:val="both"/>
              <w:rPr>
                <w:rFonts w:cstheme="minorHAnsi"/>
                <w:b/>
                <w:bCs/>
                <w:color w:val="000000"/>
                <w:sz w:val="20"/>
                <w:szCs w:val="20"/>
              </w:rPr>
            </w:pPr>
            <w:bookmarkStart w:id="19" w:name="_Hlk53149248"/>
            <w:r w:rsidRPr="00C468B0">
              <w:rPr>
                <w:rFonts w:cstheme="minorHAnsi"/>
                <w:b/>
                <w:bCs/>
                <w:color w:val="000000"/>
                <w:sz w:val="20"/>
                <w:szCs w:val="20"/>
              </w:rPr>
              <w:t>Gwarancja</w:t>
            </w:r>
          </w:p>
        </w:tc>
        <w:tc>
          <w:tcPr>
            <w:tcW w:w="1842" w:type="dxa"/>
          </w:tcPr>
          <w:p w14:paraId="0AD668AD" w14:textId="4ADBFAA3" w:rsidR="00326599" w:rsidRPr="00C468B0" w:rsidRDefault="0035517D" w:rsidP="00CF4434">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9"/>
    </w:tbl>
    <w:p w14:paraId="1CE439F0" w14:textId="77777777" w:rsidR="00326599" w:rsidRPr="00C468B0" w:rsidRDefault="00326599" w:rsidP="00326599">
      <w:pPr>
        <w:pStyle w:val="Akapitzlist"/>
        <w:spacing w:line="240" w:lineRule="auto"/>
        <w:ind w:left="567"/>
        <w:jc w:val="both"/>
        <w:rPr>
          <w:rFonts w:cstheme="minorHAnsi"/>
          <w:color w:val="000000"/>
          <w:szCs w:val="20"/>
        </w:rPr>
      </w:pPr>
    </w:p>
    <w:p w14:paraId="7A8F5D1D" w14:textId="7AD7456A" w:rsidR="00326599" w:rsidRPr="00C468B0" w:rsidRDefault="00326599" w:rsidP="00326599">
      <w:pPr>
        <w:spacing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326599">
      <w:pPr>
        <w:pStyle w:val="Akapitzlist"/>
        <w:spacing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943C5F" w:rsidP="00326599">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326599">
      <w:pPr>
        <w:spacing w:after="0" w:line="240" w:lineRule="auto"/>
        <w:ind w:left="567"/>
        <w:jc w:val="both"/>
        <w:rPr>
          <w:rFonts w:cstheme="minorHAnsi"/>
        </w:rPr>
      </w:pPr>
      <w:r w:rsidRPr="00C468B0">
        <w:rPr>
          <w:rFonts w:cstheme="minorHAnsi"/>
        </w:rPr>
        <w:t>gdzie:</w:t>
      </w:r>
    </w:p>
    <w:p w14:paraId="37C23417" w14:textId="77777777" w:rsidR="00326599" w:rsidRPr="00C468B0" w:rsidRDefault="00943C5F"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943C5F"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50AACE60" w14:textId="77777777" w:rsidR="00326599" w:rsidRPr="00C468B0" w:rsidRDefault="00943C5F" w:rsidP="00326599">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43BC255F" w14:textId="77777777" w:rsidR="00326599" w:rsidRPr="00C468B0" w:rsidRDefault="00326599" w:rsidP="00326599">
      <w:pPr>
        <w:pStyle w:val="Akapitzlist"/>
        <w:spacing w:line="240" w:lineRule="auto"/>
        <w:ind w:left="567"/>
        <w:jc w:val="both"/>
        <w:rPr>
          <w:rFonts w:cstheme="minorHAnsi"/>
          <w:color w:val="000000"/>
          <w:szCs w:val="20"/>
        </w:rPr>
      </w:pPr>
    </w:p>
    <w:p w14:paraId="23F287F4" w14:textId="77777777" w:rsidR="00326599" w:rsidRPr="00C468B0" w:rsidRDefault="00326599" w:rsidP="00326599">
      <w:pPr>
        <w:spacing w:line="240" w:lineRule="auto"/>
        <w:jc w:val="both"/>
        <w:rPr>
          <w:rFonts w:eastAsia="Calibri" w:cstheme="minorHAnsi"/>
          <w:color w:val="000000" w:themeColor="text1"/>
        </w:rPr>
      </w:pPr>
      <w:r w:rsidRPr="00C468B0">
        <w:rPr>
          <w:rFonts w:cstheme="minorHAnsi"/>
          <w:color w:val="000000"/>
          <w:szCs w:val="20"/>
        </w:rPr>
        <w:t xml:space="preserve">Kryterium </w:t>
      </w:r>
      <w:bookmarkStart w:id="20" w:name="_Hlk94600338"/>
      <w:bookmarkStart w:id="21"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943C5F" w:rsidP="00326599">
      <w:pPr>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326599">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943C5F"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943C5F"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326599">
      <w:pPr>
        <w:spacing w:after="0" w:line="247"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20"/>
    <w:bookmarkEnd w:id="21"/>
    <w:p w14:paraId="27A93811" w14:textId="77777777" w:rsidR="00326599" w:rsidRPr="00C468B0" w:rsidRDefault="00326599" w:rsidP="00326599">
      <w:pPr>
        <w:spacing w:line="240" w:lineRule="auto"/>
        <w:jc w:val="both"/>
        <w:rPr>
          <w:rFonts w:cstheme="minorHAnsi"/>
          <w:color w:val="000000"/>
          <w:szCs w:val="20"/>
        </w:rPr>
      </w:pPr>
    </w:p>
    <w:p w14:paraId="4BC75097" w14:textId="77777777" w:rsidR="00326599" w:rsidRPr="00C468B0" w:rsidRDefault="00326599" w:rsidP="00326599">
      <w:pPr>
        <w:spacing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943C5F" w:rsidP="00326599">
      <w:pPr>
        <w:pStyle w:val="Akapitzlist"/>
        <w:spacing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326599">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326599">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943C5F"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943C5F"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4D6398C1" w14:textId="77777777" w:rsidR="00326599" w:rsidRPr="00C468B0" w:rsidRDefault="00326599" w:rsidP="00326599">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0E7F364" w14:textId="77777777" w:rsidR="00326599" w:rsidRPr="00C468B0" w:rsidRDefault="00326599" w:rsidP="00326599">
      <w:pPr>
        <w:pStyle w:val="Akapitzlist"/>
        <w:spacing w:line="240" w:lineRule="auto"/>
        <w:ind w:left="567"/>
        <w:jc w:val="both"/>
        <w:rPr>
          <w:rFonts w:cstheme="minorHAnsi"/>
          <w:color w:val="000000"/>
          <w:szCs w:val="20"/>
        </w:rPr>
      </w:pP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Wymagania dotyczące zabezpieczenia należytego wykonania umowy</w:t>
      </w:r>
    </w:p>
    <w:p w14:paraId="43F348F6" w14:textId="756A069F" w:rsidR="00E36FC2" w:rsidRPr="00C468B0" w:rsidRDefault="00E36FC2" w:rsidP="00E36FC2">
      <w:pPr>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lastRenderedPageBreak/>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2"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3" w:name="_Hlk22285772"/>
      <w:bookmarkEnd w:id="22"/>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4" w:name="_Hlk22285718"/>
      <w:bookmarkEnd w:id="23"/>
      <w:r w:rsidRPr="00C468B0">
        <w:rPr>
          <w:rFonts w:cstheme="minorHAnsi"/>
        </w:rPr>
        <w:t>na podstawie art. 21 RODO prawo sprzeciwu, wobec przetwarzania danych osobowych, gdyż podstawą prawną przetwarzania Pani/Pana danych osobowych jest art. 6 ust. 1 lit. c RODO.</w:t>
      </w:r>
      <w:bookmarkEnd w:id="24"/>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1BAAFAFA"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512664">
        <w:rPr>
          <w:rFonts w:cstheme="minorHAnsi"/>
        </w:rPr>
        <w:t>(</w:t>
      </w:r>
      <w:r w:rsidRPr="00C468B0">
        <w:rPr>
          <w:rFonts w:cstheme="minorHAnsi"/>
        </w:rPr>
        <w:t xml:space="preserve">dot. </w:t>
      </w:r>
      <w:r w:rsidR="0035517D" w:rsidRPr="0035517D">
        <w:rPr>
          <w:rFonts w:cstheme="minorHAnsi"/>
        </w:rPr>
        <w:t>Sienkiewicza 102/Abramowskiego 2</w:t>
      </w:r>
      <w:r w:rsidR="00512664">
        <w:rPr>
          <w:rFonts w:cstheme="minorHAnsi"/>
        </w:rPr>
        <w:t>)</w:t>
      </w:r>
      <w:r w:rsidR="0035517D">
        <w:rPr>
          <w:rFonts w:cstheme="minorHAnsi"/>
        </w:rPr>
        <w:t xml:space="preserve"> </w:t>
      </w:r>
    </w:p>
    <w:p w14:paraId="05071CA2" w14:textId="6915D001" w:rsidR="00365A4E" w:rsidRDefault="00365A4E" w:rsidP="0005036C">
      <w:pPr>
        <w:spacing w:after="0"/>
        <w:ind w:left="709" w:hanging="709"/>
        <w:jc w:val="both"/>
        <w:rPr>
          <w:rFonts w:cstheme="minorHAnsi"/>
        </w:rPr>
      </w:pPr>
      <w:r w:rsidRPr="00C468B0">
        <w:rPr>
          <w:rFonts w:cstheme="minorHAnsi"/>
        </w:rPr>
        <w:t xml:space="preserve">9. </w:t>
      </w:r>
      <w:r w:rsidRPr="00C468B0">
        <w:rPr>
          <w:rFonts w:cstheme="minorHAnsi"/>
        </w:rPr>
        <w:tab/>
        <w:t xml:space="preserve">Dokumentacja </w:t>
      </w:r>
      <w:r w:rsidR="00512664">
        <w:rPr>
          <w:rFonts w:cstheme="minorHAnsi"/>
        </w:rPr>
        <w:t>(</w:t>
      </w:r>
      <w:r w:rsidRPr="00C468B0">
        <w:rPr>
          <w:rFonts w:cstheme="minorHAnsi"/>
        </w:rPr>
        <w:t xml:space="preserve">dot. </w:t>
      </w:r>
      <w:r w:rsidR="0035517D" w:rsidRPr="0035517D">
        <w:rPr>
          <w:rFonts w:cstheme="minorHAnsi"/>
        </w:rPr>
        <w:t>Kaliska 28</w:t>
      </w:r>
      <w:r w:rsidR="00512664">
        <w:rPr>
          <w:rFonts w:cstheme="minorHAnsi"/>
        </w:rPr>
        <w:t>)</w:t>
      </w:r>
    </w:p>
    <w:p w14:paraId="1BAB891E" w14:textId="2E88927F" w:rsidR="0035517D" w:rsidRDefault="0035517D" w:rsidP="0005036C">
      <w:pPr>
        <w:spacing w:after="0"/>
        <w:ind w:left="709" w:hanging="709"/>
        <w:jc w:val="both"/>
        <w:rPr>
          <w:rFonts w:cstheme="minorHAnsi"/>
        </w:rPr>
      </w:pPr>
      <w:r>
        <w:rPr>
          <w:rFonts w:cstheme="minorHAnsi"/>
        </w:rPr>
        <w:t xml:space="preserve">10. </w:t>
      </w:r>
      <w:r>
        <w:rPr>
          <w:rFonts w:cstheme="minorHAnsi"/>
        </w:rPr>
        <w:tab/>
      </w:r>
      <w:r w:rsidRPr="0035517D">
        <w:rPr>
          <w:rFonts w:cstheme="minorHAnsi"/>
        </w:rPr>
        <w:t xml:space="preserve">Dokumentacja </w:t>
      </w:r>
      <w:r w:rsidR="00512664">
        <w:rPr>
          <w:rFonts w:cstheme="minorHAnsi"/>
        </w:rPr>
        <w:t>(</w:t>
      </w:r>
      <w:r w:rsidRPr="0035517D">
        <w:rPr>
          <w:rFonts w:cstheme="minorHAnsi"/>
        </w:rPr>
        <w:t>dot</w:t>
      </w:r>
      <w:r>
        <w:rPr>
          <w:rFonts w:cstheme="minorHAnsi"/>
        </w:rPr>
        <w:t>. Piotrkowska 41</w:t>
      </w:r>
      <w:r w:rsidR="00512664">
        <w:rPr>
          <w:rFonts w:cstheme="minorHAnsi"/>
        </w:rPr>
        <w:t>)</w:t>
      </w:r>
    </w:p>
    <w:p w14:paraId="6DFE62FB" w14:textId="7ACA57A8" w:rsidR="0035517D" w:rsidRPr="00C468B0" w:rsidRDefault="0035517D" w:rsidP="0005036C">
      <w:pPr>
        <w:spacing w:after="0"/>
        <w:ind w:left="709" w:hanging="709"/>
        <w:jc w:val="both"/>
        <w:rPr>
          <w:rFonts w:cstheme="minorHAnsi"/>
        </w:rPr>
      </w:pPr>
      <w:r>
        <w:rPr>
          <w:rFonts w:cstheme="minorHAnsi"/>
        </w:rPr>
        <w:t xml:space="preserve">11. </w:t>
      </w:r>
      <w:r>
        <w:rPr>
          <w:rFonts w:cstheme="minorHAnsi"/>
        </w:rPr>
        <w:tab/>
        <w:t xml:space="preserve">Dokumentacja </w:t>
      </w:r>
      <w:r w:rsidR="00512664">
        <w:rPr>
          <w:rFonts w:cstheme="minorHAnsi"/>
        </w:rPr>
        <w:t>(</w:t>
      </w:r>
      <w:r>
        <w:rPr>
          <w:rFonts w:cstheme="minorHAnsi"/>
        </w:rPr>
        <w:t>dot. Pomorska 67</w:t>
      </w:r>
      <w:r w:rsidR="00512664">
        <w:rPr>
          <w:rFonts w:cstheme="minorHAnsi"/>
        </w:rPr>
        <w:t>)</w:t>
      </w: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166B"/>
    <w:rsid w:val="00C22CCD"/>
    <w:rsid w:val="00C300FF"/>
    <w:rsid w:val="00C31293"/>
    <w:rsid w:val="00C37CB6"/>
    <w:rsid w:val="00C44CEB"/>
    <w:rsid w:val="00C46088"/>
    <w:rsid w:val="00C468B0"/>
    <w:rsid w:val="00C51E4C"/>
    <w:rsid w:val="00C550D7"/>
    <w:rsid w:val="00C55D49"/>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9121</Words>
  <Characters>54726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10</cp:revision>
  <cp:lastPrinted>2023-06-20T13:49:00Z</cp:lastPrinted>
  <dcterms:created xsi:type="dcterms:W3CDTF">2024-02-06T15:19:00Z</dcterms:created>
  <dcterms:modified xsi:type="dcterms:W3CDTF">2024-02-07T12:33:00Z</dcterms:modified>
</cp:coreProperties>
</file>