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605B" w14:textId="77777777" w:rsidR="00192BCF" w:rsidRPr="00192BCF" w:rsidRDefault="00192BCF" w:rsidP="00192BCF">
      <w:pPr>
        <w:pStyle w:val="Tekstpodstawowy"/>
        <w:ind w:right="510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92BCF">
        <w:rPr>
          <w:rFonts w:ascii="Arial" w:hAnsi="Arial" w:cs="Arial"/>
          <w:b/>
          <w:bCs/>
          <w:sz w:val="20"/>
          <w:szCs w:val="20"/>
        </w:rPr>
        <w:t>Numer referencyjny postępowania:</w:t>
      </w:r>
    </w:p>
    <w:p w14:paraId="53E17C84" w14:textId="0B31C29E" w:rsidR="00192BCF" w:rsidRPr="00192BCF" w:rsidRDefault="00192BCF" w:rsidP="00192BCF">
      <w:pPr>
        <w:pStyle w:val="Tekstpodstawowy"/>
        <w:ind w:right="5103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92BCF">
        <w:rPr>
          <w:rFonts w:ascii="Arial" w:hAnsi="Arial" w:cs="Arial"/>
          <w:b/>
          <w:bCs/>
          <w:sz w:val="20"/>
          <w:szCs w:val="20"/>
        </w:rPr>
        <w:t>ZP.272.</w:t>
      </w:r>
      <w:r w:rsidR="005C6F29">
        <w:rPr>
          <w:rFonts w:ascii="Arial" w:hAnsi="Arial" w:cs="Arial"/>
          <w:b/>
          <w:bCs/>
          <w:sz w:val="20"/>
          <w:szCs w:val="20"/>
        </w:rPr>
        <w:t>13.</w:t>
      </w:r>
      <w:r w:rsidRPr="00192BCF">
        <w:rPr>
          <w:rFonts w:ascii="Arial" w:hAnsi="Arial" w:cs="Arial"/>
          <w:b/>
          <w:bCs/>
          <w:sz w:val="20"/>
          <w:szCs w:val="20"/>
        </w:rPr>
        <w:t>2022</w:t>
      </w:r>
    </w:p>
    <w:p w14:paraId="0C72BEA8" w14:textId="2CD1654C" w:rsidR="00192BCF" w:rsidRPr="00192BCF" w:rsidRDefault="00192BCF" w:rsidP="00192BCF">
      <w:pPr>
        <w:widowControl w:val="0"/>
        <w:ind w:right="-2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2BCF">
        <w:rPr>
          <w:rFonts w:ascii="Arial" w:hAnsi="Arial" w:cs="Arial"/>
          <w:b/>
          <w:bCs/>
          <w:sz w:val="20"/>
          <w:szCs w:val="20"/>
        </w:rPr>
        <w:t>Załącznik nr 2.1 do SWZ</w:t>
      </w:r>
    </w:p>
    <w:p w14:paraId="2908D952" w14:textId="77777777" w:rsidR="00192BCF" w:rsidRPr="00192BCF" w:rsidRDefault="00192BCF" w:rsidP="00192BCF">
      <w:pPr>
        <w:pStyle w:val="Nagwek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869BA3A" w14:textId="77777777" w:rsidR="00192BCF" w:rsidRPr="00192BCF" w:rsidRDefault="00192BCF" w:rsidP="00192BCF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 xml:space="preserve">OPIS PRZEDMIOTU ZAMÓWIENIA </w:t>
      </w:r>
    </w:p>
    <w:p w14:paraId="2550987B" w14:textId="714D0B9A" w:rsidR="00D21C94" w:rsidRPr="00192BCF" w:rsidRDefault="000376C7" w:rsidP="00192BCF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 xml:space="preserve">na dostawę klastra NGFW wraz z zestawem </w:t>
      </w:r>
      <w:r w:rsidR="000A0197" w:rsidRPr="00192BCF">
        <w:rPr>
          <w:rFonts w:ascii="Arial" w:hAnsi="Arial" w:cs="Arial"/>
          <w:b/>
          <w:color w:val="auto"/>
          <w:sz w:val="20"/>
          <w:szCs w:val="20"/>
        </w:rPr>
        <w:t>licencji</w:t>
      </w:r>
    </w:p>
    <w:p w14:paraId="126A0701" w14:textId="77777777" w:rsidR="007E101D" w:rsidRPr="00192BCF" w:rsidRDefault="007E101D" w:rsidP="00D21C94">
      <w:pPr>
        <w:jc w:val="both"/>
        <w:rPr>
          <w:rFonts w:ascii="Arial" w:hAnsi="Arial" w:cs="Arial"/>
          <w:b/>
          <w:sz w:val="20"/>
          <w:szCs w:val="20"/>
        </w:rPr>
      </w:pPr>
    </w:p>
    <w:p w14:paraId="378F7A5D" w14:textId="3DC9089D" w:rsidR="000376C7" w:rsidRPr="00192BCF" w:rsidRDefault="000376C7" w:rsidP="00D21C9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BCF">
        <w:rPr>
          <w:rFonts w:ascii="Arial" w:hAnsi="Arial" w:cs="Arial"/>
          <w:b/>
          <w:sz w:val="20"/>
          <w:szCs w:val="20"/>
          <w:u w:val="single"/>
        </w:rPr>
        <w:t xml:space="preserve">Urządzenie </w:t>
      </w:r>
      <w:r w:rsidR="000A0197" w:rsidRPr="00192BCF">
        <w:rPr>
          <w:rFonts w:ascii="Arial" w:hAnsi="Arial" w:cs="Arial"/>
          <w:b/>
          <w:sz w:val="20"/>
          <w:szCs w:val="20"/>
          <w:u w:val="single"/>
        </w:rPr>
        <w:t>klasy NGFW z zestawem licencji</w:t>
      </w:r>
      <w:r w:rsidRPr="00192BCF">
        <w:rPr>
          <w:rFonts w:ascii="Arial" w:hAnsi="Arial" w:cs="Arial"/>
          <w:b/>
          <w:sz w:val="20"/>
          <w:szCs w:val="20"/>
          <w:u w:val="single"/>
        </w:rPr>
        <w:t xml:space="preserve"> – 2 szt.</w:t>
      </w:r>
    </w:p>
    <w:p w14:paraId="6BB2D757" w14:textId="7D12E50A" w:rsidR="00D21C94" w:rsidRPr="00192BCF" w:rsidRDefault="00D21C94" w:rsidP="00666A28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Wymagania Ogólne</w:t>
      </w:r>
    </w:p>
    <w:p w14:paraId="0BF9595E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06997778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System realizujący funkcję Firewall musi dawać możliwość pracy w jednym z trzech trybów: Routera z funkcją NAT, transparentnym oraz monitorowania na porcie SPAN. </w:t>
      </w:r>
    </w:p>
    <w:p w14:paraId="335EC196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dostarczonego systemu bezpieczeństwa musi być zapewniona możliwość budowy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1EC8BA95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wspierać IPv4 oraz IPv6 w zakresie:</w:t>
      </w:r>
    </w:p>
    <w:p w14:paraId="3E76981B" w14:textId="77777777" w:rsidR="00D21C94" w:rsidRPr="00192BCF" w:rsidRDefault="00D21C94" w:rsidP="00192BC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Firewall.</w:t>
      </w:r>
    </w:p>
    <w:p w14:paraId="2E0CCE10" w14:textId="77777777" w:rsidR="00D21C94" w:rsidRPr="00192BCF" w:rsidRDefault="00D21C94" w:rsidP="00192BC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Ochrony w warstwie aplikacji.</w:t>
      </w:r>
    </w:p>
    <w:p w14:paraId="5F017902" w14:textId="54642171" w:rsidR="00CC2456" w:rsidRPr="00192BCF" w:rsidRDefault="00D21C94" w:rsidP="00192BCF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Protokołów routingu dynamicznego. </w:t>
      </w:r>
    </w:p>
    <w:p w14:paraId="1AF1C912" w14:textId="793B92A6" w:rsidR="0077390E" w:rsidRPr="00192BCF" w:rsidRDefault="00D21C94" w:rsidP="00666A28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Redundancja, monitoring i wykrywanie awarii</w:t>
      </w:r>
    </w:p>
    <w:p w14:paraId="45B2247C" w14:textId="77777777" w:rsidR="00D21C94" w:rsidRPr="00192BCF" w:rsidRDefault="00D21C94" w:rsidP="00666A2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W przypadku systemu pełniącego funkcje: Firewall, IPSec, Kontrola Aplikacji oraz IPS – musi istnieć możliwość łączenia w klaster Active-Active lub Active-Passive. W obu trybach powinna istnieć funkcja synchronizacji sesji firewall. </w:t>
      </w:r>
    </w:p>
    <w:p w14:paraId="5C626F8F" w14:textId="77777777" w:rsidR="00D21C94" w:rsidRPr="00192BCF" w:rsidRDefault="00D21C94" w:rsidP="00666A2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Monitoring i wykrywanie uszkodzenia elementów sprzętowych i programowych systemów zabezpieczeń oraz łączy sieciowych.</w:t>
      </w:r>
    </w:p>
    <w:p w14:paraId="38C7A0B1" w14:textId="77777777" w:rsidR="00D21C94" w:rsidRPr="00192BCF" w:rsidRDefault="00D21C94" w:rsidP="00666A2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Monitoring stanu realizowanych połączeń VPN. </w:t>
      </w:r>
    </w:p>
    <w:p w14:paraId="2DA3F283" w14:textId="77777777" w:rsidR="00D21C94" w:rsidRPr="00192BCF" w:rsidRDefault="00D21C94" w:rsidP="00666A2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umożliwiać agregację linków statyczną oraz w oparciu o protokół LACP. Powinna istnieć możliwość tworzenia interfejsów redundantnych.</w:t>
      </w:r>
    </w:p>
    <w:p w14:paraId="49EA8359" w14:textId="47A88AE8" w:rsidR="00D21C94" w:rsidRPr="00192BCF" w:rsidRDefault="00D21C94" w:rsidP="00666A28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Interfejsy, Dysk, Zasilanie:</w:t>
      </w:r>
    </w:p>
    <w:p w14:paraId="62BAF413" w14:textId="77777777" w:rsidR="00D21C94" w:rsidRPr="00192BCF" w:rsidRDefault="00D21C94" w:rsidP="00666A2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System realizujący funkcję Firewall musi dysponować minimum: </w:t>
      </w:r>
    </w:p>
    <w:p w14:paraId="64894B21" w14:textId="77777777" w:rsidR="00D21C94" w:rsidRPr="00192BCF" w:rsidRDefault="00D21C94" w:rsidP="00666A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16 portami Gigabit Ethernet RJ-45.</w:t>
      </w:r>
    </w:p>
    <w:p w14:paraId="1B79BF2E" w14:textId="77777777" w:rsidR="00D21C94" w:rsidRPr="00192BCF" w:rsidRDefault="00D21C94" w:rsidP="00666A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8 gniazdami SFP 1 Gbps.</w:t>
      </w:r>
    </w:p>
    <w:p w14:paraId="795868EC" w14:textId="09394240" w:rsidR="00497923" w:rsidRPr="00192BCF" w:rsidRDefault="00D21C94" w:rsidP="00666A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2 gniazdami SFP+ 10 Gbps.</w:t>
      </w:r>
    </w:p>
    <w:p w14:paraId="72A5AA65" w14:textId="77777777" w:rsidR="00D21C94" w:rsidRPr="00192BCF" w:rsidRDefault="00D21C94" w:rsidP="00666A2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Firewall musi posiadać wbudowany port konsoli szeregowej oraz gniazdo USB umożliwiające podłączenie modemu 3G/4G oraz instalacji oprogramowania z klucza USB.</w:t>
      </w:r>
    </w:p>
    <w:p w14:paraId="42052291" w14:textId="77777777" w:rsidR="00D21C94" w:rsidRPr="00192BCF" w:rsidRDefault="00D21C94" w:rsidP="00666A2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systemu Firewall powinna być możliwość zdefiniowania co najmniej 200 interfejsów wirtualnych - definiowanych jako VLAN’y w oparciu o standard 802.1Q.</w:t>
      </w:r>
    </w:p>
    <w:p w14:paraId="1D408CC9" w14:textId="20269982" w:rsidR="00D21C94" w:rsidRPr="00192BCF" w:rsidRDefault="00D21C94" w:rsidP="00666A2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być wyposażony w zasilanie AC.</w:t>
      </w:r>
    </w:p>
    <w:p w14:paraId="21669E60" w14:textId="5989E53B" w:rsidR="00D21C94" w:rsidRPr="00192BCF" w:rsidRDefault="00D21C94" w:rsidP="00666A28">
      <w:pPr>
        <w:pStyle w:val="Nagwek1"/>
        <w:numPr>
          <w:ilvl w:val="0"/>
          <w:numId w:val="2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lastRenderedPageBreak/>
        <w:t>Parametry wydajnościowe:</w:t>
      </w:r>
    </w:p>
    <w:p w14:paraId="1AEE0B91" w14:textId="77777777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zakresie Firewall’a obsługa nie mniej niż 1.5 mln. jednoczesnych połączeń oraz 52 tys. nowych połączeń na sekundę.</w:t>
      </w:r>
    </w:p>
    <w:p w14:paraId="32C19B83" w14:textId="77777777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Przepustowość Stateful Firewall: nie mniej niż 18 Gbps dla pakietów 512 B.</w:t>
      </w:r>
    </w:p>
    <w:p w14:paraId="3ABA0224" w14:textId="77777777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Przepustowość Firewall z włączoną funkcją Kontroli Aplikacji: nie mniej niż 2.1 Gbps.</w:t>
      </w:r>
    </w:p>
    <w:p w14:paraId="7F58680A" w14:textId="77777777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Wydajność szyfrowania IPSec VPN nie mniej niż 10 Gbps.</w:t>
      </w:r>
    </w:p>
    <w:p w14:paraId="474819DF" w14:textId="41335B92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Wydajność skanowania ruchu w celu ochrony przed atakami (zarówno client side jak i server side w ramach modułu IPS) dla ruchu Enterprise Traffic Mix - minimum 2.5 Gbps.</w:t>
      </w:r>
    </w:p>
    <w:p w14:paraId="7FFD17D3" w14:textId="4E933C4B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Wydajność skanowania ruchu typu Enterprise Mix z włączonymi funkcjami: IPS, Application Control, Antywirus - minimum 1 Gbps.</w:t>
      </w:r>
    </w:p>
    <w:p w14:paraId="43F8BA8B" w14:textId="0AAE8509" w:rsidR="00D21C94" w:rsidRPr="00192BCF" w:rsidRDefault="00D21C94" w:rsidP="00666A2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Wydajność systemu w zakresie inspekcji komunikacji szyfrowanej SSL dla ruchu http – minimum 1 Gbps.</w:t>
      </w:r>
    </w:p>
    <w:p w14:paraId="61A48641" w14:textId="2682D5A7" w:rsidR="00D21C94" w:rsidRPr="00192BCF" w:rsidRDefault="00D21C94" w:rsidP="00666A28">
      <w:pPr>
        <w:pStyle w:val="Nagwek1"/>
        <w:numPr>
          <w:ilvl w:val="0"/>
          <w:numId w:val="2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Funkcje Systemu Bezpieczeństwa:</w:t>
      </w:r>
    </w:p>
    <w:p w14:paraId="19A53B5D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dostarczonego systemu ochrony muszą być realizowane wszystkie poniższe funkcje. Mogą one być zrealizowane w postaci osobnych, komercyjnych platform sprzętowych lub programowych:</w:t>
      </w:r>
    </w:p>
    <w:p w14:paraId="3143C148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Kontrola dostępu - zapora ogniowa klasy Stateful Inspection.</w:t>
      </w:r>
    </w:p>
    <w:p w14:paraId="66AA2B0E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Kontrola Aplikacji. </w:t>
      </w:r>
    </w:p>
    <w:p w14:paraId="15185C1A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Poufność transmisji danych  - połączenia szyfrowane IPSec VPN oraz SSL VPN.</w:t>
      </w:r>
    </w:p>
    <w:p w14:paraId="0AE64B22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Ochrona przed malware – co najmniej dla protokołów SMTP, POP3, IMAP, HTTP, FTP, HTTPS.</w:t>
      </w:r>
    </w:p>
    <w:p w14:paraId="0A08E67E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Ochrona przed atakami  - Intrusion Prevention System.</w:t>
      </w:r>
    </w:p>
    <w:p w14:paraId="4289B5CD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Kontrola stron WWW. </w:t>
      </w:r>
    </w:p>
    <w:p w14:paraId="3DDCD1C6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Kontrola zawartości poczty – Antyspam dla protokołów SMTP, POP3.</w:t>
      </w:r>
    </w:p>
    <w:p w14:paraId="2E81C183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Zarządzanie pasmem (QoS, Traffic shaping).</w:t>
      </w:r>
    </w:p>
    <w:p w14:paraId="07F6D5DD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Mechanizmy ochrony przed wyciekiem poufnej informacji (DLP). </w:t>
      </w:r>
    </w:p>
    <w:p w14:paraId="31AE6E28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 </w:t>
      </w:r>
    </w:p>
    <w:p w14:paraId="5B659DC2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Analiza ruchu szyfrowanego protokołem SSL także dla protokołu HTTP/2.</w:t>
      </w:r>
    </w:p>
    <w:p w14:paraId="1477BD8D" w14:textId="77777777" w:rsidR="00D21C94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Analiza ruchu szyfrowanego protokołem SSH.</w:t>
      </w:r>
    </w:p>
    <w:p w14:paraId="0D40B53E" w14:textId="675DB81F" w:rsidR="0077390E" w:rsidRPr="00192BCF" w:rsidRDefault="00D21C94" w:rsidP="00666A2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Funkcja lokalnego serwera DNS ze wsparciem dla DNS over TLS (DoT) oraz DNS over HTTPS (DoH) z możliwością filtrowania zapytań DNS na lokalnym serwerze DNS jak i w ruchu przechodzącym przez system</w:t>
      </w:r>
    </w:p>
    <w:p w14:paraId="45709494" w14:textId="77777777" w:rsidR="00D21C94" w:rsidRPr="00192BCF" w:rsidRDefault="00D21C94" w:rsidP="00666A28">
      <w:pPr>
        <w:pStyle w:val="Nagwek1"/>
        <w:numPr>
          <w:ilvl w:val="0"/>
          <w:numId w:val="30"/>
        </w:numPr>
        <w:ind w:left="357" w:hanging="35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Polityki, Firewall</w:t>
      </w:r>
    </w:p>
    <w:p w14:paraId="6CB99BE8" w14:textId="76261F1A" w:rsidR="00D21C94" w:rsidRPr="00192BCF" w:rsidRDefault="00D21C94" w:rsidP="00666A28">
      <w:pPr>
        <w:pStyle w:val="Akapitzlist"/>
        <w:numPr>
          <w:ilvl w:val="0"/>
          <w:numId w:val="4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0004F044" w14:textId="2BCBF7B1" w:rsidR="00D21C94" w:rsidRPr="00192BCF" w:rsidRDefault="00D21C94" w:rsidP="00666A28">
      <w:pPr>
        <w:pStyle w:val="Akapitzlist"/>
        <w:numPr>
          <w:ilvl w:val="0"/>
          <w:numId w:val="4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zapewniać translację adresów NAT: źródłowego i docelowego, translację PAT oraz:</w:t>
      </w:r>
    </w:p>
    <w:p w14:paraId="67FFB507" w14:textId="77777777" w:rsidR="00D21C94" w:rsidRPr="00192BCF" w:rsidRDefault="00D21C94" w:rsidP="00666A28">
      <w:pPr>
        <w:pStyle w:val="Akapitzlist"/>
        <w:numPr>
          <w:ilvl w:val="0"/>
          <w:numId w:val="7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Translację jeden do jeden oraz jeden do wielu.</w:t>
      </w:r>
    </w:p>
    <w:p w14:paraId="751E9080" w14:textId="659A9EF1" w:rsidR="00E02ED1" w:rsidRPr="00192BCF" w:rsidRDefault="00D21C94" w:rsidP="00666A28">
      <w:pPr>
        <w:pStyle w:val="Akapitzlist"/>
        <w:numPr>
          <w:ilvl w:val="0"/>
          <w:numId w:val="8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Dedykowany ALG (Application Le</w:t>
      </w:r>
      <w:r w:rsidR="00E02ED1" w:rsidRPr="00192BCF">
        <w:rPr>
          <w:rFonts w:ascii="Arial" w:hAnsi="Arial" w:cs="Arial"/>
          <w:sz w:val="20"/>
          <w:szCs w:val="20"/>
        </w:rPr>
        <w:t>vel Gateway) dla protokołu SIP.</w:t>
      </w:r>
    </w:p>
    <w:p w14:paraId="12442327" w14:textId="3666F644" w:rsidR="00D21C94" w:rsidRPr="00192BCF" w:rsidRDefault="00D21C94" w:rsidP="00666A28">
      <w:pPr>
        <w:pStyle w:val="Akapitzlist"/>
        <w:numPr>
          <w:ilvl w:val="0"/>
          <w:numId w:val="4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systemu musi istnieć możliwość tworzenia wydzielonych stref bezpieczeństwa np. DMZ, LAN, WAN.</w:t>
      </w:r>
    </w:p>
    <w:p w14:paraId="0B0F329D" w14:textId="2E4A0826" w:rsidR="00D21C94" w:rsidRPr="00192BCF" w:rsidRDefault="00D21C94" w:rsidP="00666A28">
      <w:pPr>
        <w:pStyle w:val="Akapitzlist"/>
        <w:numPr>
          <w:ilvl w:val="0"/>
          <w:numId w:val="4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Możliwość wykorzystania w polityce bezpieczeństwa zewnętrznych repozytoriów zawierających: kategorie url, adresy IP, nazwy domenowe, hash'e złośliwych plików.</w:t>
      </w:r>
    </w:p>
    <w:p w14:paraId="5B87A282" w14:textId="77777777" w:rsidR="0077390E" w:rsidRPr="00192BCF" w:rsidRDefault="0077390E" w:rsidP="0077390E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302C1E31" w14:textId="77777777" w:rsidR="0077390E" w:rsidRPr="00192BCF" w:rsidRDefault="0077390E" w:rsidP="00666A28">
      <w:pPr>
        <w:pStyle w:val="Akapitzlist"/>
        <w:keepNext/>
        <w:keepLines/>
        <w:numPr>
          <w:ilvl w:val="0"/>
          <w:numId w:val="31"/>
        </w:numPr>
        <w:spacing w:before="240" w:after="0"/>
        <w:contextualSpacing w:val="0"/>
        <w:jc w:val="both"/>
        <w:outlineLvl w:val="0"/>
        <w:rPr>
          <w:rFonts w:ascii="Arial" w:eastAsiaTheme="majorEastAsia" w:hAnsi="Arial" w:cs="Arial"/>
          <w:b/>
          <w:vanish/>
          <w:sz w:val="20"/>
          <w:szCs w:val="20"/>
        </w:rPr>
      </w:pPr>
    </w:p>
    <w:p w14:paraId="33ED29E5" w14:textId="77777777" w:rsidR="0077390E" w:rsidRPr="00192BCF" w:rsidRDefault="0077390E" w:rsidP="00666A28">
      <w:pPr>
        <w:pStyle w:val="Akapitzlist"/>
        <w:keepNext/>
        <w:keepLines/>
        <w:numPr>
          <w:ilvl w:val="0"/>
          <w:numId w:val="31"/>
        </w:numPr>
        <w:spacing w:before="240" w:after="0"/>
        <w:contextualSpacing w:val="0"/>
        <w:jc w:val="both"/>
        <w:outlineLvl w:val="0"/>
        <w:rPr>
          <w:rFonts w:ascii="Arial" w:eastAsiaTheme="majorEastAsia" w:hAnsi="Arial" w:cs="Arial"/>
          <w:b/>
          <w:vanish/>
          <w:sz w:val="20"/>
          <w:szCs w:val="20"/>
        </w:rPr>
      </w:pPr>
    </w:p>
    <w:p w14:paraId="6C9FF083" w14:textId="77777777" w:rsidR="0077390E" w:rsidRPr="00192BCF" w:rsidRDefault="0077390E" w:rsidP="00666A28">
      <w:pPr>
        <w:pStyle w:val="Akapitzlist"/>
        <w:keepNext/>
        <w:keepLines/>
        <w:numPr>
          <w:ilvl w:val="0"/>
          <w:numId w:val="31"/>
        </w:numPr>
        <w:spacing w:before="240" w:after="0"/>
        <w:contextualSpacing w:val="0"/>
        <w:jc w:val="both"/>
        <w:outlineLvl w:val="0"/>
        <w:rPr>
          <w:rFonts w:ascii="Arial" w:eastAsiaTheme="majorEastAsia" w:hAnsi="Arial" w:cs="Arial"/>
          <w:b/>
          <w:vanish/>
          <w:sz w:val="20"/>
          <w:szCs w:val="20"/>
        </w:rPr>
      </w:pPr>
    </w:p>
    <w:p w14:paraId="37092009" w14:textId="77777777" w:rsidR="0077390E" w:rsidRPr="00192BCF" w:rsidRDefault="0077390E" w:rsidP="00666A28">
      <w:pPr>
        <w:pStyle w:val="Akapitzlist"/>
        <w:keepNext/>
        <w:keepLines/>
        <w:numPr>
          <w:ilvl w:val="0"/>
          <w:numId w:val="31"/>
        </w:numPr>
        <w:spacing w:before="240" w:after="0"/>
        <w:contextualSpacing w:val="0"/>
        <w:jc w:val="both"/>
        <w:outlineLvl w:val="0"/>
        <w:rPr>
          <w:rFonts w:ascii="Arial" w:eastAsiaTheme="majorEastAsia" w:hAnsi="Arial" w:cs="Arial"/>
          <w:b/>
          <w:vanish/>
          <w:sz w:val="20"/>
          <w:szCs w:val="20"/>
        </w:rPr>
      </w:pPr>
    </w:p>
    <w:p w14:paraId="04F35771" w14:textId="4EDAB2C5" w:rsidR="00D21C94" w:rsidRPr="00192BCF" w:rsidRDefault="00D21C94" w:rsidP="00666A28">
      <w:pPr>
        <w:pStyle w:val="Nagwek1"/>
        <w:numPr>
          <w:ilvl w:val="0"/>
          <w:numId w:val="31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Połączenia VPN</w:t>
      </w:r>
    </w:p>
    <w:p w14:paraId="6EAA0E4A" w14:textId="77777777" w:rsidR="00D21C94" w:rsidRPr="00192BCF" w:rsidRDefault="00D21C94" w:rsidP="00666A28">
      <w:pPr>
        <w:pStyle w:val="Akapitzlist"/>
        <w:numPr>
          <w:ilvl w:val="0"/>
          <w:numId w:val="4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umożliwiać konfigurację połączeń typu IPSec VPN. W zakresie tej funkcji musi zapewniać:</w:t>
      </w:r>
    </w:p>
    <w:p w14:paraId="509C40FE" w14:textId="77777777" w:rsidR="00D21C94" w:rsidRPr="00192BCF" w:rsidRDefault="00D21C94" w:rsidP="00666A28">
      <w:pPr>
        <w:pStyle w:val="Akapitzlist"/>
        <w:numPr>
          <w:ilvl w:val="0"/>
          <w:numId w:val="9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Wsparcie dla IKE v1 oraz v2.</w:t>
      </w:r>
    </w:p>
    <w:p w14:paraId="1F76300D" w14:textId="77777777" w:rsidR="00D21C94" w:rsidRPr="00192BCF" w:rsidRDefault="00D21C94" w:rsidP="00666A28">
      <w:pPr>
        <w:pStyle w:val="Akapitzlist"/>
        <w:numPr>
          <w:ilvl w:val="0"/>
          <w:numId w:val="10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Obsługa szyfrowania protokołem AES z kluczem 128 i 256 bitów w trybie pracy Galois/Counter Mode(GCM).</w:t>
      </w:r>
    </w:p>
    <w:p w14:paraId="7CE8ED61" w14:textId="77777777" w:rsidR="00D21C94" w:rsidRPr="00192BCF" w:rsidRDefault="00D21C94" w:rsidP="00666A28">
      <w:pPr>
        <w:pStyle w:val="Akapitzlist"/>
        <w:numPr>
          <w:ilvl w:val="0"/>
          <w:numId w:val="11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Obsługa protokołu Diffie-Hellman  grup 19 i 20.</w:t>
      </w:r>
    </w:p>
    <w:p w14:paraId="399EC0FB" w14:textId="77777777" w:rsidR="00D21C94" w:rsidRPr="00192BCF" w:rsidRDefault="00D21C94" w:rsidP="00666A28">
      <w:pPr>
        <w:pStyle w:val="Akapitzlist"/>
        <w:numPr>
          <w:ilvl w:val="0"/>
          <w:numId w:val="12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Wsparcie dla Pracy w topologii Hub and Spoke oraz Mesh, w tym wsparcie dla dynamicznego zestawiania tuneli pomiędzy SPOKE w topologii HUB and SPOKE.</w:t>
      </w:r>
    </w:p>
    <w:p w14:paraId="574FD62E" w14:textId="77777777" w:rsidR="00D21C94" w:rsidRPr="00192BCF" w:rsidRDefault="00D21C94" w:rsidP="00666A28">
      <w:pPr>
        <w:pStyle w:val="Akapitzlist"/>
        <w:numPr>
          <w:ilvl w:val="0"/>
          <w:numId w:val="13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lastRenderedPageBreak/>
        <w:t>Tworzenie połączeń typu Site-to-Site oraz Client-to-Site.</w:t>
      </w:r>
    </w:p>
    <w:p w14:paraId="79C5D626" w14:textId="77777777" w:rsidR="00D21C94" w:rsidRPr="00192BCF" w:rsidRDefault="00D21C94" w:rsidP="00666A28">
      <w:pPr>
        <w:pStyle w:val="Akapitzlist"/>
        <w:numPr>
          <w:ilvl w:val="0"/>
          <w:numId w:val="14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Monitorowanie stanu tuneli VPN i stałego utrzymywania ich aktywności.</w:t>
      </w:r>
    </w:p>
    <w:p w14:paraId="6955EFCB" w14:textId="77777777" w:rsidR="00D21C94" w:rsidRPr="00192BCF" w:rsidRDefault="00D21C94" w:rsidP="00666A28">
      <w:pPr>
        <w:pStyle w:val="Akapitzlist"/>
        <w:numPr>
          <w:ilvl w:val="0"/>
          <w:numId w:val="15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Możliwość wyboru tunelu przez protokoły: dynamicznego routingu (np. OSPF) oraz routingu statycznego.</w:t>
      </w:r>
    </w:p>
    <w:p w14:paraId="256B6736" w14:textId="77777777" w:rsidR="00D21C94" w:rsidRPr="00192BCF" w:rsidRDefault="00D21C94" w:rsidP="00666A28">
      <w:pPr>
        <w:pStyle w:val="Akapitzlist"/>
        <w:numPr>
          <w:ilvl w:val="0"/>
          <w:numId w:val="16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Obsługa mechanizmów: IPSec NAT Traversal, DPD, Xauth.</w:t>
      </w:r>
    </w:p>
    <w:p w14:paraId="23347BAA" w14:textId="77777777" w:rsidR="00D21C94" w:rsidRPr="00192BCF" w:rsidRDefault="00D21C94" w:rsidP="00666A28">
      <w:pPr>
        <w:pStyle w:val="Akapitzlist"/>
        <w:numPr>
          <w:ilvl w:val="0"/>
          <w:numId w:val="17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Mechanizm „Split tunneling” dla połączeń Client-to-Site.</w:t>
      </w:r>
    </w:p>
    <w:p w14:paraId="0B822D02" w14:textId="77777777" w:rsidR="00D21C94" w:rsidRPr="00192BCF" w:rsidRDefault="00D21C94" w:rsidP="00666A28">
      <w:pPr>
        <w:pStyle w:val="Akapitzlist"/>
        <w:numPr>
          <w:ilvl w:val="0"/>
          <w:numId w:val="4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umożliwiać konfigurację połączeń typu SSL VPN. W zakresie tej funkcji musi zapewniać:</w:t>
      </w:r>
    </w:p>
    <w:p w14:paraId="09088C8D" w14:textId="77777777" w:rsidR="00D21C94" w:rsidRPr="00192BCF" w:rsidRDefault="00D21C94" w:rsidP="00666A28">
      <w:pPr>
        <w:pStyle w:val="Akapitzlist"/>
        <w:numPr>
          <w:ilvl w:val="0"/>
          <w:numId w:val="18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14:paraId="0BA953D2" w14:textId="77777777" w:rsidR="00D21C94" w:rsidRPr="00192BCF" w:rsidRDefault="00D21C94" w:rsidP="00666A28">
      <w:pPr>
        <w:pStyle w:val="Akapitzlist"/>
        <w:numPr>
          <w:ilvl w:val="0"/>
          <w:numId w:val="19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Pracę w trybie Tunnel z możliwością włączenia funkcji „Split tunneling” przy zastosowaniu dedykowanego klienta.</w:t>
      </w:r>
    </w:p>
    <w:p w14:paraId="3AA3BBA5" w14:textId="77777777" w:rsidR="00D21C94" w:rsidRPr="00192BCF" w:rsidRDefault="00D21C94" w:rsidP="00666A28">
      <w:pPr>
        <w:pStyle w:val="Akapitzlist"/>
        <w:numPr>
          <w:ilvl w:val="0"/>
          <w:numId w:val="20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Producent rozwiązania musi dostarczać oprogramowanie klienckie VPN, które umożliwia realizację połączeń IPSec VPN lub SSL VPN.</w:t>
      </w:r>
    </w:p>
    <w:p w14:paraId="0674CDE1" w14:textId="77777777" w:rsidR="00D21C94" w:rsidRPr="00192BCF" w:rsidRDefault="00D21C94" w:rsidP="00666A28">
      <w:pPr>
        <w:pStyle w:val="Nagwek1"/>
        <w:numPr>
          <w:ilvl w:val="0"/>
          <w:numId w:val="32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Routing i obsługa łączy WAN</w:t>
      </w:r>
    </w:p>
    <w:p w14:paraId="4ABBFF75" w14:textId="77777777" w:rsidR="00D21C94" w:rsidRPr="00192BCF" w:rsidRDefault="00D21C94" w:rsidP="00192BCF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zakresie routingu rozwiązanie powinno zapewniać obsługę:</w:t>
      </w:r>
    </w:p>
    <w:p w14:paraId="0DFBFEDC" w14:textId="77777777" w:rsidR="00D21C94" w:rsidRPr="00192BCF" w:rsidRDefault="00D21C94" w:rsidP="00666A28">
      <w:pPr>
        <w:pStyle w:val="Akapitzlist"/>
        <w:numPr>
          <w:ilvl w:val="0"/>
          <w:numId w:val="21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Routingu statycznego. </w:t>
      </w:r>
    </w:p>
    <w:p w14:paraId="36CF202C" w14:textId="77777777" w:rsidR="00D21C94" w:rsidRPr="00192BCF" w:rsidRDefault="00D21C94" w:rsidP="00666A28">
      <w:pPr>
        <w:pStyle w:val="Akapitzlist"/>
        <w:numPr>
          <w:ilvl w:val="0"/>
          <w:numId w:val="22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Policy Based Routingu.</w:t>
      </w:r>
    </w:p>
    <w:p w14:paraId="31FBC51E" w14:textId="77777777" w:rsidR="00D21C94" w:rsidRPr="00192BCF" w:rsidRDefault="00D21C94" w:rsidP="00666A28">
      <w:pPr>
        <w:pStyle w:val="Akapitzlist"/>
        <w:numPr>
          <w:ilvl w:val="0"/>
          <w:numId w:val="23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Protokołów dynamicznego routingu w oparciu o protokoły: RIPv2, OSPF, BGP oraz PIM. </w:t>
      </w:r>
    </w:p>
    <w:p w14:paraId="4E8E6255" w14:textId="77777777" w:rsidR="00D21C94" w:rsidRPr="00192BCF" w:rsidRDefault="00D21C94" w:rsidP="00666A28">
      <w:pPr>
        <w:pStyle w:val="Nagwek1"/>
        <w:numPr>
          <w:ilvl w:val="0"/>
          <w:numId w:val="32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Funkcje SD-WAN</w:t>
      </w:r>
    </w:p>
    <w:p w14:paraId="2CC056FD" w14:textId="77777777" w:rsidR="00D21C94" w:rsidRPr="00192BCF" w:rsidRDefault="00D21C94" w:rsidP="00666A2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powinien umożliwiać wykorzystanie protokołów dynamicznego routingu przy konfiguracji równoważenia obciążenia do łączy WAN.</w:t>
      </w:r>
    </w:p>
    <w:p w14:paraId="5F3F24A4" w14:textId="77777777" w:rsidR="00D21C94" w:rsidRPr="00192BCF" w:rsidRDefault="00D21C94" w:rsidP="00666A2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Reguły SD-WAN powinny umożliwiać określenie aplikacji jako argumentu dla kierowania ruchu.</w:t>
      </w:r>
    </w:p>
    <w:p w14:paraId="693C29F2" w14:textId="77777777" w:rsidR="00D21C94" w:rsidRPr="00192BCF" w:rsidRDefault="00D21C94" w:rsidP="00666A28">
      <w:pPr>
        <w:pStyle w:val="Nagwek1"/>
        <w:numPr>
          <w:ilvl w:val="0"/>
          <w:numId w:val="33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Zarządzanie pasmem</w:t>
      </w:r>
    </w:p>
    <w:p w14:paraId="25ED7BFF" w14:textId="673FC132" w:rsidR="00D21C94" w:rsidRPr="00192BCF" w:rsidRDefault="00D21C94" w:rsidP="00666A28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Firewall musi umożliwiać zarządzanie pasmem poprzez określenie: maksymalnej, gwarantowanej ilości pasma,</w:t>
      </w:r>
      <w:r w:rsidR="005617CF" w:rsidRPr="00192BCF">
        <w:rPr>
          <w:rFonts w:ascii="Arial" w:hAnsi="Arial" w:cs="Arial"/>
          <w:sz w:val="20"/>
          <w:szCs w:val="20"/>
        </w:rPr>
        <w:t xml:space="preserve"> </w:t>
      </w:r>
      <w:r w:rsidRPr="00192BCF">
        <w:rPr>
          <w:rFonts w:ascii="Arial" w:hAnsi="Arial" w:cs="Arial"/>
          <w:sz w:val="20"/>
          <w:szCs w:val="20"/>
        </w:rPr>
        <w:t>oznaczanie DSCP oraz wskazanie priorytetu ruchu.</w:t>
      </w:r>
    </w:p>
    <w:p w14:paraId="4B786EA4" w14:textId="77777777" w:rsidR="00D21C94" w:rsidRPr="00192BCF" w:rsidRDefault="00D21C94" w:rsidP="00666A28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Musi istnieć możliwość określania pasma dla poszczególnych aplikacji.</w:t>
      </w:r>
    </w:p>
    <w:p w14:paraId="1B56D396" w14:textId="77777777" w:rsidR="00D21C94" w:rsidRPr="00192BCF" w:rsidRDefault="00D21C94" w:rsidP="00666A28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zapewniać możliwość zarządzania pasmem dla wybranych kategorii URL.</w:t>
      </w:r>
    </w:p>
    <w:p w14:paraId="5452A602" w14:textId="010D87B4" w:rsidR="00D21C94" w:rsidRPr="00192BCF" w:rsidRDefault="006D3849" w:rsidP="00666A28">
      <w:pPr>
        <w:pStyle w:val="Nagwek1"/>
        <w:numPr>
          <w:ilvl w:val="0"/>
          <w:numId w:val="34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Kontrola Antywirusowa</w:t>
      </w:r>
    </w:p>
    <w:p w14:paraId="398E0997" w14:textId="77777777" w:rsidR="00D21C94" w:rsidRPr="00192BCF" w:rsidRDefault="00D21C94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Silnik antywirusowy musi umożliwiać skanowanie ruchu w obu kierunkach komunikacji dla protokołów działających na niestandardowych portach (np. FTP na porcie 2021).</w:t>
      </w:r>
    </w:p>
    <w:p w14:paraId="118C13B8" w14:textId="77777777" w:rsidR="00D21C94" w:rsidRPr="00192BCF" w:rsidRDefault="00D21C94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umożliwiać skanowanie archiwów, w tym co najmniej: zip, RAR.</w:t>
      </w:r>
    </w:p>
    <w:p w14:paraId="5BDAF419" w14:textId="77777777" w:rsidR="00D21C94" w:rsidRPr="00192BCF" w:rsidRDefault="00D21C94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dysponować sygnaturami do ochrony urządzeń mobilnych (co najmniej dla systemu operacyjnego Android).</w:t>
      </w:r>
    </w:p>
    <w:p w14:paraId="430224E3" w14:textId="337C6605" w:rsidR="002A2E6B" w:rsidRPr="00192BCF" w:rsidRDefault="002A2E6B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Moduł kontroli antywirusowej musi mieć możliwość współpracy z dedykowaną, komercyjną platformą (sprzętową lub wirtualną) lub usługą w chmurze typu Sandbox w celu rozpoznawania nieznanych dotąd zagrożeń.</w:t>
      </w:r>
    </w:p>
    <w:p w14:paraId="5777A2F3" w14:textId="04D6E454" w:rsidR="00D21C94" w:rsidRPr="00192BCF" w:rsidRDefault="00D21C94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umożliwiać usuwanie aktywnej zawartości plików PDF oraz Microsoft Office bez konieczności blokowania transferu całych plików.</w:t>
      </w:r>
    </w:p>
    <w:p w14:paraId="07A1CA7C" w14:textId="77777777" w:rsidR="00D21C94" w:rsidRPr="00192BCF" w:rsidRDefault="00D21C94" w:rsidP="00666A28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Możliwość wykorzystania silnika sztucznej inteligencji AI wytrenowanego przez laboratoria producenta. </w:t>
      </w:r>
    </w:p>
    <w:p w14:paraId="3AE8EAE2" w14:textId="77777777" w:rsidR="00D21C94" w:rsidRPr="00192BCF" w:rsidRDefault="00D21C94" w:rsidP="00666A28">
      <w:pPr>
        <w:pStyle w:val="Nagwek1"/>
        <w:numPr>
          <w:ilvl w:val="0"/>
          <w:numId w:val="3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Ochrona przed atakami</w:t>
      </w:r>
    </w:p>
    <w:p w14:paraId="54D19A53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Ochrona IPS powinna opierać się co najmniej na analizie sygnaturowej oraz na analizie anomalii w protokołach sieciowych.</w:t>
      </w:r>
    </w:p>
    <w:p w14:paraId="6ECC1048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powinien chronić przed atakami na aplikacje pracujące na niestandardowych portach.</w:t>
      </w:r>
    </w:p>
    <w:p w14:paraId="37000F1E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Baza sygnatur ataków powinna zawierać minimum 5000 wpisów i być aktualizowana automatycznie, zgodnie z harmonogramem definiowanym przez administratora.</w:t>
      </w:r>
    </w:p>
    <w:p w14:paraId="02EBC4AE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Administrator systemu musi mieć możliwość definiowania własnych wyjątków oraz własnych sygnatur.</w:t>
      </w:r>
    </w:p>
    <w:p w14:paraId="2983195E" w14:textId="23FAAEAF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lastRenderedPageBreak/>
        <w:t>System musi zapewniać wykrywanie anomalii protokołów i ruchu sieciowego, realizując tym samym podstawową ochronę przed atakami typu DoS oraz DDoS.</w:t>
      </w:r>
    </w:p>
    <w:p w14:paraId="78FAA750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Mechanizmy ochrony dla aplikacji Web’owych na poziomie sygnaturowym (co najmniej ochrona przed: CSS, SQL Injecton, Trojany, Exploity, Roboty) oraz możliwość kontrolowania długości nagłówka, ilości parametrów URL, Cookies.</w:t>
      </w:r>
    </w:p>
    <w:p w14:paraId="16C68437" w14:textId="77777777" w:rsidR="00D21C94" w:rsidRPr="00192BCF" w:rsidRDefault="00D21C94" w:rsidP="00666A2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Wykrywanie i blokowanie komunikacji C&amp;C do sieci botnet.</w:t>
      </w:r>
    </w:p>
    <w:p w14:paraId="4F4C9FF8" w14:textId="77777777" w:rsidR="00D21C94" w:rsidRPr="00192BCF" w:rsidRDefault="00D21C94" w:rsidP="00666A28">
      <w:pPr>
        <w:pStyle w:val="Nagwek1"/>
        <w:numPr>
          <w:ilvl w:val="0"/>
          <w:numId w:val="36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Kontrola aplikacji</w:t>
      </w:r>
    </w:p>
    <w:p w14:paraId="153B5B83" w14:textId="77777777" w:rsidR="00D21C94" w:rsidRPr="00192BCF" w:rsidRDefault="00D21C94" w:rsidP="00666A28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Funkcja Kontroli Aplikacji powinna umożliwiać kontrolę ruchu na podstawie głębokiej analizy pakietów, nie bazując jedynie na wartościach portów TCP/UDP.</w:t>
      </w:r>
    </w:p>
    <w:p w14:paraId="4DC5C4F8" w14:textId="77777777" w:rsidR="00D21C94" w:rsidRPr="00192BCF" w:rsidRDefault="00D21C94" w:rsidP="00666A28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Baza Kontroli Aplikacji powinna zawierać minimum 2000 sygnatur i być aktualizowana automatycznie, zgodnie z harmonogramem definiowanym przez administratora.</w:t>
      </w:r>
    </w:p>
    <w:p w14:paraId="32FAF47A" w14:textId="77777777" w:rsidR="00D21C94" w:rsidRPr="00192BCF" w:rsidRDefault="00D21C94" w:rsidP="00666A28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Aplikacje chmurowe (co najmniej: Facebook, Google Docs, Dropbox) powinny być kontrolowane pod względem wykonywanych czynności, np.: pobieranie, wysyłanie plików. </w:t>
      </w:r>
    </w:p>
    <w:p w14:paraId="1796D04A" w14:textId="77777777" w:rsidR="00D21C94" w:rsidRPr="00192BCF" w:rsidRDefault="00D21C94" w:rsidP="00666A28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Baza powinna zawierać kategorie aplikacji szczególnie istotne z punktu widzenia bezpieczeństwa: proxy, P2P.</w:t>
      </w:r>
    </w:p>
    <w:p w14:paraId="081BEBCC" w14:textId="77777777" w:rsidR="00D21C94" w:rsidRPr="00192BCF" w:rsidRDefault="00D21C94" w:rsidP="00666A28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Administrator systemu musi mieć możliwość definiowania wyjątków oraz własnych sygnatur. </w:t>
      </w:r>
    </w:p>
    <w:p w14:paraId="42CDCDF9" w14:textId="77777777" w:rsidR="00D21C94" w:rsidRPr="00192BCF" w:rsidRDefault="00D21C94" w:rsidP="00666A28">
      <w:pPr>
        <w:pStyle w:val="Nagwek1"/>
        <w:numPr>
          <w:ilvl w:val="0"/>
          <w:numId w:val="37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Kontrola WWW</w:t>
      </w:r>
    </w:p>
    <w:p w14:paraId="50A91951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Moduł kontroli WWW musi korzystać z bazy zawierającej co najmniej 40 milionów adresów URL  pogrupowanych w kategorie tematyczne. </w:t>
      </w:r>
    </w:p>
    <w:p w14:paraId="63C36B7D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filtra www powinny być dostępne kategorie istotne z punktu widzenia bezpieczeństwa, jak: malware (lub inne będące źródłem złośliwego oprogramowania), phishing, spam, Dynamic DNS, proxy.</w:t>
      </w:r>
    </w:p>
    <w:p w14:paraId="25216C32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Filtr WWW musi dostarczać kategorii stron zabronionych prawem: Hazard.</w:t>
      </w:r>
    </w:p>
    <w:p w14:paraId="0E778FE5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Administrator musi mieć możliwość nadpisywania kategorii oraz tworzenia wyjątków – białe/czarne listy dla adresów URL.</w:t>
      </w:r>
    </w:p>
    <w:p w14:paraId="24343DCD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Funkcja Safe Search – przeciwdziałająca pojawieniu się niechcianych treści w wynikach wyszukiwarek takich jak: Google, oraz Yahoo.</w:t>
      </w:r>
    </w:p>
    <w:p w14:paraId="52990C0D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Administrator musi mieć możliwość definiowania komunikatów zwracanych użytkownikowi dla różnych akcji podejmowanych przez moduł filtrowania.</w:t>
      </w:r>
    </w:p>
    <w:p w14:paraId="1C3CDA07" w14:textId="77777777" w:rsidR="00D21C94" w:rsidRPr="00192BCF" w:rsidRDefault="00D21C94" w:rsidP="00666A2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W ramach systemu musi istnieć możliwość określenia, dla których kategorii url lub wskazanych url - system nie będzie dokonywał inspekcji szyfrowanej komunikacji. </w:t>
      </w:r>
    </w:p>
    <w:p w14:paraId="6C149E86" w14:textId="77777777" w:rsidR="00D21C94" w:rsidRPr="00192BCF" w:rsidRDefault="00D21C94" w:rsidP="00666A28">
      <w:pPr>
        <w:pStyle w:val="Nagwek1"/>
        <w:numPr>
          <w:ilvl w:val="0"/>
          <w:numId w:val="38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Uwierzytelnianie użytkowników w ramach sesji</w:t>
      </w:r>
    </w:p>
    <w:p w14:paraId="601CB01D" w14:textId="77777777" w:rsidR="00D21C94" w:rsidRPr="00192BCF" w:rsidRDefault="00D21C94" w:rsidP="00666A2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Firewall musi umożliwiać weryfikację tożsamości użytkowników za pomocą:</w:t>
      </w:r>
    </w:p>
    <w:p w14:paraId="52FB538B" w14:textId="77777777" w:rsidR="00D21C94" w:rsidRPr="00192BCF" w:rsidRDefault="00D21C94" w:rsidP="00666A2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Haseł statycznych i definicji użytkowników przechowywanych w lokalnej bazie systemu.</w:t>
      </w:r>
    </w:p>
    <w:p w14:paraId="57FDDAE8" w14:textId="77777777" w:rsidR="00D21C94" w:rsidRPr="00192BCF" w:rsidRDefault="00D21C94" w:rsidP="00666A2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Haseł statycznych i definicji użytkowników przechowywanych w bazach zgodnych z LDAP.</w:t>
      </w:r>
    </w:p>
    <w:p w14:paraId="1C6DB1BA" w14:textId="77777777" w:rsidR="00D21C94" w:rsidRPr="00192BCF" w:rsidRDefault="00D21C94" w:rsidP="00666A2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Haseł dynamicznych (RADIUS, RSA SecurID) w oparciu o zewnętrzne bazy danych. </w:t>
      </w:r>
    </w:p>
    <w:p w14:paraId="6A1293BE" w14:textId="77777777" w:rsidR="00D21C94" w:rsidRPr="00192BCF" w:rsidRDefault="00D21C94" w:rsidP="00666A2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Musi istnieć możliwość zastosowania w tym procesie uwierzytelniania dwu-składnikowego.</w:t>
      </w:r>
    </w:p>
    <w:p w14:paraId="0AF90487" w14:textId="77777777" w:rsidR="00D21C94" w:rsidRPr="00192BCF" w:rsidRDefault="00D21C94" w:rsidP="00666A2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Rozwiązanie powinno umożliwiać budowę architektury uwierzytelniania typu Single Sign On przy integracji ze środowiskiem Active Directory oraz zastosowanie innych mechanizmów: RADIUS lub API.</w:t>
      </w:r>
    </w:p>
    <w:p w14:paraId="08B3DB74" w14:textId="77777777" w:rsidR="00D21C94" w:rsidRPr="00192BCF" w:rsidRDefault="00D21C94" w:rsidP="00666A2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Uwierzytelnianie w oparciu o protokół SAML w politykach bezpieczeństwa systemu dotyczących ruchu HTTP.</w:t>
      </w:r>
    </w:p>
    <w:p w14:paraId="1D7F4934" w14:textId="77777777" w:rsidR="00D21C94" w:rsidRPr="00192BCF" w:rsidRDefault="00D21C94" w:rsidP="00666A28">
      <w:pPr>
        <w:pStyle w:val="Nagwek1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Zarządzanie</w:t>
      </w:r>
    </w:p>
    <w:p w14:paraId="481D8FC0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6EA45B98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Komunikacja systemów zabezpieczeń z platformami  centralnego zarządzania musi być realizowana z wykorzystaniem szyfrowanych protokołów.</w:t>
      </w:r>
    </w:p>
    <w:p w14:paraId="54E4B740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Powinna istnieć możliwość włączenia mechanizmów uwierzytelniania dwu-składnikowego dla dostępu administracyjnego.</w:t>
      </w:r>
    </w:p>
    <w:p w14:paraId="3C374154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współpracować z rozwiązaniami monitorowania poprzez protokoły SNMP w wersjach 2c, 3 oraz umożliwiać przekazywanie statystyk ruchu za pomocą protokołów netflow lub sflow.</w:t>
      </w:r>
    </w:p>
    <w:p w14:paraId="3C1844D8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lastRenderedPageBreak/>
        <w:t>System musi mieć możliwość zarządzania przez systemy firm trzecich poprzez API, do którego producent udostępnia dokumentację.</w:t>
      </w:r>
    </w:p>
    <w:p w14:paraId="4DB68B01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Element systemu pełniący funkcję Firewal musi posiadać wbudowane narzędzia diagnostyczne, przynajmniej: ping, traceroute, podglądu pakietów, monitorowanie procesowania sesji oraz stanu sesji firewall.</w:t>
      </w:r>
    </w:p>
    <w:p w14:paraId="20A00B6D" w14:textId="77777777" w:rsidR="00D21C94" w:rsidRPr="00192BCF" w:rsidRDefault="00D21C94" w:rsidP="00666A28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30EE229C" w14:textId="77777777" w:rsidR="00D21C94" w:rsidRPr="00192BCF" w:rsidRDefault="00D21C94" w:rsidP="00666A28">
      <w:pPr>
        <w:pStyle w:val="Nagwek1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Logowanie</w:t>
      </w:r>
    </w:p>
    <w:p w14:paraId="531AA906" w14:textId="77777777" w:rsidR="00D21C94" w:rsidRPr="00192BCF" w:rsidRDefault="00D21C94" w:rsidP="00666A2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52BCAFE9" w14:textId="77777777" w:rsidR="00D21C94" w:rsidRPr="00192BCF" w:rsidRDefault="00D21C94" w:rsidP="00666A2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Logowanie musi obejmować zdarzenia dotyczące wszystkich modułów sieciowych i bezpieczeństwa oferowanego systemu.</w:t>
      </w:r>
    </w:p>
    <w:p w14:paraId="2802B857" w14:textId="77777777" w:rsidR="00D21C94" w:rsidRPr="00192BCF" w:rsidRDefault="00D21C94" w:rsidP="00666A28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Musi istnieć możliwość logowania do serwera SYSLOG.</w:t>
      </w:r>
    </w:p>
    <w:p w14:paraId="28414F9E" w14:textId="77777777" w:rsidR="00D21C94" w:rsidRPr="00192BCF" w:rsidRDefault="00D21C94" w:rsidP="00666A28">
      <w:pPr>
        <w:pStyle w:val="Nagwek1"/>
        <w:numPr>
          <w:ilvl w:val="0"/>
          <w:numId w:val="41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Certyfikaty</w:t>
      </w:r>
    </w:p>
    <w:p w14:paraId="17D65007" w14:textId="77777777" w:rsidR="00D21C94" w:rsidRPr="00192BCF" w:rsidRDefault="00D21C94" w:rsidP="00D21C94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Poszczególne elementy oferowanego systemu bezpieczeństwa powinny posiadać następujące certyfikacje:</w:t>
      </w:r>
    </w:p>
    <w:p w14:paraId="07D1625F" w14:textId="77777777" w:rsidR="00D21C94" w:rsidRPr="00192BCF" w:rsidRDefault="00D21C94" w:rsidP="00666A2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ICSA lub EAL4 dla funkcji Firewall.</w:t>
      </w:r>
    </w:p>
    <w:p w14:paraId="4A5FEA05" w14:textId="77777777" w:rsidR="00D21C94" w:rsidRPr="00192BCF" w:rsidRDefault="00D21C94" w:rsidP="00666A28">
      <w:pPr>
        <w:pStyle w:val="Nagwek1"/>
        <w:numPr>
          <w:ilvl w:val="0"/>
          <w:numId w:val="41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Serwisy i licencje</w:t>
      </w:r>
    </w:p>
    <w:p w14:paraId="196718D6" w14:textId="5F1F1450" w:rsidR="00D21C94" w:rsidRPr="00192BCF" w:rsidRDefault="00D21C94" w:rsidP="0089281E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 xml:space="preserve">W ramach postępowania powinny zostać dostarczone licencje upoważniające do korzystania z aktualnych baz funkcji ochronnych producenta i </w:t>
      </w:r>
      <w:r w:rsidR="0089281E" w:rsidRPr="00192BCF">
        <w:rPr>
          <w:rFonts w:ascii="Arial" w:hAnsi="Arial" w:cs="Arial"/>
          <w:sz w:val="20"/>
          <w:szCs w:val="20"/>
        </w:rPr>
        <w:t>serwisów. Powinny one obejmować</w:t>
      </w:r>
      <w:r w:rsidR="00752044" w:rsidRPr="00192BCF">
        <w:rPr>
          <w:rFonts w:ascii="Arial" w:hAnsi="Arial" w:cs="Arial"/>
          <w:sz w:val="20"/>
          <w:szCs w:val="20"/>
        </w:rPr>
        <w:t xml:space="preserve"> </w:t>
      </w:r>
      <w:r w:rsidR="0089281E" w:rsidRPr="00192BCF">
        <w:rPr>
          <w:rFonts w:ascii="Arial" w:hAnsi="Arial" w:cs="Arial"/>
          <w:sz w:val="20"/>
          <w:szCs w:val="20"/>
        </w:rPr>
        <w:t>kontrolę aplikacji, IPS, a</w:t>
      </w:r>
      <w:r w:rsidRPr="00192BCF">
        <w:rPr>
          <w:rFonts w:ascii="Arial" w:hAnsi="Arial" w:cs="Arial"/>
          <w:sz w:val="20"/>
          <w:szCs w:val="20"/>
        </w:rPr>
        <w:t xml:space="preserve">ntywirus (z uwzględnieniem sygnatur do ochrony urządzeń mobilnych - co najmniej dla systemu operacyjnego Android), </w:t>
      </w:r>
      <w:r w:rsidR="0089281E" w:rsidRPr="00192BCF">
        <w:rPr>
          <w:rFonts w:ascii="Arial" w:hAnsi="Arial" w:cs="Arial"/>
          <w:sz w:val="20"/>
          <w:szCs w:val="20"/>
        </w:rPr>
        <w:t>a</w:t>
      </w:r>
      <w:r w:rsidRPr="00192BCF">
        <w:rPr>
          <w:rFonts w:ascii="Arial" w:hAnsi="Arial" w:cs="Arial"/>
          <w:sz w:val="20"/>
          <w:szCs w:val="20"/>
        </w:rPr>
        <w:t xml:space="preserve">naliza typu </w:t>
      </w:r>
      <w:r w:rsidR="0089281E" w:rsidRPr="00192BCF">
        <w:rPr>
          <w:rFonts w:ascii="Arial" w:hAnsi="Arial" w:cs="Arial"/>
          <w:sz w:val="20"/>
          <w:szCs w:val="20"/>
        </w:rPr>
        <w:t>S</w:t>
      </w:r>
      <w:r w:rsidRPr="00192BCF">
        <w:rPr>
          <w:rFonts w:ascii="Arial" w:hAnsi="Arial" w:cs="Arial"/>
          <w:sz w:val="20"/>
          <w:szCs w:val="20"/>
        </w:rPr>
        <w:t>andbox</w:t>
      </w:r>
      <w:r w:rsidR="0089281E" w:rsidRPr="00192BCF">
        <w:rPr>
          <w:rFonts w:ascii="Arial" w:hAnsi="Arial" w:cs="Arial"/>
          <w:sz w:val="20"/>
          <w:szCs w:val="20"/>
        </w:rPr>
        <w:t>, a</w:t>
      </w:r>
      <w:r w:rsidRPr="00192BCF">
        <w:rPr>
          <w:rFonts w:ascii="Arial" w:hAnsi="Arial" w:cs="Arial"/>
          <w:sz w:val="20"/>
          <w:szCs w:val="20"/>
        </w:rPr>
        <w:t xml:space="preserve">ntyspam, Web Filtering, bazy reputacyjne adresów IP/domen na okres </w:t>
      </w:r>
      <w:r w:rsidR="0089281E" w:rsidRPr="00192BCF">
        <w:rPr>
          <w:rFonts w:ascii="Arial" w:hAnsi="Arial" w:cs="Arial"/>
          <w:sz w:val="20"/>
          <w:szCs w:val="20"/>
        </w:rPr>
        <w:t>36 miesięcy.</w:t>
      </w:r>
    </w:p>
    <w:p w14:paraId="4A6A692E" w14:textId="77777777" w:rsidR="00D21C94" w:rsidRPr="00192BCF" w:rsidRDefault="00D21C94" w:rsidP="00666A28">
      <w:pPr>
        <w:pStyle w:val="Nagwek1"/>
        <w:numPr>
          <w:ilvl w:val="0"/>
          <w:numId w:val="41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2BCF">
        <w:rPr>
          <w:rFonts w:ascii="Arial" w:hAnsi="Arial" w:cs="Arial"/>
          <w:b/>
          <w:color w:val="auto"/>
          <w:sz w:val="20"/>
          <w:szCs w:val="20"/>
        </w:rPr>
        <w:t>Gwarancja oraz wsparcie</w:t>
      </w:r>
    </w:p>
    <w:p w14:paraId="1683B925" w14:textId="39EE6D31" w:rsidR="00D21C94" w:rsidRPr="00192BCF" w:rsidRDefault="00D21C94" w:rsidP="00F0751B">
      <w:pPr>
        <w:jc w:val="both"/>
        <w:rPr>
          <w:rFonts w:ascii="Arial" w:hAnsi="Arial" w:cs="Arial"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System musi być objęty serwisem gwaranc</w:t>
      </w:r>
      <w:r w:rsidR="00F0751B" w:rsidRPr="00192BCF">
        <w:rPr>
          <w:rFonts w:ascii="Arial" w:hAnsi="Arial" w:cs="Arial"/>
          <w:sz w:val="20"/>
          <w:szCs w:val="20"/>
        </w:rPr>
        <w:t>yjnym producenta przez okres 36</w:t>
      </w:r>
      <w:r w:rsidRPr="00192BCF">
        <w:rPr>
          <w:rFonts w:ascii="Arial" w:hAnsi="Arial" w:cs="Arial"/>
          <w:sz w:val="20"/>
          <w:szCs w:val="20"/>
        </w:rPr>
        <w:t xml:space="preserve"> miesięcy, polegającym na naprawie lub wymianie urządzenia w przypadku jego wadliwości. W ramach tego serwisu producent musi zapewniać również dostęp do aktualizacji oprogramowania oraz wsparcie techniczne w trybie 24x7</w:t>
      </w:r>
    </w:p>
    <w:p w14:paraId="6D6F338F" w14:textId="77777777" w:rsidR="00E65E89" w:rsidRPr="00192BCF" w:rsidRDefault="00E65E89" w:rsidP="00666A2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sz w:val="20"/>
          <w:szCs w:val="20"/>
        </w:rPr>
      </w:pPr>
      <w:r w:rsidRPr="00192BCF">
        <w:rPr>
          <w:rFonts w:ascii="Arial" w:hAnsi="Arial" w:cs="Arial"/>
          <w:b/>
          <w:sz w:val="20"/>
          <w:szCs w:val="20"/>
        </w:rPr>
        <w:t>Wyposażenie dostawowe</w:t>
      </w:r>
    </w:p>
    <w:p w14:paraId="72E10FD8" w14:textId="77777777" w:rsidR="00E65E89" w:rsidRPr="00192BCF" w:rsidRDefault="00E65E89" w:rsidP="00666A28">
      <w:pPr>
        <w:pStyle w:val="Akapitzlist"/>
        <w:numPr>
          <w:ilvl w:val="0"/>
          <w:numId w:val="57"/>
        </w:numPr>
        <w:rPr>
          <w:rFonts w:ascii="Arial" w:hAnsi="Arial" w:cs="Arial"/>
          <w:b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Minimum dwa moduły SFP+ 10Gb MM 850nm 300m LC duplex</w:t>
      </w:r>
    </w:p>
    <w:p w14:paraId="4F42EE90" w14:textId="1D4DF096" w:rsidR="00E65E89" w:rsidRPr="00192BCF" w:rsidRDefault="00E65E89" w:rsidP="00666A28">
      <w:pPr>
        <w:pStyle w:val="Akapitzlist"/>
        <w:numPr>
          <w:ilvl w:val="0"/>
          <w:numId w:val="57"/>
        </w:numPr>
        <w:rPr>
          <w:rFonts w:ascii="Arial" w:hAnsi="Arial" w:cs="Arial"/>
          <w:b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Mi</w:t>
      </w:r>
      <w:r w:rsidR="005F384E" w:rsidRPr="00192BCF">
        <w:rPr>
          <w:rFonts w:ascii="Arial" w:hAnsi="Arial" w:cs="Arial"/>
          <w:sz w:val="20"/>
          <w:szCs w:val="20"/>
        </w:rPr>
        <w:t>nimum cztery</w:t>
      </w:r>
      <w:r w:rsidRPr="00192BCF">
        <w:rPr>
          <w:rFonts w:ascii="Arial" w:hAnsi="Arial" w:cs="Arial"/>
          <w:sz w:val="20"/>
          <w:szCs w:val="20"/>
        </w:rPr>
        <w:t xml:space="preserve"> moduły SFP 1,25Gb MM 850nm 550m LC duplex</w:t>
      </w:r>
    </w:p>
    <w:p w14:paraId="0ADFB297" w14:textId="73CB1117" w:rsidR="00E65E89" w:rsidRPr="00192BCF" w:rsidRDefault="00E65E89" w:rsidP="00666A28">
      <w:pPr>
        <w:pStyle w:val="Akapitzlist"/>
        <w:numPr>
          <w:ilvl w:val="0"/>
          <w:numId w:val="57"/>
        </w:numPr>
        <w:rPr>
          <w:rFonts w:ascii="Arial" w:hAnsi="Arial" w:cs="Arial"/>
          <w:b/>
          <w:sz w:val="20"/>
          <w:szCs w:val="20"/>
        </w:rPr>
      </w:pPr>
      <w:r w:rsidRPr="00192BCF">
        <w:rPr>
          <w:rFonts w:ascii="Arial" w:hAnsi="Arial" w:cs="Arial"/>
          <w:sz w:val="20"/>
          <w:szCs w:val="20"/>
        </w:rPr>
        <w:t>M</w:t>
      </w:r>
      <w:r w:rsidR="005F384E" w:rsidRPr="00192BCF">
        <w:rPr>
          <w:rFonts w:ascii="Arial" w:hAnsi="Arial" w:cs="Arial"/>
          <w:sz w:val="20"/>
          <w:szCs w:val="20"/>
        </w:rPr>
        <w:t>inimum cztery moduły SFP 1,25Gb SM 1310nM 10km LC duplex</w:t>
      </w:r>
      <w:r w:rsidRPr="00192BCF">
        <w:rPr>
          <w:rFonts w:ascii="Arial" w:hAnsi="Arial" w:cs="Arial"/>
          <w:b/>
          <w:sz w:val="20"/>
          <w:szCs w:val="20"/>
        </w:rPr>
        <w:br/>
      </w:r>
    </w:p>
    <w:p w14:paraId="4A21F03B" w14:textId="5F87930B" w:rsidR="00E65E89" w:rsidRPr="00192BCF" w:rsidRDefault="00E65E89" w:rsidP="00E65E89">
      <w:pPr>
        <w:jc w:val="both"/>
        <w:rPr>
          <w:rFonts w:ascii="Arial" w:hAnsi="Arial" w:cs="Arial"/>
          <w:b/>
          <w:sz w:val="20"/>
          <w:szCs w:val="20"/>
        </w:rPr>
      </w:pPr>
    </w:p>
    <w:p w14:paraId="5D50F7B8" w14:textId="77777777" w:rsidR="00E65E89" w:rsidRPr="00192BCF" w:rsidRDefault="00E65E89" w:rsidP="00E65E89">
      <w:pPr>
        <w:jc w:val="both"/>
        <w:rPr>
          <w:rFonts w:ascii="Arial" w:hAnsi="Arial" w:cs="Arial"/>
          <w:sz w:val="20"/>
          <w:szCs w:val="20"/>
        </w:rPr>
      </w:pPr>
    </w:p>
    <w:sectPr w:rsidR="00E65E89" w:rsidRPr="00192B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5409" w14:textId="77777777" w:rsidR="00074C2D" w:rsidRDefault="00074C2D" w:rsidP="00560EE5">
      <w:pPr>
        <w:spacing w:after="0" w:line="240" w:lineRule="auto"/>
      </w:pPr>
      <w:r>
        <w:separator/>
      </w:r>
    </w:p>
  </w:endnote>
  <w:endnote w:type="continuationSeparator" w:id="0">
    <w:p w14:paraId="0B8524B9" w14:textId="77777777" w:rsidR="00074C2D" w:rsidRDefault="00074C2D" w:rsidP="005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05191"/>
      <w:docPartObj>
        <w:docPartGallery w:val="Page Numbers (Bottom of Page)"/>
        <w:docPartUnique/>
      </w:docPartObj>
    </w:sdtPr>
    <w:sdtEndPr/>
    <w:sdtContent>
      <w:p w14:paraId="549BE6DC" w14:textId="76FFFB10" w:rsidR="00560EE5" w:rsidRDefault="0056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4E">
          <w:rPr>
            <w:noProof/>
          </w:rPr>
          <w:t>6</w:t>
        </w:r>
        <w:r>
          <w:fldChar w:fldCharType="end"/>
        </w:r>
      </w:p>
    </w:sdtContent>
  </w:sdt>
  <w:p w14:paraId="26E301AB" w14:textId="77777777" w:rsidR="00560EE5" w:rsidRDefault="00560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3D55" w14:textId="77777777" w:rsidR="00074C2D" w:rsidRDefault="00074C2D" w:rsidP="00560EE5">
      <w:pPr>
        <w:spacing w:after="0" w:line="240" w:lineRule="auto"/>
      </w:pPr>
      <w:r>
        <w:separator/>
      </w:r>
    </w:p>
  </w:footnote>
  <w:footnote w:type="continuationSeparator" w:id="0">
    <w:p w14:paraId="22483444" w14:textId="77777777" w:rsidR="00074C2D" w:rsidRDefault="00074C2D" w:rsidP="0056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35686"/>
    <w:multiLevelType w:val="hybridMultilevel"/>
    <w:tmpl w:val="2CEA596A"/>
    <w:lvl w:ilvl="0" w:tplc="D0A62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46C6D"/>
    <w:multiLevelType w:val="hybridMultilevel"/>
    <w:tmpl w:val="ACA83ED6"/>
    <w:lvl w:ilvl="0" w:tplc="4CC6BF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51717"/>
    <w:multiLevelType w:val="hybridMultilevel"/>
    <w:tmpl w:val="EEC80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1738B"/>
    <w:multiLevelType w:val="hybridMultilevel"/>
    <w:tmpl w:val="F518597C"/>
    <w:lvl w:ilvl="0" w:tplc="024099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53DBF"/>
    <w:multiLevelType w:val="hybridMultilevel"/>
    <w:tmpl w:val="0BD4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215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BE6E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BA2D34"/>
    <w:multiLevelType w:val="hybridMultilevel"/>
    <w:tmpl w:val="00900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460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14962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36C491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67005C1"/>
    <w:multiLevelType w:val="hybridMultilevel"/>
    <w:tmpl w:val="E1CC1114"/>
    <w:lvl w:ilvl="0" w:tplc="91E688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16A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A0E4BF8"/>
    <w:multiLevelType w:val="hybridMultilevel"/>
    <w:tmpl w:val="7A301C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2F39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E445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EC767AA"/>
    <w:multiLevelType w:val="hybridMultilevel"/>
    <w:tmpl w:val="3E42D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D64887"/>
    <w:multiLevelType w:val="hybridMultilevel"/>
    <w:tmpl w:val="4560C3B2"/>
    <w:lvl w:ilvl="0" w:tplc="DF80B3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8A2C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DE5C48"/>
    <w:multiLevelType w:val="hybridMultilevel"/>
    <w:tmpl w:val="20D4E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992C36"/>
    <w:multiLevelType w:val="hybridMultilevel"/>
    <w:tmpl w:val="C9541842"/>
    <w:lvl w:ilvl="0" w:tplc="22D83A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7C7C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2BC426BD"/>
    <w:multiLevelType w:val="hybridMultilevel"/>
    <w:tmpl w:val="B2365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9E30F2"/>
    <w:multiLevelType w:val="hybridMultilevel"/>
    <w:tmpl w:val="E6641D34"/>
    <w:lvl w:ilvl="0" w:tplc="FEB4FC2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4D5B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2123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1CF75A3"/>
    <w:multiLevelType w:val="hybridMultilevel"/>
    <w:tmpl w:val="8118F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81987"/>
    <w:multiLevelType w:val="hybridMultilevel"/>
    <w:tmpl w:val="FDB490CA"/>
    <w:lvl w:ilvl="0" w:tplc="2FBCC96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547846"/>
    <w:multiLevelType w:val="hybridMultilevel"/>
    <w:tmpl w:val="C4D4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51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DC3E74"/>
    <w:multiLevelType w:val="hybridMultilevel"/>
    <w:tmpl w:val="75D85E7E"/>
    <w:lvl w:ilvl="0" w:tplc="F9921C6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3B614C"/>
    <w:multiLevelType w:val="hybridMultilevel"/>
    <w:tmpl w:val="F31ACD9C"/>
    <w:lvl w:ilvl="0" w:tplc="BE8238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46FDE"/>
    <w:multiLevelType w:val="hybridMultilevel"/>
    <w:tmpl w:val="C862C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E603A9"/>
    <w:multiLevelType w:val="hybridMultilevel"/>
    <w:tmpl w:val="0D48E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C376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31810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5821E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6967E23"/>
    <w:multiLevelType w:val="hybridMultilevel"/>
    <w:tmpl w:val="9D845D06"/>
    <w:lvl w:ilvl="0" w:tplc="610A54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D80C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8E918C4"/>
    <w:multiLevelType w:val="hybridMultilevel"/>
    <w:tmpl w:val="574C9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947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E151C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5ED13C88"/>
    <w:multiLevelType w:val="hybridMultilevel"/>
    <w:tmpl w:val="83AE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6C0ECA"/>
    <w:multiLevelType w:val="hybridMultilevel"/>
    <w:tmpl w:val="1FBCF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7954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4C93A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5F834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A49334E"/>
    <w:multiLevelType w:val="hybridMultilevel"/>
    <w:tmpl w:val="F9F27B90"/>
    <w:lvl w:ilvl="0" w:tplc="933850D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2839FA"/>
    <w:multiLevelType w:val="hybridMultilevel"/>
    <w:tmpl w:val="F4586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5F55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4DD0A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52317EB"/>
    <w:multiLevelType w:val="hybridMultilevel"/>
    <w:tmpl w:val="B288B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0419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9D93EBE"/>
    <w:multiLevelType w:val="hybridMultilevel"/>
    <w:tmpl w:val="91D65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2800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7DC245C5"/>
    <w:multiLevelType w:val="hybridMultilevel"/>
    <w:tmpl w:val="97425F00"/>
    <w:lvl w:ilvl="0" w:tplc="AA8EA45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171257">
    <w:abstractNumId w:val="35"/>
  </w:num>
  <w:num w:numId="2" w16cid:durableId="1132752382">
    <w:abstractNumId w:val="51"/>
  </w:num>
  <w:num w:numId="3" w16cid:durableId="480778652">
    <w:abstractNumId w:val="0"/>
  </w:num>
  <w:num w:numId="4" w16cid:durableId="1899515655">
    <w:abstractNumId w:val="42"/>
  </w:num>
  <w:num w:numId="5" w16cid:durableId="1832059890">
    <w:abstractNumId w:val="39"/>
  </w:num>
  <w:num w:numId="6" w16cid:durableId="1561937645">
    <w:abstractNumId w:val="36"/>
  </w:num>
  <w:num w:numId="7" w16cid:durableId="1528717653">
    <w:abstractNumId w:val="10"/>
  </w:num>
  <w:num w:numId="8" w16cid:durableId="415907989">
    <w:abstractNumId w:val="55"/>
  </w:num>
  <w:num w:numId="9" w16cid:durableId="350179496">
    <w:abstractNumId w:val="45"/>
  </w:num>
  <w:num w:numId="10" w16cid:durableId="283657946">
    <w:abstractNumId w:val="50"/>
  </w:num>
  <w:num w:numId="11" w16cid:durableId="1685284380">
    <w:abstractNumId w:val="46"/>
  </w:num>
  <w:num w:numId="12" w16cid:durableId="1095589443">
    <w:abstractNumId w:val="47"/>
  </w:num>
  <w:num w:numId="13" w16cid:durableId="693194793">
    <w:abstractNumId w:val="22"/>
  </w:num>
  <w:num w:numId="14" w16cid:durableId="215286767">
    <w:abstractNumId w:val="6"/>
  </w:num>
  <w:num w:numId="15" w16cid:durableId="520900251">
    <w:abstractNumId w:val="7"/>
  </w:num>
  <w:num w:numId="16" w16cid:durableId="606500814">
    <w:abstractNumId w:val="41"/>
  </w:num>
  <w:num w:numId="17" w16cid:durableId="1558514229">
    <w:abstractNumId w:val="9"/>
  </w:num>
  <w:num w:numId="18" w16cid:durableId="1442217962">
    <w:abstractNumId w:val="11"/>
  </w:num>
  <w:num w:numId="19" w16cid:durableId="911500897">
    <w:abstractNumId w:val="37"/>
  </w:num>
  <w:num w:numId="20" w16cid:durableId="959067915">
    <w:abstractNumId w:val="15"/>
  </w:num>
  <w:num w:numId="21" w16cid:durableId="1616906267">
    <w:abstractNumId w:val="25"/>
  </w:num>
  <w:num w:numId="22" w16cid:durableId="88434823">
    <w:abstractNumId w:val="30"/>
  </w:num>
  <w:num w:numId="23" w16cid:durableId="1208375021">
    <w:abstractNumId w:val="19"/>
  </w:num>
  <w:num w:numId="24" w16cid:durableId="1124620412">
    <w:abstractNumId w:val="53"/>
  </w:num>
  <w:num w:numId="25" w16cid:durableId="634407080">
    <w:abstractNumId w:val="13"/>
  </w:num>
  <w:num w:numId="26" w16cid:durableId="1990401162">
    <w:abstractNumId w:val="26"/>
  </w:num>
  <w:num w:numId="27" w16cid:durableId="939917858">
    <w:abstractNumId w:val="16"/>
  </w:num>
  <w:num w:numId="28" w16cid:durableId="445085177">
    <w:abstractNumId w:val="40"/>
  </w:num>
  <w:num w:numId="29" w16cid:durableId="1686011734">
    <w:abstractNumId w:val="38"/>
  </w:num>
  <w:num w:numId="30" w16cid:durableId="1124033825">
    <w:abstractNumId w:val="12"/>
  </w:num>
  <w:num w:numId="31" w16cid:durableId="826673588">
    <w:abstractNumId w:val="18"/>
  </w:num>
  <w:num w:numId="32" w16cid:durableId="490873950">
    <w:abstractNumId w:val="4"/>
  </w:num>
  <w:num w:numId="33" w16cid:durableId="33777271">
    <w:abstractNumId w:val="1"/>
  </w:num>
  <w:num w:numId="34" w16cid:durableId="972714942">
    <w:abstractNumId w:val="2"/>
  </w:num>
  <w:num w:numId="35" w16cid:durableId="783963896">
    <w:abstractNumId w:val="32"/>
  </w:num>
  <w:num w:numId="36" w16cid:durableId="930815585">
    <w:abstractNumId w:val="24"/>
  </w:num>
  <w:num w:numId="37" w16cid:durableId="1882471180">
    <w:abstractNumId w:val="56"/>
  </w:num>
  <w:num w:numId="38" w16cid:durableId="1023242297">
    <w:abstractNumId w:val="31"/>
  </w:num>
  <w:num w:numId="39" w16cid:durableId="1249459266">
    <w:abstractNumId w:val="28"/>
  </w:num>
  <w:num w:numId="40" w16cid:durableId="351146865">
    <w:abstractNumId w:val="48"/>
  </w:num>
  <w:num w:numId="41" w16cid:durableId="226497750">
    <w:abstractNumId w:val="21"/>
  </w:num>
  <w:num w:numId="42" w16cid:durableId="2007324916">
    <w:abstractNumId w:val="33"/>
  </w:num>
  <w:num w:numId="43" w16cid:durableId="621767567">
    <w:abstractNumId w:val="17"/>
  </w:num>
  <w:num w:numId="44" w16cid:durableId="1811360421">
    <w:abstractNumId w:val="27"/>
  </w:num>
  <w:num w:numId="45" w16cid:durableId="1652246051">
    <w:abstractNumId w:val="44"/>
  </w:num>
  <w:num w:numId="46" w16cid:durableId="1692025694">
    <w:abstractNumId w:val="43"/>
  </w:num>
  <w:num w:numId="47" w16cid:durableId="236601102">
    <w:abstractNumId w:val="29"/>
  </w:num>
  <w:num w:numId="48" w16cid:durableId="303436520">
    <w:abstractNumId w:val="54"/>
  </w:num>
  <w:num w:numId="49" w16cid:durableId="1873573725">
    <w:abstractNumId w:val="5"/>
  </w:num>
  <w:num w:numId="50" w16cid:durableId="153110974">
    <w:abstractNumId w:val="34"/>
  </w:num>
  <w:num w:numId="51" w16cid:durableId="2139061019">
    <w:abstractNumId w:val="14"/>
  </w:num>
  <w:num w:numId="52" w16cid:durableId="316418887">
    <w:abstractNumId w:val="3"/>
  </w:num>
  <w:num w:numId="53" w16cid:durableId="949894357">
    <w:abstractNumId w:val="52"/>
  </w:num>
  <w:num w:numId="54" w16cid:durableId="1204365265">
    <w:abstractNumId w:val="20"/>
  </w:num>
  <w:num w:numId="55" w16cid:durableId="1415469691">
    <w:abstractNumId w:val="49"/>
  </w:num>
  <w:num w:numId="56" w16cid:durableId="889420078">
    <w:abstractNumId w:val="23"/>
  </w:num>
  <w:num w:numId="57" w16cid:durableId="1437016996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94"/>
    <w:rsid w:val="00011C28"/>
    <w:rsid w:val="000376C7"/>
    <w:rsid w:val="00074C2D"/>
    <w:rsid w:val="00094375"/>
    <w:rsid w:val="000A0197"/>
    <w:rsid w:val="000D0F79"/>
    <w:rsid w:val="00192BCF"/>
    <w:rsid w:val="001B1BBB"/>
    <w:rsid w:val="00250CC1"/>
    <w:rsid w:val="002A2E6B"/>
    <w:rsid w:val="003230A3"/>
    <w:rsid w:val="003818AC"/>
    <w:rsid w:val="003C017B"/>
    <w:rsid w:val="00411659"/>
    <w:rsid w:val="00497923"/>
    <w:rsid w:val="004F1A17"/>
    <w:rsid w:val="005212C9"/>
    <w:rsid w:val="00560EE5"/>
    <w:rsid w:val="005617CF"/>
    <w:rsid w:val="005B0E50"/>
    <w:rsid w:val="005C6F29"/>
    <w:rsid w:val="005F384E"/>
    <w:rsid w:val="00666A28"/>
    <w:rsid w:val="006D3849"/>
    <w:rsid w:val="006F328B"/>
    <w:rsid w:val="00752044"/>
    <w:rsid w:val="0077390E"/>
    <w:rsid w:val="00786465"/>
    <w:rsid w:val="007E101D"/>
    <w:rsid w:val="0089281E"/>
    <w:rsid w:val="008928FE"/>
    <w:rsid w:val="008F4764"/>
    <w:rsid w:val="00941BA4"/>
    <w:rsid w:val="00974B46"/>
    <w:rsid w:val="009B3C42"/>
    <w:rsid w:val="009E44D0"/>
    <w:rsid w:val="00CC2456"/>
    <w:rsid w:val="00D21C94"/>
    <w:rsid w:val="00E02ED1"/>
    <w:rsid w:val="00E65E89"/>
    <w:rsid w:val="00F0751B"/>
    <w:rsid w:val="00F34B87"/>
    <w:rsid w:val="00F52F62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21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EE5"/>
  </w:style>
  <w:style w:type="paragraph" w:styleId="Stopka">
    <w:name w:val="footer"/>
    <w:basedOn w:val="Normalny"/>
    <w:link w:val="StopkaZnak"/>
    <w:uiPriority w:val="99"/>
    <w:unhideWhenUsed/>
    <w:rsid w:val="005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EE5"/>
  </w:style>
  <w:style w:type="character" w:styleId="Odwoaniedokomentarza">
    <w:name w:val="annotation reference"/>
    <w:basedOn w:val="Domylnaczcionkaakapitu"/>
    <w:uiPriority w:val="99"/>
    <w:semiHidden/>
    <w:unhideWhenUsed/>
    <w:rsid w:val="00941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92BCF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2BC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6" ma:contentTypeDescription="Utwórz nowy dokument." ma:contentTypeScope="" ma:versionID="40b8924f3c9e1876bc3839c15d553a38">
  <xsd:schema xmlns:xsd="http://www.w3.org/2001/XMLSchema" xmlns:xs="http://www.w3.org/2001/XMLSchema" xmlns:p="http://schemas.microsoft.com/office/2006/metadata/properties" xmlns:ns2="3c790949-a4ce-4abe-9c5e-0c1b0cd24f83" xmlns:ns3="71877abb-2a10-4c9c-a5bc-0d7c46fa844b" targetNamespace="http://schemas.microsoft.com/office/2006/metadata/properties" ma:root="true" ma:fieldsID="b2b2780918a5356a66f9b4cac92ced2d" ns2:_="" ns3:_="">
    <xsd:import namespace="3c790949-a4ce-4abe-9c5e-0c1b0cd24f83"/>
    <xsd:import namespace="71877abb-2a10-4c9c-a5bc-0d7c46fa8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145CE-27E9-40AC-A872-F1EEBB90C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0C495-9BB3-48E8-9928-3DF2250F0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45AF-6686-40C0-954A-4A86A0E2A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2022-03-15T11:14:00Z</dcterms:created>
  <dcterms:modified xsi:type="dcterms:W3CDTF">2022-04-24T16:45:00Z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  <property fmtid="{D5CDD505-2E9C-101B-9397-08002B2CF9AE}" pid="3" name="Order">
    <vt:r8>547500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