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535" w:rsidRDefault="00471070">
      <w:pPr>
        <w:pStyle w:val="SST2"/>
        <w:rPr>
          <w:rFonts w:ascii="Tahoma" w:hAnsi="Tahoma" w:cs="Tahoma"/>
          <w:sz w:val="20"/>
        </w:rPr>
      </w:pPr>
      <w:bookmarkStart w:id="0" w:name="_Toc467161118"/>
      <w:r>
        <w:rPr>
          <w:rFonts w:ascii="Tahoma" w:hAnsi="Tahoma" w:cs="Tahoma"/>
          <w:sz w:val="20"/>
        </w:rPr>
        <w:t>D–05.03.06. WARSTWA ŚCIERALNA</w:t>
      </w:r>
      <w:bookmarkEnd w:id="0"/>
      <w:r>
        <w:rPr>
          <w:rFonts w:ascii="Tahoma" w:hAnsi="Tahoma" w:cs="Tahoma"/>
          <w:sz w:val="20"/>
        </w:rPr>
        <w:t xml:space="preserve"> Z BETONU ASFALTOWEGO</w:t>
      </w:r>
    </w:p>
    <w:p w:rsidR="00252535" w:rsidRDefault="00471070">
      <w:pPr>
        <w:pStyle w:val="Heading1"/>
        <w:rPr>
          <w:rFonts w:ascii="Tahoma" w:hAnsi="Tahoma" w:cs="Tahoma"/>
          <w:szCs w:val="20"/>
        </w:rPr>
      </w:pPr>
      <w:bookmarkStart w:id="1" w:name="_Toc412637944"/>
      <w:r>
        <w:rPr>
          <w:rFonts w:ascii="Tahoma" w:hAnsi="Tahoma" w:cs="Tahoma"/>
          <w:szCs w:val="20"/>
        </w:rPr>
        <w:t xml:space="preserve">1. </w:t>
      </w:r>
      <w:bookmarkEnd w:id="1"/>
      <w:r>
        <w:rPr>
          <w:rFonts w:ascii="Tahoma" w:hAnsi="Tahoma" w:cs="Tahoma"/>
          <w:szCs w:val="20"/>
        </w:rPr>
        <w:t>WSTĘP</w:t>
      </w:r>
    </w:p>
    <w:p w:rsidR="00252535" w:rsidRDefault="00471070">
      <w:pPr>
        <w:pStyle w:val="Heading2"/>
        <w:rPr>
          <w:rFonts w:ascii="Tahoma" w:hAnsi="Tahoma" w:cs="Tahoma"/>
        </w:rPr>
      </w:pPr>
      <w:r>
        <w:rPr>
          <w:rFonts w:ascii="Tahoma" w:hAnsi="Tahoma" w:cs="Tahoma"/>
        </w:rPr>
        <w:t xml:space="preserve">1.1. Przedmiot </w:t>
      </w:r>
      <w:proofErr w:type="spellStart"/>
      <w:r>
        <w:rPr>
          <w:rFonts w:ascii="Tahoma" w:hAnsi="Tahoma" w:cs="Tahoma"/>
        </w:rPr>
        <w:t>STWiORB</w:t>
      </w:r>
      <w:proofErr w:type="spellEnd"/>
    </w:p>
    <w:p w:rsidR="00252535" w:rsidRDefault="0047107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wykonaniem warstwy ścieralnej z betonu asfaltowego w związku  </w:t>
      </w:r>
      <w:bookmarkStart w:id="2" w:name="_Hlk508195227"/>
      <w:bookmarkStart w:id="3" w:name="_Hlk508358023"/>
      <w:r>
        <w:rPr>
          <w:rFonts w:ascii="Tahoma" w:hAnsi="Tahoma" w:cs="Tahoma"/>
          <w:sz w:val="20"/>
          <w:szCs w:val="20"/>
        </w:rPr>
        <w:t>z</w:t>
      </w:r>
      <w:bookmarkEnd w:id="2"/>
      <w:bookmarkEnd w:id="3"/>
      <w:r>
        <w:rPr>
          <w:rFonts w:ascii="Tahoma" w:hAnsi="Tahoma" w:cs="Tahoma"/>
          <w:sz w:val="20"/>
          <w:szCs w:val="20"/>
        </w:rPr>
        <w:t xml:space="preserve"> zamierzeniem budowlanym pn.: </w:t>
      </w:r>
      <w:r w:rsidR="00A770DF" w:rsidRPr="00A770DF">
        <w:rPr>
          <w:rFonts w:ascii="Tahoma" w:hAnsi="Tahoma" w:cs="Tahoma"/>
          <w:sz w:val="20"/>
        </w:rPr>
        <w:t>Rozbudowa drogi gminnej nr 119007E w m. Branica</w:t>
      </w:r>
      <w:r>
        <w:rPr>
          <w:rFonts w:ascii="Tahoma" w:hAnsi="Tahoma" w:cs="Tahoma"/>
          <w:sz w:val="20"/>
          <w:szCs w:val="20"/>
        </w:rPr>
        <w:t>.</w:t>
      </w:r>
    </w:p>
    <w:p w:rsidR="00252535" w:rsidRDefault="00471070">
      <w:pPr>
        <w:pStyle w:val="Heading2"/>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252535" w:rsidRDefault="00471070" w:rsidP="00B865FA">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252535" w:rsidRDefault="00471070">
      <w:pPr>
        <w:pStyle w:val="Heading2"/>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471070" w:rsidRPr="00545B7E" w:rsidRDefault="00471070" w:rsidP="00586C29">
      <w:pPr>
        <w:jc w:val="both"/>
        <w:rPr>
          <w:rFonts w:ascii="Tahoma" w:hAnsi="Tahoma" w:cs="Tahoma"/>
          <w:sz w:val="20"/>
          <w:szCs w:val="20"/>
        </w:rPr>
      </w:pPr>
      <w:bookmarkStart w:id="4" w:name="_Hlk520450558"/>
      <w:bookmarkEnd w:id="4"/>
      <w:r w:rsidRPr="00545B7E">
        <w:rPr>
          <w:rFonts w:ascii="Tahoma" w:hAnsi="Tahoma" w:cs="Tahoma"/>
          <w:sz w:val="20"/>
          <w:szCs w:val="20"/>
        </w:rPr>
        <w:t xml:space="preserve">Ustalenia zawarte w niniejszej specyfikacji dotyczą zasad prowadzenia robót związanych z wykonaniem i odbiorem warstwy </w:t>
      </w:r>
      <w:r>
        <w:rPr>
          <w:rFonts w:ascii="Tahoma" w:hAnsi="Tahoma" w:cs="Tahoma"/>
          <w:sz w:val="20"/>
          <w:szCs w:val="20"/>
        </w:rPr>
        <w:t>ścieralnej</w:t>
      </w:r>
      <w:r w:rsidRPr="00545B7E">
        <w:rPr>
          <w:rFonts w:ascii="Tahoma" w:hAnsi="Tahoma" w:cs="Tahoma"/>
          <w:sz w:val="20"/>
          <w:szCs w:val="20"/>
        </w:rPr>
        <w:t xml:space="preserve"> z mieszanki mineralno-bitumicznej wg PN-EN 13108-1:2008, WT-1 i WT-2 2014. </w:t>
      </w:r>
      <w:r w:rsidR="00CB723E" w:rsidRPr="006C7655">
        <w:rPr>
          <w:rFonts w:ascii="Tahoma" w:hAnsi="Tahoma" w:cs="Tahoma"/>
          <w:sz w:val="20"/>
        </w:rPr>
        <w:t>Producent mieszanki mineralno-asfaltowej zobowiązany jest prowadzić Zakładową kontrolę produkcji (ZKP) zgodnie z WT-2 Nawierzchnie asfaltowe 2014 p. 7.4.1.5.</w:t>
      </w:r>
    </w:p>
    <w:p w:rsidR="00CB723E" w:rsidRPr="006C7655" w:rsidRDefault="00CB723E" w:rsidP="00CB723E">
      <w:pPr>
        <w:jc w:val="both"/>
        <w:rPr>
          <w:rFonts w:ascii="Tahoma" w:hAnsi="Tahoma" w:cs="Tahoma"/>
          <w:sz w:val="20"/>
        </w:rPr>
      </w:pPr>
      <w:r w:rsidRPr="006C7655">
        <w:rPr>
          <w:rFonts w:ascii="Tahoma" w:hAnsi="Tahoma" w:cs="Tahoma"/>
          <w:sz w:val="20"/>
        </w:rPr>
        <w:t>Zakres rzeczowy obejmuje wykonanie:</w:t>
      </w:r>
    </w:p>
    <w:p w:rsidR="00CB723E" w:rsidRPr="006C7655" w:rsidRDefault="00CB723E" w:rsidP="00CB723E">
      <w:pPr>
        <w:pStyle w:val="Akapitzlist"/>
        <w:numPr>
          <w:ilvl w:val="0"/>
          <w:numId w:val="32"/>
        </w:numPr>
        <w:spacing w:before="0" w:after="0"/>
        <w:ind w:left="426" w:hanging="426"/>
        <w:rPr>
          <w:rFonts w:ascii="Tahoma" w:hAnsi="Tahoma" w:cs="Tahoma"/>
        </w:rPr>
      </w:pPr>
      <w:r w:rsidRPr="006C7655">
        <w:rPr>
          <w:rFonts w:ascii="Tahoma" w:hAnsi="Tahoma" w:cs="Tahoma"/>
        </w:rPr>
        <w:t xml:space="preserve">warstwy </w:t>
      </w:r>
      <w:r>
        <w:rPr>
          <w:rFonts w:ascii="Tahoma" w:hAnsi="Tahoma" w:cs="Tahoma"/>
        </w:rPr>
        <w:t>ścieralnej</w:t>
      </w:r>
      <w:r w:rsidRPr="006C7655">
        <w:rPr>
          <w:rFonts w:ascii="Tahoma" w:hAnsi="Tahoma" w:cs="Tahoma"/>
        </w:rPr>
        <w:t xml:space="preserve"> </w:t>
      </w:r>
      <w:bookmarkStart w:id="5" w:name="_Hlk520442451"/>
      <w:bookmarkStart w:id="6" w:name="_Hlk520442578"/>
      <w:r w:rsidRPr="006C7655">
        <w:rPr>
          <w:rFonts w:ascii="Tahoma" w:hAnsi="Tahoma" w:cs="Tahoma"/>
        </w:rPr>
        <w:t xml:space="preserve">- </w:t>
      </w:r>
      <w:r w:rsidR="00E4465A">
        <w:rPr>
          <w:rFonts w:ascii="Tahoma" w:hAnsi="Tahoma" w:cs="Tahoma"/>
        </w:rPr>
        <w:t>AC11S 50/70 KR1</w:t>
      </w:r>
      <w:r w:rsidRPr="006C7655">
        <w:rPr>
          <w:rFonts w:ascii="Tahoma" w:hAnsi="Tahoma" w:cs="Tahoma"/>
        </w:rPr>
        <w:t xml:space="preserve"> o grubości </w:t>
      </w:r>
      <w:r>
        <w:rPr>
          <w:rFonts w:ascii="Tahoma" w:hAnsi="Tahoma" w:cs="Tahoma"/>
        </w:rPr>
        <w:t>4</w:t>
      </w:r>
      <w:r w:rsidRPr="006C7655">
        <w:rPr>
          <w:rFonts w:ascii="Tahoma" w:hAnsi="Tahoma" w:cs="Tahoma"/>
        </w:rPr>
        <w:t xml:space="preserve"> </w:t>
      </w:r>
      <w:proofErr w:type="spellStart"/>
      <w:r w:rsidRPr="006C7655">
        <w:rPr>
          <w:rFonts w:ascii="Tahoma" w:hAnsi="Tahoma" w:cs="Tahoma"/>
        </w:rPr>
        <w:t>cm</w:t>
      </w:r>
      <w:bookmarkEnd w:id="5"/>
      <w:bookmarkEnd w:id="6"/>
      <w:proofErr w:type="spellEnd"/>
      <w:r w:rsidRPr="006C7655">
        <w:rPr>
          <w:rFonts w:ascii="Tahoma" w:hAnsi="Tahoma" w:cs="Tahoma"/>
        </w:rPr>
        <w:t>.</w:t>
      </w:r>
    </w:p>
    <w:p w:rsidR="00252535" w:rsidRDefault="00252535">
      <w:pPr>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Stosowane mieszanki  betonu asfaltowego o wymiarze D podano w tablicy 1.</w:t>
      </w:r>
    </w:p>
    <w:p w:rsidR="00252535" w:rsidRDefault="00471070" w:rsidP="00471070">
      <w:pPr>
        <w:spacing w:before="60" w:after="60"/>
        <w:rPr>
          <w:rFonts w:ascii="Tahoma" w:hAnsi="Tahoma" w:cs="Tahoma"/>
          <w:sz w:val="20"/>
          <w:szCs w:val="20"/>
        </w:rPr>
      </w:pPr>
      <w:r>
        <w:rPr>
          <w:rFonts w:ascii="Tahoma" w:hAnsi="Tahoma" w:cs="Tahoma"/>
          <w:sz w:val="20"/>
          <w:szCs w:val="20"/>
        </w:rPr>
        <w:t>Tablica 1. Stosowane mieszanki</w:t>
      </w:r>
    </w:p>
    <w:tbl>
      <w:tblPr>
        <w:tblW w:w="9008" w:type="dxa"/>
        <w:jc w:val="center"/>
        <w:tblInd w:w="-928" w:type="dxa"/>
        <w:tblLook w:val="01E0"/>
      </w:tblPr>
      <w:tblGrid>
        <w:gridCol w:w="5323"/>
        <w:gridCol w:w="3685"/>
      </w:tblGrid>
      <w:tr w:rsidR="00252535" w:rsidTr="00471070">
        <w:trPr>
          <w:trHeight w:val="590"/>
          <w:jc w:val="center"/>
        </w:trPr>
        <w:tc>
          <w:tcPr>
            <w:tcW w:w="532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Kategoria Ruchu</w:t>
            </w:r>
          </w:p>
        </w:tc>
        <w:tc>
          <w:tcPr>
            <w:tcW w:w="368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Mieszanki  o wymiarze D</w:t>
            </w:r>
            <w:r>
              <w:rPr>
                <w:rFonts w:ascii="Tahoma" w:hAnsi="Tahoma" w:cs="Tahoma"/>
                <w:sz w:val="20"/>
                <w:szCs w:val="20"/>
                <w:vertAlign w:val="superscript"/>
              </w:rPr>
              <w:t>1)</w:t>
            </w:r>
            <w:r>
              <w:rPr>
                <w:rFonts w:ascii="Tahoma" w:hAnsi="Tahoma" w:cs="Tahoma"/>
                <w:sz w:val="20"/>
                <w:szCs w:val="20"/>
              </w:rPr>
              <w:t>,  mm</w:t>
            </w:r>
          </w:p>
        </w:tc>
      </w:tr>
      <w:tr w:rsidR="0005242E" w:rsidTr="00471070">
        <w:trPr>
          <w:jc w:val="center"/>
        </w:trPr>
        <w:tc>
          <w:tcPr>
            <w:tcW w:w="5323"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rPr>
            </w:pPr>
            <w:r>
              <w:rPr>
                <w:rFonts w:ascii="Tahoma" w:hAnsi="Tahoma" w:cs="Tahoma"/>
                <w:b/>
                <w:sz w:val="20"/>
                <w:szCs w:val="20"/>
              </w:rPr>
              <w:t>KR 1</w:t>
            </w:r>
          </w:p>
        </w:tc>
        <w:tc>
          <w:tcPr>
            <w:tcW w:w="3685" w:type="dxa"/>
            <w:tcBorders>
              <w:top w:val="single" w:sz="4" w:space="0" w:color="000000"/>
              <w:left w:val="single" w:sz="4" w:space="0" w:color="000000"/>
              <w:bottom w:val="single" w:sz="4" w:space="0" w:color="000000"/>
              <w:right w:val="single" w:sz="4" w:space="0" w:color="000000"/>
            </w:tcBorders>
          </w:tcPr>
          <w:p w:rsidR="0005242E" w:rsidRDefault="0005242E" w:rsidP="0005242E">
            <w:pPr>
              <w:spacing w:before="60" w:after="60"/>
              <w:jc w:val="center"/>
              <w:rPr>
                <w:rFonts w:ascii="Tahoma" w:hAnsi="Tahoma" w:cs="Tahoma"/>
                <w:b/>
                <w:sz w:val="20"/>
                <w:szCs w:val="20"/>
                <w:lang w:val="en-US"/>
              </w:rPr>
            </w:pPr>
            <w:r>
              <w:rPr>
                <w:rFonts w:ascii="Tahoma" w:hAnsi="Tahoma" w:cs="Tahoma"/>
                <w:b/>
                <w:sz w:val="20"/>
                <w:szCs w:val="20"/>
                <w:lang w:val="en-US"/>
              </w:rPr>
              <w:t>AC11S</w:t>
            </w:r>
          </w:p>
        </w:tc>
      </w:tr>
    </w:tbl>
    <w:p w:rsidR="00252535" w:rsidRDefault="00471070">
      <w:pPr>
        <w:rPr>
          <w:rFonts w:ascii="Tahoma" w:hAnsi="Tahoma" w:cs="Tahoma"/>
          <w:sz w:val="20"/>
          <w:szCs w:val="20"/>
        </w:rPr>
      </w:pPr>
      <w:r>
        <w:rPr>
          <w:rFonts w:ascii="Tahoma" w:hAnsi="Tahoma" w:cs="Tahoma"/>
          <w:sz w:val="20"/>
          <w:szCs w:val="20"/>
          <w:vertAlign w:val="superscript"/>
        </w:rPr>
        <w:t xml:space="preserve">1) </w:t>
      </w:r>
      <w:r>
        <w:rPr>
          <w:rFonts w:ascii="Tahoma" w:hAnsi="Tahoma" w:cs="Tahoma"/>
          <w:sz w:val="20"/>
          <w:szCs w:val="20"/>
        </w:rPr>
        <w:t>Podział ze względu na wymiar największego kruszywa w mieszance – patrz punkt 1.4.4.</w:t>
      </w:r>
    </w:p>
    <w:p w:rsidR="00252535" w:rsidRDefault="00471070">
      <w:pPr>
        <w:pStyle w:val="Heading2"/>
        <w:rPr>
          <w:rFonts w:ascii="Tahoma" w:hAnsi="Tahoma" w:cs="Tahoma"/>
        </w:rPr>
      </w:pPr>
      <w:r>
        <w:rPr>
          <w:rFonts w:ascii="Tahoma" w:hAnsi="Tahoma" w:cs="Tahoma"/>
        </w:rPr>
        <w:t>1.4. Określenia podstawowe</w:t>
      </w:r>
    </w:p>
    <w:p w:rsidR="00252535" w:rsidRDefault="00471070">
      <w:pPr>
        <w:pStyle w:val="StylIwony"/>
        <w:spacing w:before="0" w:after="0"/>
        <w:rPr>
          <w:rFonts w:ascii="Tahoma" w:hAnsi="Tahoma" w:cs="Tahoma"/>
          <w:sz w:val="20"/>
        </w:rPr>
      </w:pPr>
      <w:r>
        <w:rPr>
          <w:rFonts w:ascii="Tahoma" w:hAnsi="Tahoma" w:cs="Tahoma"/>
          <w:b/>
          <w:sz w:val="20"/>
        </w:rPr>
        <w:t xml:space="preserve">1.4.1. </w:t>
      </w:r>
      <w:r>
        <w:rPr>
          <w:rFonts w:ascii="Tahoma" w:hAnsi="Tahoma" w:cs="Tahoma"/>
          <w:sz w:val="20"/>
        </w:rPr>
        <w:t>Nawierzchnia – konstrukcja składająca się z jednej lub kilku warstw służących do przejmowania i rozkładania obciążeń od ruchu pojazdów na podłoże.</w:t>
      </w:r>
    </w:p>
    <w:p w:rsidR="00252535" w:rsidRDefault="00471070">
      <w:pPr>
        <w:pStyle w:val="StylIwony"/>
        <w:spacing w:after="0"/>
        <w:rPr>
          <w:rFonts w:ascii="Tahoma" w:hAnsi="Tahoma" w:cs="Tahoma"/>
          <w:sz w:val="20"/>
        </w:rPr>
      </w:pPr>
      <w:r>
        <w:rPr>
          <w:rFonts w:ascii="Tahoma" w:hAnsi="Tahoma" w:cs="Tahoma"/>
          <w:b/>
          <w:sz w:val="20"/>
        </w:rPr>
        <w:t xml:space="preserve">1.4.2. </w:t>
      </w:r>
      <w:r>
        <w:rPr>
          <w:rFonts w:ascii="Tahoma" w:hAnsi="Tahoma" w:cs="Tahoma"/>
          <w:sz w:val="20"/>
        </w:rPr>
        <w:t>Warstwa ścieralna – górna warstwa nawierzchni będąca w bezpośrednim kontakcie z kołami pojazdów.</w:t>
      </w:r>
    </w:p>
    <w:p w:rsidR="00252535" w:rsidRDefault="00471070">
      <w:pPr>
        <w:pStyle w:val="StylIwony"/>
        <w:spacing w:after="0"/>
        <w:rPr>
          <w:rFonts w:ascii="Tahoma" w:hAnsi="Tahoma" w:cs="Tahoma"/>
          <w:sz w:val="20"/>
        </w:rPr>
      </w:pPr>
      <w:r>
        <w:rPr>
          <w:rFonts w:ascii="Tahoma" w:hAnsi="Tahoma" w:cs="Tahoma"/>
          <w:b/>
          <w:sz w:val="20"/>
        </w:rPr>
        <w:t xml:space="preserve">1.4.3. </w:t>
      </w:r>
      <w:r>
        <w:rPr>
          <w:rFonts w:ascii="Tahoma" w:hAnsi="Tahoma" w:cs="Tahoma"/>
          <w:sz w:val="20"/>
        </w:rPr>
        <w:t>Mieszanka mineralno-asfaltowa – mieszanka kruszyw i lepiszcza asfaltowego.</w:t>
      </w:r>
    </w:p>
    <w:p w:rsidR="00252535" w:rsidRDefault="00471070">
      <w:pPr>
        <w:pStyle w:val="StylIwony"/>
        <w:spacing w:after="0"/>
        <w:rPr>
          <w:rFonts w:ascii="Tahoma" w:hAnsi="Tahoma" w:cs="Tahoma"/>
          <w:sz w:val="20"/>
        </w:rPr>
      </w:pPr>
      <w:r>
        <w:rPr>
          <w:rFonts w:ascii="Tahoma" w:hAnsi="Tahoma" w:cs="Tahoma"/>
          <w:b/>
          <w:sz w:val="20"/>
        </w:rPr>
        <w:t xml:space="preserve">1.4.4. </w:t>
      </w:r>
      <w:r>
        <w:rPr>
          <w:rFonts w:ascii="Tahoma" w:hAnsi="Tahoma" w:cs="Tahoma"/>
          <w:sz w:val="20"/>
        </w:rPr>
        <w:t>Wymiar mieszanki mineralno-asfaltowej – określenie mieszanki mineralno-asfaltowej, ze względu na największy wymiar kruszywa D, np. wymiar 5, 8, 11.</w:t>
      </w:r>
    </w:p>
    <w:p w:rsidR="00252535" w:rsidRDefault="00471070">
      <w:pPr>
        <w:pStyle w:val="StylIwony"/>
        <w:spacing w:after="0"/>
        <w:rPr>
          <w:rFonts w:ascii="Tahoma" w:hAnsi="Tahoma" w:cs="Tahoma"/>
          <w:sz w:val="20"/>
        </w:rPr>
      </w:pPr>
      <w:r>
        <w:rPr>
          <w:rFonts w:ascii="Tahoma" w:hAnsi="Tahoma" w:cs="Tahoma"/>
          <w:b/>
          <w:sz w:val="20"/>
        </w:rPr>
        <w:t xml:space="preserve">1.4.5. </w:t>
      </w:r>
      <w:r>
        <w:rPr>
          <w:rFonts w:ascii="Tahoma" w:hAnsi="Tahoma" w:cs="Tahoma"/>
          <w:sz w:val="20"/>
        </w:rPr>
        <w:t>Beton asfaltowy – mieszanka mineralno-asfaltowa, w której kruszywo o uziarnieniu ciągłym lub nieciągłym tworzy strukturę wzajemnie klinującą się.</w:t>
      </w:r>
    </w:p>
    <w:p w:rsidR="00252535" w:rsidRDefault="00471070">
      <w:pPr>
        <w:pStyle w:val="StylIwony"/>
        <w:spacing w:after="0"/>
        <w:rPr>
          <w:rFonts w:ascii="Tahoma" w:hAnsi="Tahoma" w:cs="Tahoma"/>
          <w:sz w:val="20"/>
        </w:rPr>
      </w:pPr>
      <w:r>
        <w:rPr>
          <w:rFonts w:ascii="Tahoma" w:hAnsi="Tahoma" w:cs="Tahoma"/>
          <w:b/>
          <w:sz w:val="20"/>
        </w:rPr>
        <w:t xml:space="preserve">1.4.6. </w:t>
      </w:r>
      <w:r>
        <w:rPr>
          <w:rFonts w:ascii="Tahoma" w:hAnsi="Tahoma" w:cs="Tahoma"/>
          <w:sz w:val="20"/>
        </w:rPr>
        <w:t>Uziarnienie – skład ziarnowy kruszywa, wyrażony w procentach masy ziaren przechodzących przez określony zestaw sit.</w:t>
      </w:r>
    </w:p>
    <w:p w:rsidR="00252535" w:rsidRDefault="00471070">
      <w:pPr>
        <w:pStyle w:val="StylIwony"/>
        <w:spacing w:after="0"/>
        <w:rPr>
          <w:rFonts w:ascii="Tahoma" w:hAnsi="Tahoma" w:cs="Tahoma"/>
          <w:sz w:val="20"/>
        </w:rPr>
      </w:pPr>
      <w:r>
        <w:rPr>
          <w:rFonts w:ascii="Tahoma" w:hAnsi="Tahoma" w:cs="Tahoma"/>
          <w:b/>
          <w:sz w:val="20"/>
        </w:rPr>
        <w:t xml:space="preserve">1.4.7. </w:t>
      </w:r>
      <w:r>
        <w:rPr>
          <w:rFonts w:ascii="Tahoma" w:hAnsi="Tahoma" w:cs="Tahoma"/>
          <w:sz w:val="20"/>
        </w:rPr>
        <w:t xml:space="preserve">Kategoria ruchu – obciążenie drogi ruchem samochodowym, wyrażone w osiach obliczeniowych (100 </w:t>
      </w:r>
      <w:proofErr w:type="spellStart"/>
      <w:r>
        <w:rPr>
          <w:rFonts w:ascii="Tahoma" w:hAnsi="Tahoma" w:cs="Tahoma"/>
          <w:sz w:val="20"/>
        </w:rPr>
        <w:t>kN</w:t>
      </w:r>
      <w:proofErr w:type="spellEnd"/>
      <w:r>
        <w:rPr>
          <w:rFonts w:ascii="Tahoma" w:hAnsi="Tahoma" w:cs="Tahoma"/>
          <w:sz w:val="20"/>
        </w:rPr>
        <w:t xml:space="preserve">) wg „Katalogu typowych konstrukcji nawierzchni podatnych i półsztywnych” </w:t>
      </w:r>
      <w:proofErr w:type="spellStart"/>
      <w:r>
        <w:rPr>
          <w:rFonts w:ascii="Tahoma" w:hAnsi="Tahoma" w:cs="Tahoma"/>
          <w:sz w:val="20"/>
        </w:rPr>
        <w:t>GDDKiA</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1.4.8. </w:t>
      </w:r>
      <w:r>
        <w:rPr>
          <w:rFonts w:ascii="Tahoma" w:hAnsi="Tahoma" w:cs="Tahoma"/>
          <w:sz w:val="20"/>
        </w:rPr>
        <w:t>Wymiar kruszywa – wielkość ziaren kruszywa, określona przez dolny (d) i górny (D) wymiar sita.</w:t>
      </w:r>
    </w:p>
    <w:p w:rsidR="00252535" w:rsidRDefault="00471070">
      <w:pPr>
        <w:pStyle w:val="StylIwony"/>
        <w:spacing w:after="0"/>
        <w:rPr>
          <w:rFonts w:ascii="Tahoma" w:hAnsi="Tahoma" w:cs="Tahoma"/>
          <w:sz w:val="20"/>
        </w:rPr>
      </w:pPr>
      <w:r>
        <w:rPr>
          <w:rFonts w:ascii="Tahoma" w:hAnsi="Tahoma" w:cs="Tahoma"/>
          <w:b/>
          <w:sz w:val="20"/>
        </w:rPr>
        <w:t xml:space="preserve">1.4.9. </w:t>
      </w:r>
      <w:r>
        <w:rPr>
          <w:rFonts w:ascii="Tahoma" w:hAnsi="Tahoma" w:cs="Tahoma"/>
          <w:sz w:val="20"/>
        </w:rPr>
        <w:t xml:space="preserve">Kruszywo grube – kruszywo z ziaren o wymiarze: D ≤ 45 mm oraz d &gt; 2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1.4.10. </w:t>
      </w:r>
      <w:r>
        <w:rPr>
          <w:rFonts w:ascii="Tahoma" w:hAnsi="Tahoma" w:cs="Tahoma"/>
          <w:sz w:val="20"/>
        </w:rPr>
        <w:t xml:space="preserve">Kruszywo drobne – kruszywo z ziaren o wymiarze: D ≤ 2 mm, którego większa część pozostaje na sicie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t xml:space="preserve">1.4.11. </w:t>
      </w:r>
      <w:r>
        <w:rPr>
          <w:rFonts w:ascii="Tahoma" w:hAnsi="Tahoma" w:cs="Tahoma"/>
          <w:sz w:val="20"/>
        </w:rPr>
        <w:t xml:space="preserve">Pył – kruszywo z ziaren przechodzących przez sito 0,063 </w:t>
      </w:r>
      <w:proofErr w:type="spellStart"/>
      <w:r>
        <w:rPr>
          <w:rFonts w:ascii="Tahoma" w:hAnsi="Tahoma" w:cs="Tahoma"/>
          <w:sz w:val="20"/>
        </w:rPr>
        <w:t>mm</w:t>
      </w:r>
      <w:proofErr w:type="spellEnd"/>
      <w:r>
        <w:rPr>
          <w:rFonts w:ascii="Tahoma" w:hAnsi="Tahoma" w:cs="Tahoma"/>
          <w:sz w:val="20"/>
        </w:rPr>
        <w:t>.</w:t>
      </w:r>
    </w:p>
    <w:p w:rsidR="00252535" w:rsidRDefault="00471070">
      <w:pPr>
        <w:pStyle w:val="StylIwony"/>
        <w:spacing w:after="0"/>
        <w:rPr>
          <w:rFonts w:ascii="Tahoma" w:hAnsi="Tahoma" w:cs="Tahoma"/>
          <w:sz w:val="20"/>
        </w:rPr>
      </w:pPr>
      <w:r>
        <w:rPr>
          <w:rFonts w:ascii="Tahoma" w:hAnsi="Tahoma" w:cs="Tahoma"/>
          <w:b/>
          <w:sz w:val="20"/>
        </w:rPr>
        <w:lastRenderedPageBreak/>
        <w:t xml:space="preserve">1.4.12. </w:t>
      </w:r>
      <w:r>
        <w:rPr>
          <w:rFonts w:ascii="Tahoma" w:hAnsi="Tahoma" w:cs="Tahoma"/>
          <w:sz w:val="20"/>
        </w:rPr>
        <w:t xml:space="preserve">Wypełniacz – kruszywo, którego większa część przechodzi przez sito 0,063 </w:t>
      </w:r>
      <w:proofErr w:type="spellStart"/>
      <w:r>
        <w:rPr>
          <w:rFonts w:ascii="Tahoma" w:hAnsi="Tahoma" w:cs="Tahoma"/>
          <w:sz w:val="20"/>
        </w:rPr>
        <w:t>mm</w:t>
      </w:r>
      <w:proofErr w:type="spellEnd"/>
      <w:r>
        <w:rPr>
          <w:rFonts w:ascii="Tahoma" w:hAnsi="Tahoma" w:cs="Tahoma"/>
          <w:sz w:val="20"/>
        </w:rPr>
        <w:t>. (Wypełniacz mieszany – kruszywo, które składa się z wypełniacza pochodzenia mineralnego i wodorotlenku wapnia. Wypełniacz dodany – wypełniacz pochodzenia mineralnego, wyprodukowany oddzielnie).</w:t>
      </w:r>
    </w:p>
    <w:p w:rsidR="00252535" w:rsidRDefault="00471070">
      <w:pPr>
        <w:pStyle w:val="StylIwony"/>
        <w:spacing w:after="0"/>
        <w:rPr>
          <w:rFonts w:ascii="Tahoma" w:hAnsi="Tahoma" w:cs="Tahoma"/>
          <w:sz w:val="20"/>
        </w:rPr>
      </w:pPr>
      <w:r>
        <w:rPr>
          <w:rFonts w:ascii="Tahoma" w:hAnsi="Tahoma" w:cs="Tahoma"/>
          <w:b/>
          <w:sz w:val="20"/>
        </w:rPr>
        <w:t xml:space="preserve">1.4.13. </w:t>
      </w:r>
      <w:r>
        <w:rPr>
          <w:rFonts w:ascii="Tahoma" w:hAnsi="Tahoma" w:cs="Tahoma"/>
          <w:sz w:val="20"/>
        </w:rPr>
        <w:t>Kationowa emulsja asfaltowa – emulsja, w której emulgator nadaje dodatnie ładunki cząstkom zdyspergowanego asfaltu.</w:t>
      </w:r>
    </w:p>
    <w:p w:rsidR="00252535" w:rsidRDefault="00471070">
      <w:pPr>
        <w:pStyle w:val="StylIwony"/>
        <w:spacing w:after="0"/>
        <w:rPr>
          <w:rFonts w:ascii="Tahoma" w:hAnsi="Tahoma" w:cs="Tahoma"/>
          <w:sz w:val="20"/>
        </w:rPr>
      </w:pPr>
      <w:r>
        <w:rPr>
          <w:rFonts w:ascii="Tahoma" w:hAnsi="Tahoma" w:cs="Tahoma"/>
          <w:b/>
          <w:sz w:val="20"/>
        </w:rPr>
        <w:t xml:space="preserve">1.4.14. </w:t>
      </w:r>
      <w:r>
        <w:rPr>
          <w:rFonts w:ascii="Tahoma" w:hAnsi="Tahoma" w:cs="Tahoma"/>
          <w:sz w:val="20"/>
        </w:rPr>
        <w:t xml:space="preserve">Pozostałe określenia podstawowe są zgodne z obowiązującymi, odpowiednimi polskimi normami i z definicjami podanymi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1.4.</w:t>
      </w:r>
    </w:p>
    <w:p w:rsidR="00252535" w:rsidRDefault="00471070">
      <w:pPr>
        <w:pStyle w:val="StylIwony"/>
        <w:rPr>
          <w:rFonts w:ascii="Tahoma" w:hAnsi="Tahoma" w:cs="Tahoma"/>
          <w:sz w:val="20"/>
        </w:rPr>
      </w:pPr>
      <w:r>
        <w:rPr>
          <w:rFonts w:ascii="Tahoma" w:hAnsi="Tahoma" w:cs="Tahoma"/>
          <w:b/>
          <w:sz w:val="20"/>
        </w:rPr>
        <w:t xml:space="preserve">1.4.15. </w:t>
      </w:r>
      <w:r>
        <w:rPr>
          <w:rFonts w:ascii="Tahoma" w:hAnsi="Tahoma" w:cs="Tahoma"/>
          <w:sz w:val="20"/>
        </w:rPr>
        <w:t>Symbole i skróty dodatkowe</w:t>
      </w:r>
    </w:p>
    <w:tbl>
      <w:tblPr>
        <w:tblW w:w="8868" w:type="dxa"/>
        <w:tblLook w:val="04A0"/>
      </w:tblPr>
      <w:tblGrid>
        <w:gridCol w:w="736"/>
        <w:gridCol w:w="8132"/>
      </w:tblGrid>
      <w:tr w:rsidR="00252535">
        <w:tc>
          <w:tcPr>
            <w:tcW w:w="736" w:type="dxa"/>
          </w:tcPr>
          <w:p w:rsidR="00252535" w:rsidRDefault="00471070">
            <w:pPr>
              <w:pStyle w:val="StylIwony"/>
              <w:spacing w:before="0" w:after="0"/>
              <w:rPr>
                <w:rFonts w:ascii="Tahoma" w:hAnsi="Tahoma" w:cs="Tahoma"/>
                <w:sz w:val="20"/>
              </w:rPr>
            </w:pPr>
            <w:proofErr w:type="spellStart"/>
            <w:r>
              <w:rPr>
                <w:rFonts w:ascii="Tahoma" w:hAnsi="Tahoma" w:cs="Tahoma"/>
                <w:sz w:val="20"/>
              </w:rPr>
              <w:t>AC_S</w:t>
            </w:r>
            <w:proofErr w:type="spellEnd"/>
          </w:p>
        </w:tc>
        <w:tc>
          <w:tcPr>
            <w:tcW w:w="8131" w:type="dxa"/>
          </w:tcPr>
          <w:p w:rsidR="00252535" w:rsidRDefault="00471070">
            <w:pPr>
              <w:pStyle w:val="StylIwony"/>
              <w:numPr>
                <w:ilvl w:val="0"/>
                <w:numId w:val="15"/>
              </w:numPr>
              <w:spacing w:before="0" w:after="0"/>
              <w:ind w:left="318" w:hanging="219"/>
              <w:textAlignment w:val="baseline"/>
              <w:rPr>
                <w:rFonts w:ascii="Tahoma" w:hAnsi="Tahoma" w:cs="Tahoma"/>
                <w:sz w:val="20"/>
              </w:rPr>
            </w:pPr>
            <w:r>
              <w:rPr>
                <w:rFonts w:ascii="Tahoma" w:hAnsi="Tahoma" w:cs="Tahoma"/>
                <w:sz w:val="20"/>
              </w:rPr>
              <w:t>beton asfaltowy do warstwy ścieralnej</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PMB</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lang w:val="en-US"/>
              </w:rPr>
            </w:pPr>
            <w:proofErr w:type="spellStart"/>
            <w:r>
              <w:rPr>
                <w:rFonts w:ascii="Tahoma" w:hAnsi="Tahoma" w:cs="Tahoma"/>
                <w:sz w:val="20"/>
                <w:lang w:val="en-US"/>
              </w:rPr>
              <w:t>polimeroasfalt</w:t>
            </w:r>
            <w:proofErr w:type="spellEnd"/>
            <w:r>
              <w:rPr>
                <w:rFonts w:ascii="Tahoma" w:hAnsi="Tahoma" w:cs="Tahoma"/>
                <w:sz w:val="20"/>
                <w:lang w:val="en-US"/>
              </w:rPr>
              <w:t xml:space="preserve"> (</w:t>
            </w:r>
            <w:proofErr w:type="spellStart"/>
            <w:r>
              <w:rPr>
                <w:rFonts w:ascii="Tahoma" w:hAnsi="Tahoma" w:cs="Tahoma"/>
                <w:sz w:val="20"/>
                <w:lang w:val="en-US"/>
              </w:rPr>
              <w:t>ang</w:t>
            </w:r>
            <w:proofErr w:type="spellEnd"/>
            <w:r>
              <w:rPr>
                <w:rFonts w:ascii="Tahoma" w:hAnsi="Tahoma" w:cs="Tahoma"/>
                <w:sz w:val="20"/>
                <w:lang w:val="en-US"/>
              </w:rPr>
              <w:t>. polymer modified bitumen),</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górny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dolny wymiar sita (przy określaniu wielkości ziaren kruszywa),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C</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kationowa emulsja asfaltowa,</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NPD</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właściwość użytkowa nie określana (ang. No Performance </w:t>
            </w:r>
            <w:proofErr w:type="spellStart"/>
            <w:r>
              <w:rPr>
                <w:rFonts w:ascii="Tahoma" w:hAnsi="Tahoma" w:cs="Tahoma"/>
                <w:sz w:val="20"/>
              </w:rPr>
              <w:t>Determined</w:t>
            </w:r>
            <w:proofErr w:type="spellEnd"/>
            <w:r>
              <w:rPr>
                <w:rFonts w:ascii="Tahoma" w:hAnsi="Tahoma" w:cs="Tahoma"/>
                <w:sz w:val="20"/>
              </w:rPr>
              <w:t>; producent może jej nie określać),</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TBR</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do zadeklarowania (ang. To Be </w:t>
            </w:r>
            <w:proofErr w:type="spellStart"/>
            <w:r>
              <w:rPr>
                <w:rFonts w:ascii="Tahoma" w:hAnsi="Tahoma" w:cs="Tahoma"/>
                <w:sz w:val="20"/>
              </w:rPr>
              <w:t>Reported</w:t>
            </w:r>
            <w:proofErr w:type="spellEnd"/>
            <w:r>
              <w:rPr>
                <w:rFonts w:ascii="Tahoma" w:hAnsi="Tahoma" w:cs="Tahoma"/>
                <w:sz w:val="20"/>
              </w:rPr>
              <w:t>; producent może dostarczyć odpowiednie informacje, jednak nie jest do tego zobowiązany),</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IRI</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(International </w:t>
            </w:r>
            <w:proofErr w:type="spellStart"/>
            <w:r>
              <w:rPr>
                <w:rFonts w:ascii="Tahoma" w:hAnsi="Tahoma" w:cs="Tahoma"/>
                <w:sz w:val="20"/>
              </w:rPr>
              <w:t>Roughness</w:t>
            </w:r>
            <w:proofErr w:type="spellEnd"/>
            <w:r>
              <w:rPr>
                <w:rFonts w:ascii="Tahoma" w:hAnsi="Tahoma" w:cs="Tahoma"/>
                <w:sz w:val="20"/>
              </w:rPr>
              <w:t xml:space="preserve"> </w:t>
            </w:r>
            <w:proofErr w:type="spellStart"/>
            <w:r>
              <w:rPr>
                <w:rFonts w:ascii="Tahoma" w:hAnsi="Tahoma" w:cs="Tahoma"/>
                <w:sz w:val="20"/>
              </w:rPr>
              <w:t>Index</w:t>
            </w:r>
            <w:proofErr w:type="spellEnd"/>
            <w:r>
              <w:rPr>
                <w:rFonts w:ascii="Tahoma" w:hAnsi="Tahoma" w:cs="Tahoma"/>
                <w:sz w:val="20"/>
              </w:rPr>
              <w:t>) międzynarodowy wskaźnik równości,</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MOP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 xml:space="preserve">miejsce obsługi podróżnych. </w:t>
            </w:r>
          </w:p>
        </w:tc>
      </w:tr>
      <w:tr w:rsidR="00252535">
        <w:tc>
          <w:tcPr>
            <w:tcW w:w="736" w:type="dxa"/>
          </w:tcPr>
          <w:p w:rsidR="00252535" w:rsidRDefault="00471070">
            <w:pPr>
              <w:pStyle w:val="StylIwony"/>
              <w:spacing w:before="0" w:after="0"/>
              <w:rPr>
                <w:rFonts w:ascii="Tahoma" w:hAnsi="Tahoma" w:cs="Tahoma"/>
                <w:sz w:val="20"/>
              </w:rPr>
            </w:pPr>
            <w:r>
              <w:rPr>
                <w:rFonts w:ascii="Tahoma" w:hAnsi="Tahoma" w:cs="Tahoma"/>
                <w:sz w:val="20"/>
              </w:rPr>
              <w:t>ZKP</w:t>
            </w:r>
          </w:p>
        </w:tc>
        <w:tc>
          <w:tcPr>
            <w:tcW w:w="8131" w:type="dxa"/>
          </w:tcPr>
          <w:p w:rsidR="00252535" w:rsidRDefault="00471070">
            <w:pPr>
              <w:pStyle w:val="StylIwony"/>
              <w:numPr>
                <w:ilvl w:val="0"/>
                <w:numId w:val="2"/>
              </w:numPr>
              <w:spacing w:before="0" w:after="0"/>
              <w:ind w:left="318" w:hanging="219"/>
              <w:textAlignment w:val="baseline"/>
              <w:rPr>
                <w:rFonts w:ascii="Tahoma" w:hAnsi="Tahoma" w:cs="Tahoma"/>
                <w:sz w:val="20"/>
              </w:rPr>
            </w:pPr>
            <w:r>
              <w:rPr>
                <w:rFonts w:ascii="Tahoma" w:hAnsi="Tahoma" w:cs="Tahoma"/>
                <w:sz w:val="20"/>
              </w:rPr>
              <w:t>zakładowa kontrola produkcji</w:t>
            </w:r>
          </w:p>
        </w:tc>
      </w:tr>
    </w:tbl>
    <w:p w:rsidR="00252535" w:rsidRDefault="00471070">
      <w:pPr>
        <w:spacing w:before="120"/>
        <w:rPr>
          <w:rFonts w:ascii="Tahoma" w:hAnsi="Tahoma" w:cs="Tahoma"/>
          <w:sz w:val="20"/>
          <w:szCs w:val="20"/>
        </w:rPr>
      </w:pPr>
      <w:r>
        <w:rPr>
          <w:rFonts w:ascii="Tahoma" w:hAnsi="Tahoma" w:cs="Tahoma"/>
          <w:b/>
          <w:sz w:val="20"/>
          <w:szCs w:val="20"/>
        </w:rPr>
        <w:t>1.4</w:t>
      </w:r>
      <w:r>
        <w:rPr>
          <w:rFonts w:ascii="Tahoma" w:hAnsi="Tahoma" w:cs="Tahoma"/>
          <w:sz w:val="20"/>
          <w:szCs w:val="20"/>
        </w:rPr>
        <w:t>.</w:t>
      </w:r>
      <w:r>
        <w:rPr>
          <w:rFonts w:ascii="Tahoma" w:hAnsi="Tahoma" w:cs="Tahoma"/>
          <w:b/>
          <w:sz w:val="20"/>
          <w:szCs w:val="20"/>
        </w:rPr>
        <w:t xml:space="preserve">16. </w:t>
      </w:r>
      <w:r>
        <w:rPr>
          <w:rFonts w:ascii="Tahoma" w:hAnsi="Tahoma" w:cs="Tahoma"/>
          <w:sz w:val="20"/>
          <w:szCs w:val="20"/>
        </w:rPr>
        <w:t xml:space="preserve">Pozostałe określenia podstawowe są zgodne z obowiązującymi, odpowiednimi polskimi normami i z definicjami podanymi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1.4.</w:t>
      </w:r>
    </w:p>
    <w:p w:rsidR="00252535" w:rsidRDefault="00471070">
      <w:pPr>
        <w:pStyle w:val="Heading2"/>
        <w:rPr>
          <w:rFonts w:ascii="Tahoma" w:hAnsi="Tahoma" w:cs="Tahoma"/>
        </w:rPr>
      </w:pPr>
      <w:r>
        <w:rPr>
          <w:rFonts w:ascii="Tahoma" w:hAnsi="Tahoma" w:cs="Tahoma"/>
        </w:rPr>
        <w:t>1.5. Ogólne wymagania dotyczące robót</w:t>
      </w:r>
    </w:p>
    <w:p w:rsidR="00252535" w:rsidRDefault="00471070">
      <w:pPr>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252535" w:rsidRDefault="00471070">
      <w:pPr>
        <w:pStyle w:val="Heading1"/>
        <w:rPr>
          <w:rFonts w:ascii="Tahoma" w:hAnsi="Tahoma" w:cs="Tahoma"/>
          <w:szCs w:val="20"/>
        </w:rPr>
      </w:pPr>
      <w:bookmarkStart w:id="7" w:name="_Toc412637945"/>
      <w:r>
        <w:rPr>
          <w:rFonts w:ascii="Tahoma" w:hAnsi="Tahoma" w:cs="Tahoma"/>
          <w:szCs w:val="20"/>
        </w:rPr>
        <w:t xml:space="preserve">2. </w:t>
      </w:r>
      <w:bookmarkEnd w:id="7"/>
      <w:r>
        <w:rPr>
          <w:rFonts w:ascii="Tahoma" w:hAnsi="Tahoma" w:cs="Tahoma"/>
          <w:szCs w:val="20"/>
        </w:rPr>
        <w:t>MATERIAŁY</w:t>
      </w:r>
    </w:p>
    <w:p w:rsidR="00252535" w:rsidRDefault="00471070">
      <w:pPr>
        <w:pStyle w:val="Heading2"/>
        <w:rPr>
          <w:rFonts w:ascii="Tahoma" w:hAnsi="Tahoma" w:cs="Tahoma"/>
        </w:rPr>
      </w:pPr>
      <w:r>
        <w:rPr>
          <w:rFonts w:ascii="Tahoma" w:hAnsi="Tahoma" w:cs="Tahoma"/>
        </w:rPr>
        <w:t>2.1. Ogólne wymagania dotyczące materiałów</w:t>
      </w:r>
    </w:p>
    <w:p w:rsidR="00252535" w:rsidRDefault="00471070">
      <w:pPr>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252535" w:rsidRDefault="00471070">
      <w:pPr>
        <w:pStyle w:val="Heading2"/>
        <w:rPr>
          <w:rFonts w:ascii="Tahoma" w:hAnsi="Tahoma" w:cs="Tahoma"/>
        </w:rPr>
      </w:pPr>
      <w:r>
        <w:rPr>
          <w:rFonts w:ascii="Tahoma" w:hAnsi="Tahoma" w:cs="Tahoma"/>
        </w:rPr>
        <w:t>2.2. Lepiszcza asfaltowe</w:t>
      </w:r>
    </w:p>
    <w:p w:rsidR="00252535" w:rsidRDefault="00471070">
      <w:pPr>
        <w:rPr>
          <w:rFonts w:ascii="Tahoma" w:hAnsi="Tahoma" w:cs="Tahoma"/>
          <w:sz w:val="20"/>
          <w:szCs w:val="20"/>
        </w:rPr>
      </w:pPr>
      <w:r>
        <w:rPr>
          <w:rFonts w:ascii="Tahoma" w:hAnsi="Tahoma" w:cs="Tahoma"/>
          <w:b/>
          <w:sz w:val="20"/>
          <w:szCs w:val="20"/>
        </w:rPr>
        <w:t>Należy stosować asfalty drogowe wg PN-EN 12591</w:t>
      </w:r>
      <w:r>
        <w:rPr>
          <w:rFonts w:ascii="Tahoma" w:hAnsi="Tahoma" w:cs="Tahoma"/>
          <w:sz w:val="20"/>
          <w:szCs w:val="20"/>
        </w:rPr>
        <w:t>.</w:t>
      </w:r>
    </w:p>
    <w:p w:rsidR="00252535" w:rsidRDefault="00471070">
      <w:pPr>
        <w:rPr>
          <w:rFonts w:ascii="Tahoma" w:hAnsi="Tahoma" w:cs="Tahoma"/>
          <w:sz w:val="20"/>
          <w:szCs w:val="20"/>
        </w:rPr>
      </w:pPr>
      <w:r>
        <w:rPr>
          <w:rFonts w:ascii="Tahoma" w:hAnsi="Tahoma" w:cs="Tahoma"/>
          <w:sz w:val="20"/>
          <w:szCs w:val="20"/>
        </w:rPr>
        <w:t xml:space="preserve">Rodzaje stosowanych </w:t>
      </w:r>
      <w:proofErr w:type="spellStart"/>
      <w:r>
        <w:rPr>
          <w:rFonts w:ascii="Tahoma" w:hAnsi="Tahoma" w:cs="Tahoma"/>
          <w:sz w:val="20"/>
          <w:szCs w:val="20"/>
        </w:rPr>
        <w:t>lepiszcz</w:t>
      </w:r>
      <w:proofErr w:type="spellEnd"/>
      <w:r>
        <w:rPr>
          <w:rFonts w:ascii="Tahoma" w:hAnsi="Tahoma" w:cs="Tahoma"/>
          <w:sz w:val="20"/>
          <w:szCs w:val="20"/>
        </w:rPr>
        <w:t xml:space="preserve"> asfaltowych podano w tablicy 2. Oprócz </w:t>
      </w:r>
      <w:proofErr w:type="spellStart"/>
      <w:r>
        <w:rPr>
          <w:rFonts w:ascii="Tahoma" w:hAnsi="Tahoma" w:cs="Tahoma"/>
          <w:sz w:val="20"/>
          <w:szCs w:val="20"/>
        </w:rPr>
        <w:t>lepiszcz</w:t>
      </w:r>
      <w:proofErr w:type="spellEnd"/>
      <w:r>
        <w:rPr>
          <w:rFonts w:ascii="Tahoma" w:hAnsi="Tahoma" w:cs="Tahoma"/>
          <w:sz w:val="20"/>
          <w:szCs w:val="20"/>
        </w:rPr>
        <w:t xml:space="preserve"> wymienionych w tablicy 2 można stosować inne lepiszcza </w:t>
      </w:r>
      <w:proofErr w:type="spellStart"/>
      <w:r>
        <w:rPr>
          <w:rFonts w:ascii="Tahoma" w:hAnsi="Tahoma" w:cs="Tahoma"/>
          <w:sz w:val="20"/>
          <w:szCs w:val="20"/>
        </w:rPr>
        <w:t>nienormowe</w:t>
      </w:r>
      <w:proofErr w:type="spellEnd"/>
      <w:r>
        <w:rPr>
          <w:rFonts w:ascii="Tahoma" w:hAnsi="Tahoma" w:cs="Tahoma"/>
          <w:sz w:val="20"/>
          <w:szCs w:val="20"/>
        </w:rPr>
        <w:t xml:space="preserve"> według aprobat technicznych.</w:t>
      </w:r>
    </w:p>
    <w:p w:rsidR="00252535" w:rsidRDefault="00471070" w:rsidP="002F5368">
      <w:pPr>
        <w:spacing w:before="60" w:after="60"/>
        <w:rPr>
          <w:rFonts w:ascii="Tahoma" w:hAnsi="Tahoma" w:cs="Tahoma"/>
          <w:sz w:val="20"/>
          <w:szCs w:val="20"/>
        </w:rPr>
      </w:pPr>
      <w:r>
        <w:rPr>
          <w:rFonts w:ascii="Tahoma" w:hAnsi="Tahoma" w:cs="Tahoma"/>
          <w:sz w:val="20"/>
          <w:szCs w:val="20"/>
        </w:rPr>
        <w:t>Tablica 2. Zalecane  lepiszcza asfaltowe do warstwy ścieralnej z betonu asfaltowego</w:t>
      </w:r>
    </w:p>
    <w:tbl>
      <w:tblPr>
        <w:tblW w:w="8991" w:type="dxa"/>
        <w:jc w:val="center"/>
        <w:tblLook w:val="01E0"/>
      </w:tblPr>
      <w:tblGrid>
        <w:gridCol w:w="3119"/>
        <w:gridCol w:w="1986"/>
        <w:gridCol w:w="3886"/>
      </w:tblGrid>
      <w:tr w:rsidR="00252535" w:rsidTr="00471070">
        <w:trPr>
          <w:jc w:val="center"/>
        </w:trPr>
        <w:tc>
          <w:tcPr>
            <w:tcW w:w="3119"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Kategoria ruchu</w:t>
            </w:r>
          </w:p>
        </w:tc>
        <w:tc>
          <w:tcPr>
            <w:tcW w:w="1986" w:type="dxa"/>
            <w:tcBorders>
              <w:top w:val="single" w:sz="4" w:space="0" w:color="000000"/>
              <w:left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Mieszanka</w:t>
            </w:r>
          </w:p>
        </w:tc>
        <w:tc>
          <w:tcPr>
            <w:tcW w:w="388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sz w:val="20"/>
                <w:szCs w:val="20"/>
              </w:rPr>
            </w:pPr>
            <w:r>
              <w:rPr>
                <w:rFonts w:ascii="Tahoma" w:hAnsi="Tahoma" w:cs="Tahoma"/>
                <w:sz w:val="20"/>
                <w:szCs w:val="20"/>
              </w:rPr>
              <w:t>Gatunek lepiszcza</w:t>
            </w:r>
          </w:p>
        </w:tc>
      </w:tr>
      <w:tr w:rsidR="00471070" w:rsidTr="00471070">
        <w:trPr>
          <w:jc w:val="center"/>
        </w:trPr>
        <w:tc>
          <w:tcPr>
            <w:tcW w:w="3119" w:type="dxa"/>
            <w:tcBorders>
              <w:left w:val="single" w:sz="4" w:space="0" w:color="000000"/>
              <w:bottom w:val="single" w:sz="4" w:space="0" w:color="000000"/>
              <w:right w:val="single" w:sz="4" w:space="0" w:color="000000"/>
            </w:tcBorders>
            <w:vAlign w:val="center"/>
          </w:tcPr>
          <w:p w:rsidR="00471070" w:rsidRDefault="00471070">
            <w:pPr>
              <w:spacing w:after="60"/>
              <w:rPr>
                <w:rFonts w:ascii="Tahoma" w:hAnsi="Tahoma" w:cs="Tahoma"/>
                <w:sz w:val="20"/>
                <w:szCs w:val="20"/>
              </w:rPr>
            </w:pPr>
          </w:p>
        </w:tc>
        <w:tc>
          <w:tcPr>
            <w:tcW w:w="1986" w:type="dxa"/>
            <w:tcBorders>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ACS</w:t>
            </w:r>
          </w:p>
        </w:tc>
        <w:tc>
          <w:tcPr>
            <w:tcW w:w="3886" w:type="dxa"/>
            <w:tcBorders>
              <w:top w:val="single" w:sz="4" w:space="0" w:color="000000"/>
              <w:left w:val="single" w:sz="4" w:space="0" w:color="000000"/>
              <w:bottom w:val="single" w:sz="4" w:space="0" w:color="000000"/>
              <w:right w:val="single" w:sz="4" w:space="0" w:color="000000"/>
            </w:tcBorders>
            <w:vAlign w:val="center"/>
          </w:tcPr>
          <w:p w:rsidR="00471070" w:rsidRDefault="00471070">
            <w:pPr>
              <w:spacing w:after="60"/>
              <w:jc w:val="center"/>
              <w:rPr>
                <w:rFonts w:ascii="Tahoma" w:hAnsi="Tahoma" w:cs="Tahoma"/>
                <w:sz w:val="20"/>
                <w:szCs w:val="20"/>
              </w:rPr>
            </w:pPr>
            <w:r>
              <w:rPr>
                <w:rFonts w:ascii="Tahoma" w:hAnsi="Tahoma" w:cs="Tahoma"/>
                <w:sz w:val="20"/>
                <w:szCs w:val="20"/>
              </w:rPr>
              <w:t>asfalt drogowy</w:t>
            </w:r>
          </w:p>
        </w:tc>
      </w:tr>
      <w:tr w:rsidR="004572EA" w:rsidTr="00471070">
        <w:trPr>
          <w:trHeight w:val="419"/>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b/>
                <w:sz w:val="20"/>
                <w:szCs w:val="20"/>
              </w:rPr>
            </w:pPr>
            <w:r>
              <w:rPr>
                <w:rFonts w:ascii="Tahoma" w:hAnsi="Tahoma" w:cs="Tahoma"/>
                <w:b/>
                <w:sz w:val="20"/>
                <w:szCs w:val="20"/>
              </w:rPr>
              <w:t>KR 1</w:t>
            </w:r>
            <w:r w:rsidR="004A34FF">
              <w:rPr>
                <w:rFonts w:ascii="Tahoma" w:hAnsi="Tahoma" w:cs="Tahoma"/>
                <w:b/>
                <w:sz w:val="20"/>
                <w:szCs w:val="20"/>
              </w:rPr>
              <w:t>-2</w:t>
            </w:r>
          </w:p>
        </w:tc>
        <w:tc>
          <w:tcPr>
            <w:tcW w:w="19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572EA">
            <w:pPr>
              <w:jc w:val="center"/>
              <w:rPr>
                <w:rFonts w:ascii="Tahoma" w:hAnsi="Tahoma" w:cs="Tahoma"/>
                <w:b/>
                <w:sz w:val="20"/>
                <w:szCs w:val="20"/>
              </w:rPr>
            </w:pPr>
            <w:r>
              <w:rPr>
                <w:rFonts w:ascii="Tahoma" w:hAnsi="Tahoma" w:cs="Tahoma"/>
                <w:b/>
                <w:sz w:val="20"/>
                <w:szCs w:val="20"/>
              </w:rPr>
              <w:t>AC11S</w:t>
            </w:r>
          </w:p>
        </w:tc>
        <w:tc>
          <w:tcPr>
            <w:tcW w:w="3886" w:type="dxa"/>
            <w:tcBorders>
              <w:top w:val="single" w:sz="4" w:space="0" w:color="000000"/>
              <w:left w:val="single" w:sz="4" w:space="0" w:color="000000"/>
              <w:bottom w:val="single" w:sz="4" w:space="0" w:color="000000"/>
              <w:right w:val="single" w:sz="4" w:space="0" w:color="000000"/>
            </w:tcBorders>
            <w:vAlign w:val="center"/>
          </w:tcPr>
          <w:p w:rsidR="004572EA" w:rsidRDefault="004572EA" w:rsidP="00B31C00">
            <w:pPr>
              <w:jc w:val="center"/>
              <w:rPr>
                <w:rFonts w:ascii="Tahoma" w:hAnsi="Tahoma" w:cs="Tahoma"/>
                <w:sz w:val="20"/>
                <w:szCs w:val="20"/>
                <w:vertAlign w:val="superscript"/>
              </w:rPr>
            </w:pPr>
            <w:r>
              <w:rPr>
                <w:rFonts w:ascii="Tahoma" w:hAnsi="Tahoma" w:cs="Tahoma"/>
                <w:b/>
                <w:sz w:val="20"/>
                <w:szCs w:val="20"/>
              </w:rPr>
              <w:t>50/70</w:t>
            </w:r>
          </w:p>
        </w:tc>
      </w:tr>
    </w:tbl>
    <w:p w:rsidR="00252535" w:rsidRDefault="00252535">
      <w:pPr>
        <w:rPr>
          <w:rFonts w:ascii="Tahoma" w:hAnsi="Tahoma" w:cs="Tahoma"/>
          <w:sz w:val="20"/>
          <w:szCs w:val="20"/>
        </w:rPr>
      </w:pPr>
    </w:p>
    <w:p w:rsidR="00252535" w:rsidRDefault="00471070">
      <w:pPr>
        <w:rPr>
          <w:rFonts w:ascii="Tahoma" w:hAnsi="Tahoma" w:cs="Tahoma"/>
          <w:b/>
          <w:sz w:val="20"/>
          <w:szCs w:val="20"/>
        </w:rPr>
      </w:pPr>
      <w:r>
        <w:rPr>
          <w:rFonts w:ascii="Tahoma" w:hAnsi="Tahoma" w:cs="Tahoma"/>
          <w:b/>
          <w:sz w:val="20"/>
          <w:szCs w:val="20"/>
        </w:rPr>
        <w:t xml:space="preserve">Asfalty drogowe powinny spełniać wymagania podane w tablicy 3.  </w:t>
      </w:r>
    </w:p>
    <w:p w:rsidR="00252535" w:rsidRDefault="00252535">
      <w:pPr>
        <w:rPr>
          <w:rFonts w:ascii="Tahoma" w:hAnsi="Tahoma" w:cs="Tahoma"/>
          <w:sz w:val="20"/>
          <w:szCs w:val="20"/>
        </w:rPr>
      </w:pPr>
    </w:p>
    <w:p w:rsidR="00252535" w:rsidRDefault="00471070" w:rsidP="00471070">
      <w:pPr>
        <w:rPr>
          <w:rFonts w:ascii="Tahoma" w:hAnsi="Tahoma" w:cs="Tahoma"/>
          <w:b/>
          <w:sz w:val="20"/>
          <w:szCs w:val="20"/>
        </w:rPr>
      </w:pPr>
      <w:r>
        <w:rPr>
          <w:rFonts w:ascii="Tahoma" w:hAnsi="Tahoma" w:cs="Tahoma"/>
          <w:b/>
          <w:sz w:val="20"/>
          <w:szCs w:val="20"/>
        </w:rPr>
        <w:t>Tablica 3. Wymagania wobec asfaltów drogowych wg PN-EN 12591</w:t>
      </w:r>
    </w:p>
    <w:tbl>
      <w:tblPr>
        <w:tblW w:w="9026" w:type="dxa"/>
        <w:jc w:val="center"/>
        <w:tblInd w:w="-43" w:type="dxa"/>
        <w:tblLook w:val="01E0"/>
      </w:tblPr>
      <w:tblGrid>
        <w:gridCol w:w="567"/>
        <w:gridCol w:w="3269"/>
        <w:gridCol w:w="1267"/>
        <w:gridCol w:w="1701"/>
        <w:gridCol w:w="2222"/>
      </w:tblGrid>
      <w:tr w:rsidR="00252535" w:rsidTr="00471070">
        <w:trPr>
          <w:cantSplit/>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Lp.</w:t>
            </w:r>
          </w:p>
        </w:tc>
        <w:tc>
          <w:tcPr>
            <w:tcW w:w="4536" w:type="dxa"/>
            <w:gridSpan w:val="2"/>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Właściwości</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Metoda</w:t>
            </w:r>
          </w:p>
          <w:p w:rsidR="00252535" w:rsidRDefault="00471070">
            <w:pPr>
              <w:jc w:val="center"/>
              <w:rPr>
                <w:rFonts w:ascii="Tahoma" w:hAnsi="Tahoma" w:cs="Tahoma"/>
                <w:b/>
                <w:sz w:val="20"/>
                <w:szCs w:val="20"/>
              </w:rPr>
            </w:pPr>
            <w:r>
              <w:rPr>
                <w:rFonts w:ascii="Tahoma" w:hAnsi="Tahoma" w:cs="Tahoma"/>
                <w:b/>
                <w:sz w:val="20"/>
                <w:szCs w:val="20"/>
              </w:rPr>
              <w:t>badania</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Rodzaj asfaltu</w:t>
            </w:r>
          </w:p>
        </w:tc>
      </w:tr>
      <w:tr w:rsidR="00252535" w:rsidTr="00471070">
        <w:trPr>
          <w:cantSplit/>
          <w:jc w:val="center"/>
        </w:trPr>
        <w:tc>
          <w:tcPr>
            <w:tcW w:w="567"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4536" w:type="dxa"/>
            <w:gridSpan w:val="2"/>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WŁAŚCIWOŚCI   OBLIGATORYJNE</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1</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Penetracja w 25°C</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0,1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50-70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2</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b/>
                <w:sz w:val="20"/>
                <w:szCs w:val="20"/>
              </w:rPr>
            </w:pPr>
            <w:r>
              <w:rPr>
                <w:rFonts w:ascii="Tahoma" w:hAnsi="Tahoma" w:cs="Tahoma"/>
                <w:b/>
                <w:sz w:val="20"/>
                <w:szCs w:val="20"/>
              </w:rPr>
              <w:t>46-54</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lastRenderedPageBreak/>
              <w:t>3</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zapłonu,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22592 [67]</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230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4</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Zawartość składników rozpuszczalnych, </w:t>
            </w:r>
          </w:p>
          <w:p w:rsidR="00252535" w:rsidRDefault="00471070">
            <w:pPr>
              <w:rPr>
                <w:rFonts w:ascii="Tahoma" w:hAnsi="Tahoma" w:cs="Tahoma"/>
                <w:b/>
                <w:sz w:val="20"/>
                <w:szCs w:val="20"/>
              </w:rPr>
            </w:pPr>
            <w:r>
              <w:rPr>
                <w:rFonts w:ascii="Tahoma" w:hAnsi="Tahoma" w:cs="Tahoma"/>
                <w:b/>
                <w:sz w:val="20"/>
                <w:szCs w:val="20"/>
              </w:rPr>
              <w:t>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12592 [24]</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99</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5</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Zmiana masy po starzeniu (ubytek lub przyrost), </w:t>
            </w:r>
          </w:p>
          <w:p w:rsidR="00252535" w:rsidRDefault="00471070">
            <w:pPr>
              <w:rPr>
                <w:rFonts w:ascii="Tahoma" w:hAnsi="Tahoma" w:cs="Tahoma"/>
                <w:b/>
                <w:sz w:val="20"/>
                <w:szCs w:val="20"/>
              </w:rPr>
            </w:pPr>
            <w:r>
              <w:rPr>
                <w:rFonts w:ascii="Tahoma" w:hAnsi="Tahoma" w:cs="Tahoma"/>
                <w:b/>
                <w:sz w:val="20"/>
                <w:szCs w:val="20"/>
              </w:rPr>
              <w:t>nie więcej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 m/m</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PN-EN 12607-1 [29]</w:t>
            </w:r>
          </w:p>
        </w:tc>
        <w:tc>
          <w:tcPr>
            <w:tcW w:w="2222"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b/>
                <w:sz w:val="20"/>
                <w:szCs w:val="20"/>
              </w:rPr>
            </w:pPr>
          </w:p>
          <w:p w:rsidR="00252535" w:rsidRDefault="00471070">
            <w:pPr>
              <w:jc w:val="center"/>
              <w:rPr>
                <w:rFonts w:ascii="Tahoma" w:hAnsi="Tahoma" w:cs="Tahoma"/>
                <w:b/>
                <w:sz w:val="20"/>
                <w:szCs w:val="20"/>
              </w:rPr>
            </w:pPr>
            <w:r>
              <w:rPr>
                <w:rFonts w:ascii="Tahoma" w:hAnsi="Tahoma" w:cs="Tahoma"/>
                <w:b/>
                <w:sz w:val="20"/>
                <w:szCs w:val="20"/>
              </w:rPr>
              <w:t>0,5</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6</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Pozostała penetracja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1426 [20]</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50</w:t>
            </w:r>
          </w:p>
        </w:tc>
      </w:tr>
      <w:tr w:rsidR="00252535"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7</w:t>
            </w:r>
          </w:p>
        </w:tc>
        <w:tc>
          <w:tcPr>
            <w:tcW w:w="3269"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b/>
                <w:sz w:val="20"/>
                <w:szCs w:val="20"/>
              </w:rPr>
            </w:pPr>
            <w:r>
              <w:rPr>
                <w:rFonts w:ascii="Tahoma" w:hAnsi="Tahoma" w:cs="Tahoma"/>
                <w:b/>
                <w:sz w:val="20"/>
                <w:szCs w:val="20"/>
              </w:rPr>
              <w:t xml:space="preserve">Temperatura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mniej niż</w:t>
            </w:r>
          </w:p>
        </w:tc>
        <w:tc>
          <w:tcPr>
            <w:tcW w:w="12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b/>
                <w:sz w:val="20"/>
                <w:szCs w:val="20"/>
              </w:rPr>
            </w:pPr>
            <w:r>
              <w:rPr>
                <w:rFonts w:ascii="Tahoma" w:hAnsi="Tahoma" w:cs="Tahoma"/>
                <w:b/>
                <w:sz w:val="20"/>
                <w:szCs w:val="20"/>
              </w:rPr>
              <w:t>48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8</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Wzrost temp. </w:t>
            </w:r>
            <w:proofErr w:type="spellStart"/>
            <w:r>
              <w:rPr>
                <w:rFonts w:ascii="Tahoma" w:hAnsi="Tahoma" w:cs="Tahoma"/>
                <w:b/>
                <w:sz w:val="20"/>
                <w:szCs w:val="20"/>
              </w:rPr>
              <w:t>mięknienia</w:t>
            </w:r>
            <w:proofErr w:type="spellEnd"/>
            <w:r>
              <w:rPr>
                <w:rFonts w:ascii="Tahoma" w:hAnsi="Tahoma" w:cs="Tahoma"/>
                <w:b/>
                <w:sz w:val="20"/>
                <w:szCs w:val="20"/>
              </w:rPr>
              <w:t xml:space="preserve"> po starzeniu,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1427 [21]</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9</w:t>
            </w:r>
          </w:p>
        </w:tc>
      </w:tr>
      <w:tr w:rsidR="00471070" w:rsidTr="00471070">
        <w:trPr>
          <w:cantSplit/>
          <w:jc w:val="center"/>
        </w:trPr>
        <w:tc>
          <w:tcPr>
            <w:tcW w:w="9026" w:type="dxa"/>
            <w:gridSpan w:val="5"/>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WŁAŚCIWOŚCI   SPECJALNE   KRAJOWE</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9</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 xml:space="preserve">Temperatura łamliwości </w:t>
            </w:r>
            <w:proofErr w:type="spellStart"/>
            <w:r>
              <w:rPr>
                <w:rFonts w:ascii="Tahoma" w:hAnsi="Tahoma" w:cs="Tahoma"/>
                <w:b/>
                <w:sz w:val="20"/>
                <w:szCs w:val="20"/>
              </w:rPr>
              <w:t>Fraassa</w:t>
            </w:r>
            <w:proofErr w:type="spellEnd"/>
            <w:r>
              <w:rPr>
                <w:rFonts w:ascii="Tahoma" w:hAnsi="Tahoma" w:cs="Tahoma"/>
                <w:b/>
                <w:sz w:val="20"/>
                <w:szCs w:val="20"/>
              </w:rPr>
              <w:t>, nie więcej niż</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°C</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PN-EN 12593 [25]</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spacing w:before="120"/>
              <w:jc w:val="center"/>
              <w:rPr>
                <w:rFonts w:ascii="Tahoma" w:hAnsi="Tahoma" w:cs="Tahoma"/>
                <w:b/>
                <w:sz w:val="20"/>
                <w:szCs w:val="20"/>
              </w:rPr>
            </w:pPr>
            <w:r>
              <w:rPr>
                <w:rFonts w:ascii="Tahoma" w:hAnsi="Tahoma" w:cs="Tahoma"/>
                <w:b/>
                <w:sz w:val="20"/>
                <w:szCs w:val="20"/>
              </w:rPr>
              <w:t>-8</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10</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Indeks penetracji</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12591 [23]</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11</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dynamiczna w 60°C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Pa 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12596 [27]</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r w:rsidR="00471070" w:rsidTr="00471070">
        <w:trPr>
          <w:cantSplit/>
          <w:jc w:val="center"/>
        </w:trPr>
        <w:tc>
          <w:tcPr>
            <w:tcW w:w="5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12</w:t>
            </w:r>
          </w:p>
        </w:tc>
        <w:tc>
          <w:tcPr>
            <w:tcW w:w="3269" w:type="dxa"/>
            <w:tcBorders>
              <w:top w:val="single" w:sz="4" w:space="0" w:color="000000"/>
              <w:left w:val="single" w:sz="4" w:space="0" w:color="000000"/>
              <w:bottom w:val="single" w:sz="4" w:space="0" w:color="000000"/>
              <w:right w:val="single" w:sz="4" w:space="0" w:color="000000"/>
            </w:tcBorders>
          </w:tcPr>
          <w:p w:rsidR="00471070" w:rsidRDefault="00471070" w:rsidP="00471070">
            <w:pPr>
              <w:rPr>
                <w:rFonts w:ascii="Tahoma" w:hAnsi="Tahoma" w:cs="Tahoma"/>
                <w:b/>
                <w:sz w:val="20"/>
                <w:szCs w:val="20"/>
              </w:rPr>
            </w:pPr>
            <w:r>
              <w:rPr>
                <w:rFonts w:ascii="Tahoma" w:hAnsi="Tahoma" w:cs="Tahoma"/>
                <w:b/>
                <w:sz w:val="20"/>
                <w:szCs w:val="20"/>
              </w:rPr>
              <w:t>Lepkość kinematyczna w 135°C</w:t>
            </w:r>
          </w:p>
        </w:tc>
        <w:tc>
          <w:tcPr>
            <w:tcW w:w="1267"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mm</w:t>
            </w:r>
            <w:r>
              <w:rPr>
                <w:rFonts w:ascii="Tahoma" w:hAnsi="Tahoma" w:cs="Tahoma"/>
                <w:b/>
                <w:sz w:val="20"/>
                <w:szCs w:val="20"/>
                <w:vertAlign w:val="superscript"/>
              </w:rPr>
              <w:t>2</w:t>
            </w:r>
            <w:r>
              <w:rPr>
                <w:rFonts w:ascii="Tahoma" w:hAnsi="Tahoma" w:cs="Tahoma"/>
                <w:b/>
                <w:sz w:val="20"/>
                <w:szCs w:val="20"/>
              </w:rPr>
              <w:t>/s</w:t>
            </w:r>
          </w:p>
        </w:tc>
        <w:tc>
          <w:tcPr>
            <w:tcW w:w="1701"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PN-EN 12595 [26]</w:t>
            </w:r>
          </w:p>
        </w:tc>
        <w:tc>
          <w:tcPr>
            <w:tcW w:w="2222" w:type="dxa"/>
            <w:tcBorders>
              <w:top w:val="single" w:sz="4" w:space="0" w:color="000000"/>
              <w:left w:val="single" w:sz="4" w:space="0" w:color="000000"/>
              <w:bottom w:val="single" w:sz="4" w:space="0" w:color="000000"/>
              <w:right w:val="single" w:sz="4" w:space="0" w:color="000000"/>
            </w:tcBorders>
          </w:tcPr>
          <w:p w:rsidR="00471070" w:rsidRDefault="00471070" w:rsidP="00471070">
            <w:pPr>
              <w:jc w:val="center"/>
              <w:rPr>
                <w:rFonts w:ascii="Tahoma" w:hAnsi="Tahoma" w:cs="Tahoma"/>
                <w:b/>
                <w:sz w:val="20"/>
                <w:szCs w:val="20"/>
              </w:rPr>
            </w:pPr>
            <w:r>
              <w:rPr>
                <w:rFonts w:ascii="Tahoma" w:hAnsi="Tahoma" w:cs="Tahoma"/>
                <w:b/>
                <w:sz w:val="20"/>
                <w:szCs w:val="20"/>
              </w:rPr>
              <w:t>Brak wymagań</w:t>
            </w:r>
          </w:p>
        </w:tc>
      </w:tr>
    </w:tbl>
    <w:p w:rsidR="00471070" w:rsidRDefault="00471070">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52535" w:rsidRDefault="00471070">
      <w:pPr>
        <w:jc w:val="both"/>
        <w:rPr>
          <w:rFonts w:ascii="Tahoma" w:hAnsi="Tahoma" w:cs="Tahoma"/>
          <w:sz w:val="20"/>
          <w:szCs w:val="20"/>
        </w:rPr>
      </w:pPr>
      <w:r>
        <w:rPr>
          <w:rFonts w:ascii="Tahoma" w:hAnsi="Tahoma" w:cs="Tahoma"/>
          <w:sz w:val="20"/>
          <w:szCs w:val="20"/>
        </w:rPr>
        <w:t>Temperatura lepiszcza asfaltowego w zbiorniku magazynowym (roboczym) nie powinna przekraczać w okresie krótkotrwałym, nie dłuższym niż 5 dni,  poniższych wartości:</w:t>
      </w:r>
    </w:p>
    <w:p w:rsidR="00252535" w:rsidRDefault="00471070">
      <w:pPr>
        <w:numPr>
          <w:ilvl w:val="0"/>
          <w:numId w:val="18"/>
        </w:numPr>
        <w:overflowPunct w:val="0"/>
        <w:ind w:left="426"/>
        <w:jc w:val="both"/>
        <w:textAlignment w:val="baseline"/>
        <w:rPr>
          <w:rFonts w:ascii="Tahoma" w:hAnsi="Tahoma" w:cs="Tahoma"/>
          <w:b/>
          <w:sz w:val="20"/>
          <w:szCs w:val="20"/>
        </w:rPr>
      </w:pPr>
      <w:r>
        <w:rPr>
          <w:rFonts w:ascii="Tahoma" w:hAnsi="Tahoma" w:cs="Tahoma"/>
          <w:b/>
          <w:sz w:val="20"/>
          <w:szCs w:val="20"/>
        </w:rPr>
        <w:t>asfaltu drogowego 50/70: 180°C,</w:t>
      </w:r>
    </w:p>
    <w:p w:rsidR="00252535" w:rsidRDefault="00471070">
      <w:pPr>
        <w:pStyle w:val="Heading2"/>
        <w:rPr>
          <w:rFonts w:ascii="Tahoma" w:hAnsi="Tahoma" w:cs="Tahoma"/>
        </w:rPr>
      </w:pPr>
      <w:r>
        <w:rPr>
          <w:rFonts w:ascii="Tahoma" w:hAnsi="Tahoma" w:cs="Tahoma"/>
        </w:rPr>
        <w:t xml:space="preserve">2.3. Kruszywo </w:t>
      </w:r>
    </w:p>
    <w:p w:rsidR="00252535" w:rsidRDefault="00471070">
      <w:pPr>
        <w:jc w:val="both"/>
        <w:rPr>
          <w:rFonts w:ascii="Tahoma" w:hAnsi="Tahoma" w:cs="Tahoma"/>
          <w:sz w:val="20"/>
          <w:szCs w:val="20"/>
        </w:rPr>
      </w:pPr>
      <w:r>
        <w:rPr>
          <w:rFonts w:ascii="Tahoma" w:hAnsi="Tahoma" w:cs="Tahoma"/>
          <w:sz w:val="20"/>
          <w:szCs w:val="20"/>
        </w:rPr>
        <w:t xml:space="preserve">Do warstwy ścieralnej z betonu asfaltowego należy stosować kruszywo według PN-EN 13043 i WT-1 Kruszywa 2014, obejmujące kruszywo grube, kruszywo drobne  i wypełniacz. </w:t>
      </w:r>
    </w:p>
    <w:p w:rsidR="00252535" w:rsidRDefault="00471070">
      <w:pPr>
        <w:jc w:val="both"/>
        <w:rPr>
          <w:rFonts w:ascii="Tahoma" w:hAnsi="Tahoma" w:cs="Tahoma"/>
          <w:sz w:val="20"/>
          <w:szCs w:val="20"/>
        </w:rPr>
      </w:pPr>
      <w:r>
        <w:rPr>
          <w:rFonts w:ascii="Tahoma" w:hAnsi="Tahoma" w:cs="Tahoma"/>
          <w:sz w:val="20"/>
          <w:szCs w:val="20"/>
        </w:rPr>
        <w:t>Jeżeli stosowana jest mieszanka kruszywa drobnego niełamanego i łamanego, to należy przyjąć proporcje kruszywa łamanego do niełamanego co najmniej 50/50.</w:t>
      </w:r>
    </w:p>
    <w:p w:rsidR="00252535" w:rsidRDefault="00471070">
      <w:pPr>
        <w:jc w:val="both"/>
        <w:rPr>
          <w:rFonts w:ascii="Tahoma" w:hAnsi="Tahoma" w:cs="Tahoma"/>
          <w:sz w:val="20"/>
          <w:szCs w:val="20"/>
        </w:rPr>
      </w:pPr>
      <w:r>
        <w:rPr>
          <w:rFonts w:ascii="Tahoma" w:hAnsi="Tahoma" w:cs="Tahoma"/>
          <w:sz w:val="20"/>
          <w:szCs w:val="20"/>
        </w:rPr>
        <w:t xml:space="preserve">Nie dopuszcza się użycia granulatu asfaltowego w warstwie ścieralnej. </w:t>
      </w:r>
    </w:p>
    <w:p w:rsidR="00252535" w:rsidRDefault="00471070">
      <w:pPr>
        <w:jc w:val="both"/>
        <w:rPr>
          <w:rFonts w:ascii="Tahoma" w:hAnsi="Tahoma" w:cs="Tahoma"/>
          <w:sz w:val="20"/>
          <w:szCs w:val="20"/>
        </w:rPr>
      </w:pPr>
      <w:r>
        <w:rPr>
          <w:rFonts w:ascii="Tahoma" w:hAnsi="Tahoma" w:cs="Tahoma"/>
          <w:sz w:val="20"/>
          <w:szCs w:val="20"/>
        </w:rPr>
        <w:t xml:space="preserve">Kruszywa powinny spełniać wymagania podane w WT-1 Kruszywa 2014 wg tablic </w:t>
      </w:r>
      <w:r w:rsidR="00242292">
        <w:rPr>
          <w:rFonts w:ascii="Tahoma" w:hAnsi="Tahoma" w:cs="Tahoma"/>
          <w:sz w:val="20"/>
          <w:szCs w:val="20"/>
        </w:rPr>
        <w:t>poniżej</w:t>
      </w:r>
      <w:r>
        <w:rPr>
          <w:rFonts w:ascii="Tahoma" w:hAnsi="Tahoma" w:cs="Tahoma"/>
          <w:sz w:val="20"/>
          <w:szCs w:val="20"/>
        </w:rPr>
        <w:t>.</w:t>
      </w:r>
    </w:p>
    <w:p w:rsidR="00252535" w:rsidRDefault="00252535">
      <w:pPr>
        <w:ind w:firstLine="709"/>
        <w:rPr>
          <w:rFonts w:ascii="Tahoma" w:hAnsi="Tahoma" w:cs="Tahoma"/>
          <w:sz w:val="20"/>
          <w:szCs w:val="20"/>
        </w:rPr>
      </w:pPr>
    </w:p>
    <w:p w:rsidR="00252535" w:rsidRDefault="00AC2E45">
      <w:pPr>
        <w:rPr>
          <w:rFonts w:ascii="Tahoma" w:hAnsi="Tahoma" w:cs="Tahoma"/>
          <w:sz w:val="20"/>
          <w:szCs w:val="20"/>
        </w:rPr>
      </w:pPr>
      <w:r>
        <w:rPr>
          <w:rFonts w:ascii="Tahoma" w:hAnsi="Tahoma" w:cs="Tahoma"/>
          <w:sz w:val="20"/>
          <w:szCs w:val="20"/>
        </w:rPr>
        <w:t>Tablica 4</w:t>
      </w:r>
      <w:r w:rsidR="00471070">
        <w:rPr>
          <w:rFonts w:ascii="Tahoma" w:hAnsi="Tahoma" w:cs="Tahoma"/>
          <w:sz w:val="20"/>
          <w:szCs w:val="20"/>
        </w:rPr>
        <w:t>. Wymagane właściwości kruszywa grubego do warstwy ścieralnej z betonu asfaltowego</w:t>
      </w:r>
    </w:p>
    <w:tbl>
      <w:tblPr>
        <w:tblW w:w="9071" w:type="dxa"/>
        <w:tblInd w:w="109" w:type="dxa"/>
        <w:tblLook w:val="04A0"/>
      </w:tblPr>
      <w:tblGrid>
        <w:gridCol w:w="565"/>
        <w:gridCol w:w="5104"/>
        <w:gridCol w:w="3402"/>
      </w:tblGrid>
      <w:tr w:rsidR="004572EA" w:rsidTr="006664CF">
        <w:trPr>
          <w:cantSplit/>
        </w:trPr>
        <w:tc>
          <w:tcPr>
            <w:tcW w:w="565" w:type="dxa"/>
            <w:vMerge w:val="restart"/>
            <w:tcBorders>
              <w:top w:val="single" w:sz="4" w:space="0" w:color="000000"/>
              <w:left w:val="single" w:sz="4" w:space="0" w:color="000000"/>
              <w:right w:val="single" w:sz="4" w:space="0" w:color="000000"/>
            </w:tcBorders>
            <w:vAlign w:val="center"/>
          </w:tcPr>
          <w:p w:rsidR="004572EA" w:rsidRDefault="004572EA" w:rsidP="001611B0">
            <w:pPr>
              <w:jc w:val="center"/>
              <w:rPr>
                <w:rFonts w:ascii="Tahoma" w:hAnsi="Tahoma" w:cs="Tahoma"/>
                <w:sz w:val="20"/>
                <w:szCs w:val="20"/>
              </w:rPr>
            </w:pPr>
            <w:r>
              <w:rPr>
                <w:rFonts w:ascii="Tahoma" w:hAnsi="Tahoma" w:cs="Tahoma"/>
                <w:sz w:val="20"/>
                <w:szCs w:val="20"/>
              </w:rPr>
              <w:t>Lp.</w:t>
            </w:r>
          </w:p>
        </w:tc>
        <w:tc>
          <w:tcPr>
            <w:tcW w:w="5104" w:type="dxa"/>
            <w:vMerge w:val="restart"/>
            <w:tcBorders>
              <w:top w:val="single" w:sz="4" w:space="0" w:color="000000"/>
              <w:left w:val="single" w:sz="4" w:space="0" w:color="000000"/>
              <w:right w:val="single" w:sz="4" w:space="0" w:color="000000"/>
            </w:tcBorders>
            <w:vAlign w:val="center"/>
          </w:tcPr>
          <w:p w:rsidR="004572EA" w:rsidRDefault="004572EA" w:rsidP="006664CF">
            <w:pPr>
              <w:spacing w:before="60" w:after="60"/>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Pr="004572EA" w:rsidRDefault="004572EA" w:rsidP="004572EA">
            <w:pPr>
              <w:spacing w:before="60" w:after="60"/>
              <w:jc w:val="center"/>
              <w:rPr>
                <w:rFonts w:ascii="Tahoma" w:hAnsi="Tahoma" w:cs="Tahoma"/>
                <w:sz w:val="20"/>
                <w:szCs w:val="20"/>
              </w:rPr>
            </w:pPr>
            <w:r w:rsidRPr="004572EA">
              <w:rPr>
                <w:rFonts w:ascii="Tahoma" w:hAnsi="Tahoma" w:cs="Tahoma"/>
                <w:sz w:val="20"/>
                <w:szCs w:val="20"/>
              </w:rPr>
              <w:t>Wymagania</w:t>
            </w:r>
          </w:p>
        </w:tc>
      </w:tr>
      <w:tr w:rsidR="004572EA" w:rsidTr="006664CF">
        <w:trPr>
          <w:cantSplit/>
        </w:trPr>
        <w:tc>
          <w:tcPr>
            <w:tcW w:w="565" w:type="dxa"/>
            <w:vMerge/>
            <w:tcBorders>
              <w:left w:val="single" w:sz="4" w:space="0" w:color="000000"/>
              <w:bottom w:val="single" w:sz="4" w:space="0" w:color="000000"/>
              <w:right w:val="single" w:sz="4" w:space="0" w:color="000000"/>
            </w:tcBorders>
            <w:vAlign w:val="center"/>
          </w:tcPr>
          <w:p w:rsidR="004572EA" w:rsidRDefault="004572EA">
            <w:pPr>
              <w:jc w:val="center"/>
              <w:rPr>
                <w:rFonts w:ascii="Tahoma" w:hAnsi="Tahoma" w:cs="Tahoma"/>
                <w:sz w:val="20"/>
                <w:szCs w:val="20"/>
              </w:rPr>
            </w:pPr>
          </w:p>
        </w:tc>
        <w:tc>
          <w:tcPr>
            <w:tcW w:w="5104" w:type="dxa"/>
            <w:vMerge/>
            <w:tcBorders>
              <w:left w:val="single" w:sz="4" w:space="0" w:color="000000"/>
              <w:bottom w:val="single" w:sz="4" w:space="0" w:color="000000"/>
              <w:right w:val="single" w:sz="4" w:space="0" w:color="000000"/>
            </w:tcBorders>
            <w:vAlign w:val="center"/>
          </w:tcPr>
          <w:p w:rsidR="004572EA" w:rsidRDefault="004572EA">
            <w:pPr>
              <w:spacing w:before="60" w:after="60"/>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72EA" w:rsidRDefault="004572EA" w:rsidP="00471070">
            <w:pPr>
              <w:spacing w:before="60" w:after="60"/>
              <w:jc w:val="center"/>
              <w:rPr>
                <w:rFonts w:ascii="Tahoma" w:hAnsi="Tahoma" w:cs="Tahoma"/>
                <w:b/>
                <w:sz w:val="20"/>
                <w:szCs w:val="20"/>
              </w:rPr>
            </w:pPr>
            <w:r>
              <w:rPr>
                <w:rFonts w:ascii="Tahoma" w:hAnsi="Tahoma" w:cs="Tahoma"/>
                <w:b/>
                <w:sz w:val="20"/>
                <w:szCs w:val="20"/>
              </w:rPr>
              <w:t>KR 1</w:t>
            </w:r>
            <w:r w:rsidR="004A34FF">
              <w:rPr>
                <w:rFonts w:ascii="Tahoma" w:hAnsi="Tahoma" w:cs="Tahoma"/>
                <w:b/>
                <w:sz w:val="20"/>
                <w:szCs w:val="20"/>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933-1[5];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vertAlign w:val="superscript"/>
              </w:rPr>
            </w:pPr>
            <w:r>
              <w:rPr>
                <w:rFonts w:ascii="Tahoma" w:hAnsi="Tahoma" w:cs="Tahoma"/>
                <w:b/>
                <w:sz w:val="20"/>
                <w:szCs w:val="20"/>
              </w:rPr>
              <w:t>G</w:t>
            </w:r>
            <w:r>
              <w:rPr>
                <w:rFonts w:ascii="Tahoma" w:hAnsi="Tahoma" w:cs="Tahoma"/>
                <w:b/>
                <w:sz w:val="20"/>
                <w:szCs w:val="20"/>
                <w:vertAlign w:val="subscript"/>
              </w:rPr>
              <w:t>C</w:t>
            </w:r>
            <w:r>
              <w:rPr>
                <w:rFonts w:ascii="Tahoma" w:hAnsi="Tahoma" w:cs="Tahoma"/>
                <w:b/>
                <w:sz w:val="20"/>
                <w:szCs w:val="20"/>
              </w:rPr>
              <w:t>85/20</w:t>
            </w:r>
          </w:p>
        </w:tc>
      </w:tr>
      <w:tr w:rsidR="00C344BB"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sz w:val="20"/>
                <w:szCs w:val="20"/>
              </w:rPr>
            </w:pPr>
            <w:r>
              <w:rPr>
                <w:rFonts w:ascii="Tahoma" w:hAnsi="Tahoma" w:cs="Tahoma"/>
                <w:sz w:val="20"/>
                <w:szCs w:val="20"/>
              </w:rPr>
              <w:t>2</w:t>
            </w:r>
          </w:p>
        </w:tc>
        <w:tc>
          <w:tcPr>
            <w:tcW w:w="5104" w:type="dxa"/>
            <w:tcBorders>
              <w:top w:val="single" w:sz="4" w:space="0" w:color="000000"/>
              <w:left w:val="single" w:sz="4" w:space="0" w:color="000000"/>
              <w:bottom w:val="single" w:sz="4" w:space="0" w:color="000000"/>
              <w:right w:val="single" w:sz="4" w:space="0" w:color="000000"/>
            </w:tcBorders>
            <w:vAlign w:val="center"/>
          </w:tcPr>
          <w:p w:rsidR="00C344BB" w:rsidRDefault="00C344BB">
            <w:pPr>
              <w:jc w:val="center"/>
              <w:rPr>
                <w:rFonts w:ascii="Tahoma" w:hAnsi="Tahoma" w:cs="Tahoma"/>
                <w:b/>
                <w:sz w:val="20"/>
                <w:szCs w:val="20"/>
              </w:rPr>
            </w:pPr>
            <w:r>
              <w:rPr>
                <w:rFonts w:ascii="Tahoma" w:hAnsi="Tahoma" w:cs="Tahoma"/>
                <w:sz w:val="20"/>
                <w:szCs w:val="20"/>
              </w:rPr>
              <w:t>Tolerancja uziarnienia; odchylenia nie większe niż według kategorii:</w:t>
            </w:r>
          </w:p>
        </w:tc>
        <w:tc>
          <w:tcPr>
            <w:tcW w:w="3402" w:type="dxa"/>
            <w:tcBorders>
              <w:top w:val="single" w:sz="4" w:space="0" w:color="000000"/>
              <w:left w:val="single" w:sz="4" w:space="0" w:color="000000"/>
              <w:bottom w:val="single" w:sz="4" w:space="0" w:color="000000"/>
              <w:right w:val="single" w:sz="4" w:space="0" w:color="000000"/>
            </w:tcBorders>
            <w:vAlign w:val="center"/>
          </w:tcPr>
          <w:p w:rsidR="00C344BB" w:rsidRPr="001B6358" w:rsidRDefault="00C344BB" w:rsidP="00C344BB">
            <w:pPr>
              <w:jc w:val="center"/>
              <w:rPr>
                <w:rFonts w:ascii="Tahoma" w:hAnsi="Tahoma" w:cs="Tahoma"/>
                <w:b/>
                <w:i/>
                <w:iCs/>
                <w:sz w:val="20"/>
              </w:rPr>
            </w:pPr>
            <w:r w:rsidRPr="001B6358">
              <w:rPr>
                <w:rFonts w:ascii="Tahoma" w:hAnsi="Tahoma" w:cs="Tahoma"/>
                <w:b/>
                <w:i/>
                <w:iCs/>
                <w:sz w:val="20"/>
              </w:rPr>
              <w:t>G25/15,</w:t>
            </w:r>
          </w:p>
          <w:p w:rsidR="00C344BB" w:rsidRPr="001B6358" w:rsidRDefault="00C344BB" w:rsidP="00C344BB">
            <w:pPr>
              <w:jc w:val="center"/>
              <w:rPr>
                <w:rFonts w:ascii="Tahoma" w:hAnsi="Tahoma" w:cs="Tahoma"/>
                <w:b/>
                <w:i/>
                <w:iCs/>
                <w:sz w:val="20"/>
              </w:rPr>
            </w:pPr>
            <w:r w:rsidRPr="001B6358">
              <w:rPr>
                <w:rFonts w:ascii="Tahoma" w:hAnsi="Tahoma" w:cs="Tahoma"/>
                <w:b/>
                <w:i/>
                <w:iCs/>
                <w:sz w:val="20"/>
              </w:rPr>
              <w:t>G20/15,</w:t>
            </w:r>
          </w:p>
          <w:p w:rsidR="00C344BB" w:rsidRPr="001B6358" w:rsidRDefault="00C344BB" w:rsidP="00C344BB">
            <w:pPr>
              <w:overflowPunct w:val="0"/>
              <w:jc w:val="center"/>
              <w:rPr>
                <w:rFonts w:ascii="Tahoma" w:hAnsi="Tahoma" w:cs="Tahoma"/>
                <w:sz w:val="20"/>
              </w:rPr>
            </w:pPr>
            <w:r w:rsidRPr="001B6358">
              <w:rPr>
                <w:rFonts w:ascii="Tahoma" w:hAnsi="Tahoma" w:cs="Tahoma"/>
                <w:b/>
                <w:i/>
                <w:iCs/>
                <w:sz w:val="20"/>
              </w:rPr>
              <w:t>G</w:t>
            </w:r>
            <w:r w:rsidRPr="001B6358">
              <w:rPr>
                <w:rFonts w:ascii="Tahoma" w:hAnsi="Tahoma" w:cs="Tahoma"/>
                <w:b/>
                <w:sz w:val="20"/>
              </w:rPr>
              <w:t>20/17,5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Zawartość pyłu według PN-EN 933-1[5];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i/>
                <w:sz w:val="20"/>
                <w:szCs w:val="20"/>
              </w:rPr>
              <w:t>f</w:t>
            </w:r>
            <w:r>
              <w:rPr>
                <w:rFonts w:ascii="Tahoma" w:hAnsi="Tahoma" w:cs="Tahoma"/>
                <w:b/>
                <w:sz w:val="20"/>
                <w:szCs w:val="20"/>
                <w:vertAlign w:val="subscript"/>
              </w:rPr>
              <w:t>2</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Kształt kruszywa według PN-EN 933-3 [6] lub według PN-EN 933-4 [7];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FI</w:t>
            </w:r>
            <w:r>
              <w:rPr>
                <w:rFonts w:ascii="Tahoma" w:hAnsi="Tahoma" w:cs="Tahoma"/>
                <w:b/>
                <w:i/>
                <w:sz w:val="20"/>
                <w:szCs w:val="20"/>
                <w:vertAlign w:val="subscript"/>
              </w:rPr>
              <w:t>25</w:t>
            </w:r>
            <w:r>
              <w:rPr>
                <w:rFonts w:ascii="Tahoma" w:hAnsi="Tahoma" w:cs="Tahoma"/>
                <w:b/>
                <w:sz w:val="20"/>
                <w:szCs w:val="20"/>
              </w:rPr>
              <w:t xml:space="preserve"> lub </w:t>
            </w:r>
            <w:r>
              <w:rPr>
                <w:rFonts w:ascii="Tahoma" w:hAnsi="Tahoma" w:cs="Tahoma"/>
                <w:b/>
                <w:i/>
                <w:sz w:val="20"/>
                <w:szCs w:val="20"/>
              </w:rPr>
              <w:t>SI</w:t>
            </w:r>
            <w:r>
              <w:rPr>
                <w:rFonts w:ascii="Tahoma" w:hAnsi="Tahoma" w:cs="Tahoma"/>
                <w:b/>
                <w:i/>
                <w:sz w:val="20"/>
                <w:szCs w:val="20"/>
                <w:vertAlign w:val="subscript"/>
              </w:rPr>
              <w:t>25</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Procentowa zawartość ziaren o powierzchni </w:t>
            </w:r>
            <w:proofErr w:type="spellStart"/>
            <w:r>
              <w:rPr>
                <w:rFonts w:ascii="Tahoma" w:hAnsi="Tahoma" w:cs="Tahoma"/>
                <w:sz w:val="20"/>
                <w:szCs w:val="20"/>
              </w:rPr>
              <w:t>przekruszonej</w:t>
            </w:r>
            <w:proofErr w:type="spellEnd"/>
            <w:r>
              <w:rPr>
                <w:rFonts w:ascii="Tahoma" w:hAnsi="Tahoma" w:cs="Tahoma"/>
                <w:sz w:val="20"/>
                <w:szCs w:val="20"/>
              </w:rPr>
              <w:t xml:space="preserve"> i łamanej w kruszywie grubym według PN-EN 933-5 [8];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 xml:space="preserve">C </w:t>
            </w:r>
            <w:r>
              <w:rPr>
                <w:rFonts w:ascii="Tahoma" w:hAnsi="Tahoma" w:cs="Tahoma"/>
                <w:b/>
                <w:i/>
                <w:sz w:val="20"/>
                <w:szCs w:val="20"/>
                <w:vertAlign w:val="subscript"/>
              </w:rPr>
              <w:t>deklarowana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lastRenderedPageBreak/>
              <w:t>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kruszywa na rozdrabnianie według normy PN-EN 1097-2 [12], badana na kruszywie o wymiarze 10/14, rozdział 5,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LA</w:t>
            </w:r>
            <w:r>
              <w:rPr>
                <w:rFonts w:ascii="Tahoma" w:hAnsi="Tahoma" w:cs="Tahoma"/>
                <w:b/>
                <w:i/>
                <w:sz w:val="20"/>
                <w:szCs w:val="20"/>
                <w:vertAlign w:val="subscript"/>
              </w:rPr>
              <w:t>30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Odporność na polerowanie kruszyw według PN-EN 1097-8 [17] (dotyczy warstwy ścieralnej),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vertAlign w:val="subscript"/>
              </w:rPr>
            </w:pPr>
            <w:r>
              <w:rPr>
                <w:rFonts w:ascii="Tahoma" w:hAnsi="Tahoma" w:cs="Tahoma"/>
                <w:b/>
                <w:i/>
                <w:sz w:val="20"/>
                <w:szCs w:val="20"/>
              </w:rPr>
              <w:t>PSV</w:t>
            </w:r>
            <w:r>
              <w:rPr>
                <w:rFonts w:ascii="Tahoma" w:hAnsi="Tahoma" w:cs="Tahoma"/>
                <w:b/>
                <w:i/>
                <w:sz w:val="20"/>
                <w:szCs w:val="20"/>
                <w:vertAlign w:val="subscript"/>
              </w:rPr>
              <w:t>44</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9</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Nasiąkliwość według PN-EN 1097-6 [15], rozdział 7, 8 lub 9:</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10</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Mrozoodporność według PN-EN 1367-6 [19], w 1 % </w:t>
            </w:r>
            <w:proofErr w:type="spellStart"/>
            <w:r>
              <w:rPr>
                <w:rFonts w:ascii="Tahoma" w:hAnsi="Tahoma" w:cs="Tahoma"/>
                <w:sz w:val="20"/>
                <w:szCs w:val="20"/>
              </w:rPr>
              <w:t>NaCl</w:t>
            </w:r>
            <w:proofErr w:type="spellEnd"/>
            <w:r>
              <w:rPr>
                <w:rFonts w:ascii="Tahoma" w:hAnsi="Tahoma" w:cs="Tahoma"/>
                <w:sz w:val="20"/>
                <w:szCs w:val="20"/>
              </w:rPr>
              <w:t xml:space="preserve"> (dotyczy warstwy ścieralnej);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b/>
                <w:sz w:val="20"/>
                <w:szCs w:val="20"/>
              </w:rPr>
            </w:pPr>
            <w:r>
              <w:rPr>
                <w:rFonts w:ascii="Tahoma" w:hAnsi="Tahoma" w:cs="Tahoma"/>
                <w:b/>
                <w:sz w:val="20"/>
                <w:szCs w:val="20"/>
              </w:rPr>
              <w:t>10</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11</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 xml:space="preserve">„Zgorzel słoneczna” bazaltu według </w:t>
            </w:r>
            <w:r>
              <w:rPr>
                <w:rFonts w:ascii="Tahoma" w:hAnsi="Tahoma" w:cs="Tahoma"/>
                <w:sz w:val="20"/>
                <w:szCs w:val="20"/>
              </w:rPr>
              <w:br/>
              <w:t>PN-EN 1367-3 [18];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SB</w:t>
            </w:r>
            <w:r>
              <w:rPr>
                <w:rFonts w:ascii="Tahoma" w:hAnsi="Tahoma" w:cs="Tahoma"/>
                <w:b/>
                <w:sz w:val="20"/>
                <w:szCs w:val="20"/>
                <w:vertAlign w:val="subscript"/>
              </w:rPr>
              <w:t>LA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12</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Skład chemiczny – uproszczony opis petrograficzny według PN-EN 932-3 [4]</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deklarowany przez producenta</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13</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Grube zanieczyszczenia lekkie według PN-EN 1744-1 [22], p.14.2;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i/>
                <w:sz w:val="20"/>
                <w:szCs w:val="20"/>
              </w:rPr>
              <w:t>m</w:t>
            </w:r>
            <w:r>
              <w:rPr>
                <w:rFonts w:ascii="Tahoma" w:hAnsi="Tahoma" w:cs="Tahoma"/>
                <w:b/>
                <w:sz w:val="20"/>
                <w:szCs w:val="20"/>
                <w:vertAlign w:val="subscript"/>
              </w:rPr>
              <w:t>LPC</w:t>
            </w:r>
            <w:proofErr w:type="spellEnd"/>
            <w:r>
              <w:rPr>
                <w:rFonts w:ascii="Tahoma" w:hAnsi="Tahoma" w:cs="Tahoma"/>
                <w:b/>
                <w:sz w:val="20"/>
                <w:szCs w:val="20"/>
              </w:rPr>
              <w:t xml:space="preserve"> 0,1</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14</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krzemianowy żużla wielkopiecowego chłodzonego powietrzem według PN-EN 1744-1 [22], p. 19.1: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15</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Rozpad żelazowy żużla wielkopiecowego chłodzonego powietrzem według PN-EN 1744-1 [22], p. 19.2:</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wymagana odporność</w:t>
            </w:r>
          </w:p>
        </w:tc>
      </w:tr>
      <w:tr w:rsidR="00252535" w:rsidTr="00416FAE">
        <w:trPr>
          <w:cantSplit/>
        </w:trPr>
        <w:tc>
          <w:tcPr>
            <w:tcW w:w="56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16</w:t>
            </w:r>
          </w:p>
        </w:tc>
        <w:tc>
          <w:tcPr>
            <w:tcW w:w="5104"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Stałość objętości kruszywa z żużla stalowniczego według PN-EN 1744-1 [22] p. 19.3;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3,5</w:t>
            </w:r>
          </w:p>
        </w:tc>
      </w:tr>
    </w:tbl>
    <w:p w:rsidR="00252535" w:rsidRDefault="00252535">
      <w:pPr>
        <w:shd w:val="clear" w:color="auto" w:fill="FFFFFF"/>
        <w:ind w:firstLine="709"/>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AC2E45" w:rsidRDefault="00AC2E45" w:rsidP="00416FAE">
      <w:pPr>
        <w:shd w:val="clear" w:color="auto" w:fill="FFFFFF"/>
        <w:jc w:val="both"/>
        <w:rPr>
          <w:rFonts w:ascii="Tahoma" w:hAnsi="Tahoma" w:cs="Tahoma"/>
          <w:sz w:val="20"/>
          <w:szCs w:val="20"/>
        </w:rPr>
      </w:pPr>
    </w:p>
    <w:p w:rsidR="00252535" w:rsidRDefault="00AC2E45" w:rsidP="00416FAE">
      <w:pPr>
        <w:shd w:val="clear" w:color="auto" w:fill="FFFFFF"/>
        <w:jc w:val="both"/>
        <w:rPr>
          <w:rFonts w:ascii="Tahoma" w:hAnsi="Tahoma" w:cs="Tahoma"/>
          <w:sz w:val="20"/>
          <w:szCs w:val="20"/>
        </w:rPr>
      </w:pPr>
      <w:r>
        <w:rPr>
          <w:rFonts w:ascii="Tahoma" w:hAnsi="Tahoma" w:cs="Tahoma"/>
          <w:sz w:val="20"/>
          <w:szCs w:val="20"/>
        </w:rPr>
        <w:t>Tablica 5</w:t>
      </w:r>
      <w:r w:rsidR="00471070">
        <w:rPr>
          <w:rFonts w:ascii="Tahoma" w:hAnsi="Tahoma" w:cs="Tahoma"/>
          <w:sz w:val="20"/>
          <w:szCs w:val="20"/>
        </w:rPr>
        <w:t>. Wymagane właściwości kruszywa niełamanego drobnego lub o ciągłym uziarnieniu do D≤8  do warstwy ścieralnej  z betonu asfaltowego</w:t>
      </w:r>
    </w:p>
    <w:tbl>
      <w:tblPr>
        <w:tblW w:w="9093" w:type="dxa"/>
        <w:jc w:val="center"/>
        <w:tblLook w:val="04A0"/>
      </w:tblPr>
      <w:tblGrid>
        <w:gridCol w:w="579"/>
        <w:gridCol w:w="5103"/>
        <w:gridCol w:w="3411"/>
      </w:tblGrid>
      <w:tr w:rsidR="00252535" w:rsidTr="00416FAE">
        <w:trPr>
          <w:cantSplit/>
          <w:jc w:val="center"/>
        </w:trPr>
        <w:tc>
          <w:tcPr>
            <w:tcW w:w="579"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03"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252535" w:rsidTr="00416FAE">
        <w:trPr>
          <w:cantSplit/>
          <w:jc w:val="center"/>
        </w:trPr>
        <w:tc>
          <w:tcPr>
            <w:tcW w:w="579"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5103" w:type="dxa"/>
            <w:vMerge/>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rsidP="00416FAE">
            <w:pPr>
              <w:jc w:val="center"/>
              <w:rPr>
                <w:rFonts w:ascii="Tahoma" w:hAnsi="Tahoma" w:cs="Tahoma"/>
                <w:b/>
                <w:sz w:val="20"/>
                <w:szCs w:val="20"/>
              </w:rPr>
            </w:pPr>
            <w:r w:rsidRPr="004572EA">
              <w:rPr>
                <w:rFonts w:ascii="Tahoma" w:hAnsi="Tahoma" w:cs="Tahoma"/>
                <w:b/>
                <w:sz w:val="20"/>
                <w:szCs w:val="20"/>
              </w:rPr>
              <w:t>KR</w:t>
            </w:r>
            <w:r w:rsidR="00416FAE" w:rsidRPr="004572EA">
              <w:rPr>
                <w:rFonts w:ascii="Tahoma" w:hAnsi="Tahoma" w:cs="Tahoma"/>
                <w:b/>
                <w:sz w:val="20"/>
                <w:szCs w:val="20"/>
              </w:rPr>
              <w:t xml:space="preserve"> </w:t>
            </w:r>
            <w:r w:rsidRPr="004572EA">
              <w:rPr>
                <w:rFonts w:ascii="Tahoma" w:hAnsi="Tahoma" w:cs="Tahoma"/>
                <w:b/>
                <w:sz w:val="20"/>
                <w:szCs w:val="20"/>
              </w:rPr>
              <w:t>1</w:t>
            </w:r>
            <w:r w:rsidR="004A34FF">
              <w:rPr>
                <w:rFonts w:ascii="Tahoma" w:hAnsi="Tahoma" w:cs="Tahoma"/>
                <w:b/>
                <w:sz w:val="20"/>
                <w:szCs w:val="20"/>
              </w:rPr>
              <w:t>-2</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Uziarnienie według PN-EN 933-1 [5], wymagana kategoria:</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F</w:t>
            </w:r>
            <w:r w:rsidRPr="004572EA">
              <w:rPr>
                <w:rFonts w:ascii="Tahoma" w:hAnsi="Tahoma" w:cs="Tahoma"/>
                <w:b/>
                <w:sz w:val="20"/>
                <w:szCs w:val="20"/>
              </w:rPr>
              <w:t>85 lub G</w:t>
            </w:r>
            <w:r w:rsidRPr="004572EA">
              <w:rPr>
                <w:rFonts w:ascii="Tahoma" w:hAnsi="Tahoma" w:cs="Tahoma"/>
                <w:b/>
                <w:sz w:val="20"/>
                <w:szCs w:val="20"/>
                <w:vertAlign w:val="subscript"/>
              </w:rPr>
              <w:t>A</w:t>
            </w:r>
            <w:r w:rsidRPr="004572EA">
              <w:rPr>
                <w:rFonts w:ascii="Tahoma" w:hAnsi="Tahoma" w:cs="Tahoma"/>
                <w:b/>
                <w:sz w:val="20"/>
                <w:szCs w:val="20"/>
              </w:rPr>
              <w:t>85</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Tolerancja uziarnienia; odchylenie nie większe niż według kategorii:</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G</w:t>
            </w:r>
            <w:r w:rsidRPr="004572EA">
              <w:rPr>
                <w:rFonts w:ascii="Tahoma" w:hAnsi="Tahoma" w:cs="Tahoma"/>
                <w:b/>
                <w:sz w:val="20"/>
                <w:szCs w:val="20"/>
                <w:vertAlign w:val="subscript"/>
              </w:rPr>
              <w:t>TC</w:t>
            </w:r>
            <w:r w:rsidRPr="004572EA">
              <w:rPr>
                <w:rFonts w:ascii="Tahoma" w:hAnsi="Tahoma" w:cs="Tahoma"/>
                <w:b/>
                <w:sz w:val="20"/>
                <w:szCs w:val="20"/>
              </w:rPr>
              <w:t>NR</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Symbol" w:eastAsia="Symbol" w:hAnsi="Symbol" w:cs="Symbol"/>
                <w:b/>
                <w:sz w:val="20"/>
                <w:szCs w:val="20"/>
              </w:rPr>
              <w:t></w:t>
            </w:r>
            <w:r w:rsidRPr="004572EA">
              <w:rPr>
                <w:rFonts w:ascii="Tahoma" w:hAnsi="Tahoma" w:cs="Tahoma"/>
                <w:b/>
                <w:sz w:val="20"/>
                <w:szCs w:val="20"/>
                <w:vertAlign w:val="subscript"/>
              </w:rPr>
              <w:t>3</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Jakość pyłów według PN-EN 933-9 [10];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spacing w:before="120"/>
              <w:jc w:val="center"/>
              <w:rPr>
                <w:rFonts w:ascii="Tahoma" w:hAnsi="Tahoma" w:cs="Tahoma"/>
                <w:b/>
                <w:sz w:val="20"/>
                <w:szCs w:val="20"/>
              </w:rPr>
            </w:pPr>
            <w:r w:rsidRPr="004572EA">
              <w:rPr>
                <w:rFonts w:ascii="Tahoma" w:hAnsi="Tahoma" w:cs="Tahoma"/>
                <w:b/>
                <w:sz w:val="20"/>
                <w:szCs w:val="20"/>
              </w:rPr>
              <w:t>MB</w:t>
            </w:r>
            <w:r w:rsidRPr="004572EA">
              <w:rPr>
                <w:rFonts w:ascii="Tahoma" w:hAnsi="Tahoma" w:cs="Tahoma"/>
                <w:b/>
                <w:sz w:val="20"/>
                <w:szCs w:val="20"/>
                <w:vertAlign w:val="subscript"/>
              </w:rPr>
              <w:t>F</w:t>
            </w:r>
            <w:r w:rsidRPr="004572EA">
              <w:rPr>
                <w:rFonts w:ascii="Tahoma" w:hAnsi="Tahoma" w:cs="Tahoma"/>
                <w:b/>
                <w:sz w:val="20"/>
                <w:szCs w:val="20"/>
              </w:rPr>
              <w:t>10</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Kanciastość kruszywa drobnego lub kruszywa 0/2 wydzielonego z kruszywa o ciągłym uziarnieniu według PN-EN 933-6 [9], rozdz. 8, kategoria nie niższa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252535">
            <w:pPr>
              <w:jc w:val="center"/>
              <w:rPr>
                <w:rFonts w:ascii="Tahoma" w:hAnsi="Tahoma" w:cs="Tahoma"/>
                <w:b/>
                <w:i/>
                <w:sz w:val="20"/>
                <w:szCs w:val="20"/>
              </w:rPr>
            </w:pPr>
          </w:p>
          <w:p w:rsidR="00252535" w:rsidRPr="004572EA" w:rsidRDefault="00471070">
            <w:pPr>
              <w:jc w:val="center"/>
              <w:rPr>
                <w:rFonts w:ascii="Tahoma" w:hAnsi="Tahoma" w:cs="Tahoma"/>
                <w:b/>
                <w:sz w:val="20"/>
                <w:szCs w:val="20"/>
              </w:rPr>
            </w:pPr>
            <w:proofErr w:type="spellStart"/>
            <w:r w:rsidRPr="004572EA">
              <w:rPr>
                <w:rFonts w:ascii="Tahoma" w:hAnsi="Tahoma" w:cs="Tahoma"/>
                <w:b/>
                <w:i/>
                <w:sz w:val="20"/>
                <w:szCs w:val="20"/>
              </w:rPr>
              <w:t>E</w:t>
            </w:r>
            <w:r w:rsidRPr="004572EA">
              <w:rPr>
                <w:rFonts w:ascii="Tahoma" w:hAnsi="Tahoma" w:cs="Tahoma"/>
                <w:b/>
                <w:sz w:val="20"/>
                <w:szCs w:val="20"/>
                <w:vertAlign w:val="subscript"/>
              </w:rPr>
              <w:t>cs</w:t>
            </w:r>
            <w:proofErr w:type="spellEnd"/>
            <w:r w:rsidRPr="004572EA">
              <w:rPr>
                <w:rFonts w:ascii="Tahoma" w:hAnsi="Tahoma" w:cs="Tahoma"/>
                <w:b/>
                <w:sz w:val="20"/>
                <w:szCs w:val="20"/>
                <w:vertAlign w:val="subscript"/>
              </w:rPr>
              <w:t xml:space="preserve"> </w:t>
            </w:r>
            <w:r w:rsidRPr="004572EA">
              <w:rPr>
                <w:rFonts w:ascii="Tahoma" w:hAnsi="Tahoma" w:cs="Tahoma"/>
                <w:b/>
                <w:sz w:val="20"/>
                <w:szCs w:val="20"/>
              </w:rPr>
              <w:t>Deklarowana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sz w:val="20"/>
                <w:szCs w:val="20"/>
              </w:rPr>
              <w:t>Gęstość ziaren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sz w:val="20"/>
                <w:szCs w:val="20"/>
              </w:rPr>
              <w:t>deklarowana przez producenta</w:t>
            </w:r>
          </w:p>
        </w:tc>
      </w:tr>
      <w:tr w:rsidR="00252535" w:rsidTr="00416FAE">
        <w:trPr>
          <w:cantSplit/>
          <w:jc w:val="center"/>
        </w:trPr>
        <w:tc>
          <w:tcPr>
            <w:tcW w:w="579"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411" w:type="dxa"/>
            <w:tcBorders>
              <w:top w:val="single" w:sz="4" w:space="0" w:color="000000"/>
              <w:left w:val="single" w:sz="4" w:space="0" w:color="000000"/>
              <w:bottom w:val="single" w:sz="4" w:space="0" w:color="000000"/>
              <w:right w:val="single" w:sz="4" w:space="0" w:color="000000"/>
            </w:tcBorders>
            <w:vAlign w:val="center"/>
          </w:tcPr>
          <w:p w:rsidR="00252535" w:rsidRPr="004572EA" w:rsidRDefault="00471070">
            <w:pPr>
              <w:jc w:val="center"/>
              <w:rPr>
                <w:rFonts w:ascii="Tahoma" w:hAnsi="Tahoma" w:cs="Tahoma"/>
                <w:b/>
                <w:sz w:val="20"/>
                <w:szCs w:val="20"/>
              </w:rPr>
            </w:pPr>
            <w:r w:rsidRPr="004572EA">
              <w:rPr>
                <w:rFonts w:ascii="Tahoma" w:hAnsi="Tahoma" w:cs="Tahoma"/>
                <w:b/>
                <w:i/>
                <w:sz w:val="20"/>
                <w:szCs w:val="20"/>
              </w:rPr>
              <w:t>m</w:t>
            </w:r>
            <w:r w:rsidRPr="004572EA">
              <w:rPr>
                <w:rFonts w:ascii="Tahoma" w:hAnsi="Tahoma" w:cs="Tahoma"/>
                <w:b/>
                <w:sz w:val="20"/>
                <w:szCs w:val="20"/>
                <w:vertAlign w:val="subscript"/>
              </w:rPr>
              <w:t>LPC</w:t>
            </w:r>
            <w:r w:rsidRPr="004572EA">
              <w:rPr>
                <w:rFonts w:ascii="Tahoma" w:hAnsi="Tahoma" w:cs="Tahoma"/>
                <w:b/>
                <w:sz w:val="20"/>
                <w:szCs w:val="20"/>
              </w:rPr>
              <w:t>0,1</w:t>
            </w:r>
          </w:p>
        </w:tc>
      </w:tr>
    </w:tbl>
    <w:p w:rsidR="00252535" w:rsidRDefault="00252535">
      <w:pPr>
        <w:shd w:val="clear" w:color="auto" w:fill="FFFFFF"/>
        <w:rPr>
          <w:rFonts w:ascii="Tahoma" w:hAnsi="Tahoma" w:cs="Tahoma"/>
          <w:b/>
          <w:sz w:val="20"/>
          <w:szCs w:val="20"/>
        </w:rPr>
      </w:pPr>
    </w:p>
    <w:p w:rsidR="00AC2E45" w:rsidRDefault="00AC2E45" w:rsidP="00416FAE">
      <w:pPr>
        <w:shd w:val="clear" w:color="auto" w:fill="FFFFFF"/>
        <w:spacing w:before="120" w:after="120"/>
        <w:rPr>
          <w:rFonts w:ascii="Tahoma" w:hAnsi="Tahoma" w:cs="Tahoma"/>
          <w:sz w:val="20"/>
          <w:szCs w:val="20"/>
        </w:rPr>
      </w:pPr>
    </w:p>
    <w:p w:rsidR="00AC2E45" w:rsidRDefault="00AC2E45" w:rsidP="00416FAE">
      <w:pPr>
        <w:shd w:val="clear" w:color="auto" w:fill="FFFFFF"/>
        <w:spacing w:before="120" w:after="120"/>
        <w:rPr>
          <w:rFonts w:ascii="Tahoma" w:hAnsi="Tahoma" w:cs="Tahoma"/>
          <w:sz w:val="20"/>
          <w:szCs w:val="20"/>
        </w:rPr>
      </w:pPr>
    </w:p>
    <w:p w:rsidR="00252535" w:rsidRDefault="00AC2E45" w:rsidP="00416FAE">
      <w:pPr>
        <w:shd w:val="clear" w:color="auto" w:fill="FFFFFF"/>
        <w:spacing w:before="120" w:after="120"/>
        <w:rPr>
          <w:rFonts w:ascii="Tahoma" w:hAnsi="Tahoma" w:cs="Tahoma"/>
          <w:sz w:val="20"/>
          <w:szCs w:val="20"/>
        </w:rPr>
      </w:pPr>
      <w:r>
        <w:rPr>
          <w:rFonts w:ascii="Tahoma" w:hAnsi="Tahoma" w:cs="Tahoma"/>
          <w:sz w:val="20"/>
          <w:szCs w:val="20"/>
        </w:rPr>
        <w:lastRenderedPageBreak/>
        <w:t>Tablica 6</w:t>
      </w:r>
      <w:r w:rsidR="00471070">
        <w:rPr>
          <w:rFonts w:ascii="Tahoma" w:hAnsi="Tahoma" w:cs="Tahoma"/>
          <w:sz w:val="20"/>
          <w:szCs w:val="20"/>
        </w:rPr>
        <w:t>. Wymagane właściwości kruszywa łamanego drobnego lub o ciągłym uziarnieniu do D≤8  do warstwy ścieralnej  z betonu asfaltowego</w:t>
      </w:r>
    </w:p>
    <w:tbl>
      <w:tblPr>
        <w:tblW w:w="9065" w:type="dxa"/>
        <w:jc w:val="center"/>
        <w:tblLook w:val="04A0"/>
      </w:tblPr>
      <w:tblGrid>
        <w:gridCol w:w="560"/>
        <w:gridCol w:w="5135"/>
        <w:gridCol w:w="3370"/>
      </w:tblGrid>
      <w:tr w:rsidR="00252535" w:rsidTr="00416FAE">
        <w:trPr>
          <w:cantSplit/>
          <w:jc w:val="center"/>
        </w:trPr>
        <w:tc>
          <w:tcPr>
            <w:tcW w:w="560"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Lp.</w:t>
            </w:r>
          </w:p>
        </w:tc>
        <w:tc>
          <w:tcPr>
            <w:tcW w:w="5135" w:type="dxa"/>
            <w:vMerge w:val="restart"/>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jc w:val="center"/>
        </w:trPr>
        <w:tc>
          <w:tcPr>
            <w:tcW w:w="560"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5135" w:type="dxa"/>
            <w:vMerge/>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rsidP="00416FAE">
            <w:pPr>
              <w:jc w:val="center"/>
              <w:rPr>
                <w:rFonts w:ascii="Tahoma" w:hAnsi="Tahoma" w:cs="Tahoma"/>
                <w:sz w:val="20"/>
                <w:szCs w:val="20"/>
              </w:rPr>
            </w:pPr>
            <w:r>
              <w:rPr>
                <w:rFonts w:ascii="Tahoma" w:hAnsi="Tahoma" w:cs="Tahoma"/>
                <w:b/>
                <w:sz w:val="20"/>
                <w:szCs w:val="20"/>
              </w:rPr>
              <w:t>KR 1</w:t>
            </w:r>
            <w:r w:rsidR="004A34FF">
              <w:rPr>
                <w:rFonts w:ascii="Tahoma" w:hAnsi="Tahoma" w:cs="Tahoma"/>
                <w:b/>
                <w:sz w:val="20"/>
                <w:szCs w:val="20"/>
              </w:rPr>
              <w:t>-2</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1</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Uziarnienie według PN-EN 933-1 [5], wymagana kategoria:</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G</w:t>
            </w:r>
            <w:r>
              <w:rPr>
                <w:rFonts w:ascii="Tahoma" w:hAnsi="Tahoma" w:cs="Tahoma"/>
                <w:b/>
                <w:sz w:val="20"/>
                <w:szCs w:val="20"/>
                <w:vertAlign w:val="subscript"/>
              </w:rPr>
              <w:t>F</w:t>
            </w:r>
            <w:r>
              <w:rPr>
                <w:rFonts w:ascii="Tahoma" w:hAnsi="Tahoma" w:cs="Tahoma"/>
                <w:b/>
                <w:sz w:val="20"/>
                <w:szCs w:val="20"/>
              </w:rPr>
              <w:t>85 lub G</w:t>
            </w:r>
            <w:r>
              <w:rPr>
                <w:rFonts w:ascii="Tahoma" w:hAnsi="Tahoma" w:cs="Tahoma"/>
                <w:b/>
                <w:sz w:val="20"/>
                <w:szCs w:val="20"/>
                <w:vertAlign w:val="subscript"/>
              </w:rPr>
              <w:t>A</w:t>
            </w:r>
            <w:r>
              <w:rPr>
                <w:rFonts w:ascii="Tahoma" w:hAnsi="Tahoma" w:cs="Tahoma"/>
                <w:b/>
                <w:sz w:val="20"/>
                <w:szCs w:val="20"/>
              </w:rPr>
              <w:t>85</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2</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Tolerancja uziarnienia; odchylenie nie większe niż według kategorii:</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spacing w:before="180"/>
              <w:jc w:val="center"/>
              <w:rPr>
                <w:rFonts w:ascii="Tahoma" w:hAnsi="Tahoma" w:cs="Tahoma"/>
                <w:sz w:val="20"/>
                <w:szCs w:val="20"/>
              </w:rPr>
            </w:pPr>
            <w:r>
              <w:rPr>
                <w:rFonts w:ascii="Tahoma" w:hAnsi="Tahoma" w:cs="Tahoma"/>
                <w:b/>
                <w:sz w:val="20"/>
                <w:szCs w:val="20"/>
              </w:rPr>
              <w:t>G</w:t>
            </w:r>
            <w:r>
              <w:rPr>
                <w:rFonts w:ascii="Tahoma" w:hAnsi="Tahoma" w:cs="Tahoma"/>
                <w:b/>
                <w:sz w:val="20"/>
                <w:szCs w:val="20"/>
                <w:vertAlign w:val="subscript"/>
              </w:rPr>
              <w:t>TC</w:t>
            </w:r>
            <w:r>
              <w:rPr>
                <w:rFonts w:ascii="Tahoma" w:hAnsi="Tahoma" w:cs="Tahoma"/>
                <w:b/>
                <w:sz w:val="20"/>
                <w:szCs w:val="20"/>
              </w:rPr>
              <w:t>NR</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3</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pyłów według PN-EN 933-1 [5],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16</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4</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Jakość pyłów według PN-EN 933-9 [10];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416FAE"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5</w:t>
            </w:r>
          </w:p>
        </w:tc>
        <w:tc>
          <w:tcPr>
            <w:tcW w:w="5135"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r>
              <w:rPr>
                <w:rFonts w:ascii="Tahoma" w:hAnsi="Tahoma" w:cs="Tahoma"/>
                <w:sz w:val="20"/>
                <w:szCs w:val="20"/>
              </w:rPr>
              <w:t>Kanciastość kruszywa drobnego według PN-EN 933-6 [9], rozdz. 8, kategoria nie niższa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416FAE" w:rsidRDefault="00416FAE">
            <w:pPr>
              <w:jc w:val="center"/>
              <w:rPr>
                <w:rFonts w:ascii="Tahoma" w:hAnsi="Tahoma" w:cs="Tahoma"/>
                <w:sz w:val="20"/>
                <w:szCs w:val="20"/>
              </w:rPr>
            </w:pPr>
            <w:proofErr w:type="spellStart"/>
            <w:r>
              <w:rPr>
                <w:rFonts w:ascii="Tahoma" w:hAnsi="Tahoma" w:cs="Tahoma"/>
                <w:b/>
                <w:i/>
                <w:sz w:val="20"/>
                <w:szCs w:val="20"/>
              </w:rPr>
              <w:t>E</w:t>
            </w:r>
            <w:r>
              <w:rPr>
                <w:rFonts w:ascii="Tahoma" w:hAnsi="Tahoma" w:cs="Tahoma"/>
                <w:b/>
                <w:sz w:val="20"/>
                <w:szCs w:val="20"/>
                <w:vertAlign w:val="subscript"/>
              </w:rPr>
              <w:t>cs</w:t>
            </w:r>
            <w:r>
              <w:rPr>
                <w:rFonts w:ascii="Tahoma" w:hAnsi="Tahoma" w:cs="Tahoma"/>
                <w:b/>
                <w:sz w:val="20"/>
                <w:szCs w:val="20"/>
              </w:rPr>
              <w:t>Deklarowana</w:t>
            </w:r>
            <w:proofErr w:type="spellEnd"/>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6</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Gęstość ziaren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7</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Nasiąkliwość według PN-EN 1097-6 [15], rozdz. 7, 8 lub 9</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8</w:t>
            </w:r>
          </w:p>
        </w:tc>
        <w:tc>
          <w:tcPr>
            <w:tcW w:w="5135"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Grube zanieczyszczenia lekkie, według PN-EN 1744-1 [22] p. 14.2, kategoria nie wyższa niż:</w:t>
            </w:r>
          </w:p>
        </w:tc>
        <w:tc>
          <w:tcPr>
            <w:tcW w:w="3370"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i/>
                <w:sz w:val="20"/>
                <w:szCs w:val="20"/>
              </w:rPr>
              <w:t>m</w:t>
            </w:r>
            <w:r>
              <w:rPr>
                <w:rFonts w:ascii="Tahoma" w:hAnsi="Tahoma" w:cs="Tahoma"/>
                <w:b/>
                <w:sz w:val="20"/>
                <w:szCs w:val="20"/>
                <w:vertAlign w:val="subscript"/>
              </w:rPr>
              <w:t>LPC</w:t>
            </w:r>
            <w:r>
              <w:rPr>
                <w:rFonts w:ascii="Tahoma" w:hAnsi="Tahoma" w:cs="Tahoma"/>
                <w:b/>
                <w:sz w:val="20"/>
                <w:szCs w:val="20"/>
              </w:rPr>
              <w:t>0,1</w:t>
            </w:r>
          </w:p>
        </w:tc>
      </w:tr>
    </w:tbl>
    <w:p w:rsidR="00242292" w:rsidRDefault="00242292">
      <w:pPr>
        <w:rPr>
          <w:rFonts w:ascii="Tahoma" w:hAnsi="Tahoma" w:cs="Tahoma"/>
          <w:sz w:val="20"/>
          <w:szCs w:val="20"/>
        </w:rPr>
      </w:pPr>
    </w:p>
    <w:p w:rsidR="00252535" w:rsidRDefault="00471070">
      <w:pPr>
        <w:widowControl w:val="0"/>
        <w:ind w:right="-57"/>
        <w:jc w:val="both"/>
        <w:rPr>
          <w:rFonts w:ascii="Tahoma" w:hAnsi="Tahoma" w:cs="Tahoma"/>
          <w:sz w:val="20"/>
          <w:szCs w:val="20"/>
        </w:rPr>
      </w:pPr>
      <w:r>
        <w:rPr>
          <w:rFonts w:ascii="Tahoma" w:hAnsi="Tahoma" w:cs="Tahoma"/>
          <w:sz w:val="20"/>
          <w:szCs w:val="20"/>
        </w:rPr>
        <w:t>Do warstwy ś</w:t>
      </w:r>
      <w:r w:rsidR="004572EA">
        <w:rPr>
          <w:rFonts w:ascii="Tahoma" w:hAnsi="Tahoma" w:cs="Tahoma"/>
          <w:sz w:val="20"/>
          <w:szCs w:val="20"/>
        </w:rPr>
        <w:t xml:space="preserve">cieralnej z betonu asfaltowego, </w:t>
      </w:r>
      <w:r>
        <w:rPr>
          <w:rFonts w:ascii="Tahoma" w:hAnsi="Tahoma" w:cs="Tahoma"/>
          <w:sz w:val="20"/>
          <w:szCs w:val="20"/>
        </w:rPr>
        <w:t xml:space="preserve">należy stosować wypełniacz spełniający wymagania podane w tablicy </w:t>
      </w:r>
      <w:r w:rsidR="00AC2E45">
        <w:rPr>
          <w:rFonts w:ascii="Tahoma" w:hAnsi="Tahoma" w:cs="Tahoma"/>
          <w:sz w:val="20"/>
          <w:szCs w:val="20"/>
        </w:rPr>
        <w:t>7</w:t>
      </w:r>
      <w:r>
        <w:rPr>
          <w:rFonts w:ascii="Tahoma" w:hAnsi="Tahoma" w:cs="Tahoma"/>
          <w:sz w:val="20"/>
          <w:szCs w:val="20"/>
        </w:rPr>
        <w:t>.</w:t>
      </w:r>
    </w:p>
    <w:p w:rsidR="00252535" w:rsidRDefault="00AC2E45">
      <w:pPr>
        <w:tabs>
          <w:tab w:val="left" w:pos="1134"/>
        </w:tabs>
        <w:spacing w:before="120" w:after="120"/>
        <w:ind w:left="1134" w:hanging="1134"/>
        <w:rPr>
          <w:rFonts w:ascii="Tahoma" w:hAnsi="Tahoma" w:cs="Tahoma"/>
          <w:sz w:val="20"/>
          <w:szCs w:val="20"/>
        </w:rPr>
      </w:pPr>
      <w:r>
        <w:rPr>
          <w:rFonts w:ascii="Tahoma" w:hAnsi="Tahoma" w:cs="Tahoma"/>
          <w:sz w:val="20"/>
          <w:szCs w:val="20"/>
        </w:rPr>
        <w:t>Tablica 7</w:t>
      </w:r>
      <w:r w:rsidR="00471070">
        <w:rPr>
          <w:rFonts w:ascii="Tahoma" w:hAnsi="Tahoma" w:cs="Tahoma"/>
          <w:sz w:val="20"/>
          <w:szCs w:val="20"/>
        </w:rPr>
        <w:t>.</w:t>
      </w:r>
      <w:r w:rsidR="00471070">
        <w:rPr>
          <w:rFonts w:ascii="Tahoma" w:hAnsi="Tahoma" w:cs="Tahoma"/>
          <w:sz w:val="20"/>
          <w:szCs w:val="20"/>
        </w:rPr>
        <w:tab/>
        <w:t>Wymagane właściwości wypełniacza do warstwy ścieralnej  z betonu asfaltowego</w:t>
      </w:r>
    </w:p>
    <w:tbl>
      <w:tblPr>
        <w:tblW w:w="9072" w:type="dxa"/>
        <w:tblInd w:w="108" w:type="dxa"/>
        <w:tblLook w:val="04A0"/>
      </w:tblPr>
      <w:tblGrid>
        <w:gridCol w:w="567"/>
        <w:gridCol w:w="5103"/>
        <w:gridCol w:w="3402"/>
      </w:tblGrid>
      <w:tr w:rsidR="00252535" w:rsidTr="004572EA">
        <w:trPr>
          <w:cantSplit/>
          <w:trHeight w:val="319"/>
        </w:trPr>
        <w:tc>
          <w:tcPr>
            <w:tcW w:w="567"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Lp.</w:t>
            </w:r>
          </w:p>
        </w:tc>
        <w:tc>
          <w:tcPr>
            <w:tcW w:w="5103"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Właściwości kruszywa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rsidP="004572EA">
            <w:pPr>
              <w:jc w:val="center"/>
              <w:rPr>
                <w:rFonts w:ascii="Tahoma" w:hAnsi="Tahoma" w:cs="Tahoma"/>
                <w:sz w:val="20"/>
                <w:szCs w:val="20"/>
              </w:rPr>
            </w:pPr>
            <w:r>
              <w:rPr>
                <w:rFonts w:ascii="Tahoma" w:hAnsi="Tahoma" w:cs="Tahoma"/>
                <w:sz w:val="20"/>
                <w:szCs w:val="20"/>
              </w:rPr>
              <w:t>Wymagania</w:t>
            </w:r>
          </w:p>
        </w:tc>
      </w:tr>
      <w:tr w:rsidR="00416FAE" w:rsidTr="00416FAE">
        <w:trPr>
          <w:cantSplit/>
        </w:trPr>
        <w:tc>
          <w:tcPr>
            <w:tcW w:w="567"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5103" w:type="dxa"/>
            <w:tcBorders>
              <w:left w:val="single" w:sz="4" w:space="0" w:color="000000"/>
              <w:bottom w:val="single" w:sz="4" w:space="0" w:color="000000"/>
              <w:right w:val="single" w:sz="4" w:space="0" w:color="000000"/>
            </w:tcBorders>
          </w:tcPr>
          <w:p w:rsidR="00416FAE" w:rsidRDefault="00416FAE">
            <w:pPr>
              <w:jc w:val="center"/>
              <w:rPr>
                <w:rFonts w:ascii="Tahoma" w:hAnsi="Tahoma" w:cs="Tahoma"/>
                <w:sz w:val="20"/>
                <w:szCs w:val="20"/>
              </w:rPr>
            </w:pPr>
          </w:p>
        </w:tc>
        <w:tc>
          <w:tcPr>
            <w:tcW w:w="3402" w:type="dxa"/>
            <w:tcBorders>
              <w:top w:val="single" w:sz="4" w:space="0" w:color="000000"/>
              <w:left w:val="single" w:sz="4" w:space="0" w:color="000000"/>
              <w:bottom w:val="single" w:sz="4" w:space="0" w:color="000000"/>
              <w:right w:val="single" w:sz="4" w:space="0" w:color="000000"/>
            </w:tcBorders>
          </w:tcPr>
          <w:p w:rsidR="00416FAE" w:rsidRDefault="00416FAE" w:rsidP="00416FAE">
            <w:pPr>
              <w:jc w:val="center"/>
              <w:rPr>
                <w:rFonts w:ascii="Tahoma" w:hAnsi="Tahoma" w:cs="Tahoma"/>
                <w:sz w:val="20"/>
                <w:szCs w:val="20"/>
              </w:rPr>
            </w:pPr>
            <w:r>
              <w:rPr>
                <w:rFonts w:ascii="Tahoma" w:hAnsi="Tahoma" w:cs="Tahoma"/>
                <w:b/>
                <w:sz w:val="20"/>
                <w:szCs w:val="20"/>
              </w:rPr>
              <w:t>KR 1</w:t>
            </w:r>
            <w:r w:rsidR="004A34FF">
              <w:rPr>
                <w:rFonts w:ascii="Tahoma" w:hAnsi="Tahoma" w:cs="Tahoma"/>
                <w:b/>
                <w:sz w:val="20"/>
                <w:szCs w:val="20"/>
              </w:rPr>
              <w:t>-2</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Uziarnienie według PN-EN 933-10 [11]</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 xml:space="preserve">zgodnie z tablicą 24 w PN-EN 13043 </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2</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Jakość pyłów według PN-EN 933-9 [10];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MB</w:t>
            </w:r>
            <w:r>
              <w:rPr>
                <w:rFonts w:ascii="Tahoma" w:hAnsi="Tahoma" w:cs="Tahoma"/>
                <w:b/>
                <w:sz w:val="20"/>
                <w:szCs w:val="20"/>
                <w:vertAlign w:val="subscript"/>
              </w:rPr>
              <w:t>F</w:t>
            </w:r>
            <w:r>
              <w:rPr>
                <w:rFonts w:ascii="Tahoma" w:hAnsi="Tahoma" w:cs="Tahoma"/>
                <w:b/>
                <w:sz w:val="20"/>
                <w:szCs w:val="20"/>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3</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wody według PN-EN 1097-5 [14],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1 % (m/m)</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4</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Gęstość ziaren według PN-EN 1097-7 [16]</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deklarowana przez producenta</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5</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Wolne przestrzenie w suchym zagęszczonym wypełniaczu według PN-EN 1097-4 [13],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V</w:t>
            </w:r>
            <w:r>
              <w:rPr>
                <w:rFonts w:ascii="Tahoma" w:hAnsi="Tahoma" w:cs="Tahoma"/>
                <w:b/>
                <w:sz w:val="20"/>
                <w:szCs w:val="20"/>
                <w:vertAlign w:val="subscript"/>
              </w:rPr>
              <w:t>28/45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6</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Przyrost temperatury </w:t>
            </w:r>
            <w:proofErr w:type="spellStart"/>
            <w:r>
              <w:rPr>
                <w:rFonts w:ascii="Tahoma" w:hAnsi="Tahoma" w:cs="Tahoma"/>
                <w:sz w:val="20"/>
                <w:szCs w:val="20"/>
              </w:rPr>
              <w:t>mięknienia</w:t>
            </w:r>
            <w:proofErr w:type="spellEnd"/>
            <w:r>
              <w:rPr>
                <w:rFonts w:ascii="Tahoma" w:hAnsi="Tahoma" w:cs="Tahoma"/>
                <w:sz w:val="20"/>
                <w:szCs w:val="20"/>
              </w:rPr>
              <w:t xml:space="preserve"> według PN-EN 13179-1 [54],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Symbol" w:eastAsia="Symbol" w:hAnsi="Symbol" w:cs="Symbol"/>
                <w:b/>
                <w:sz w:val="20"/>
                <w:szCs w:val="20"/>
              </w:rPr>
              <w:t></w:t>
            </w:r>
            <w:r>
              <w:rPr>
                <w:rFonts w:ascii="Tahoma" w:hAnsi="Tahoma" w:cs="Tahoma"/>
                <w:b/>
                <w:sz w:val="20"/>
                <w:szCs w:val="20"/>
                <w:vertAlign w:val="subscript"/>
              </w:rPr>
              <w:t>R&amp;B</w:t>
            </w:r>
            <w:r>
              <w:rPr>
                <w:rFonts w:ascii="Tahoma" w:hAnsi="Tahoma" w:cs="Tahoma"/>
                <w:b/>
                <w:sz w:val="20"/>
                <w:szCs w:val="20"/>
              </w:rPr>
              <w:t>8/25</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7</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Rozpuszczalność w wodzie według PN-EN 1744-1 [22], kategoria nie wyższa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WS</w:t>
            </w:r>
            <w:r>
              <w:rPr>
                <w:rFonts w:ascii="Tahoma" w:hAnsi="Tahoma" w:cs="Tahoma"/>
                <w:b/>
                <w:sz w:val="20"/>
                <w:szCs w:val="20"/>
                <w:vertAlign w:val="subscript"/>
              </w:rPr>
              <w:t>10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8</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CaCO</w:t>
            </w:r>
            <w:r>
              <w:rPr>
                <w:rFonts w:ascii="Tahoma" w:hAnsi="Tahoma" w:cs="Tahoma"/>
                <w:sz w:val="20"/>
                <w:szCs w:val="20"/>
                <w:vertAlign w:val="subscript"/>
              </w:rPr>
              <w:t>3</w:t>
            </w:r>
            <w:r>
              <w:rPr>
                <w:rFonts w:ascii="Tahoma" w:hAnsi="Tahoma" w:cs="Tahoma"/>
                <w:sz w:val="20"/>
                <w:szCs w:val="20"/>
              </w:rPr>
              <w:t xml:space="preserve"> w wypełniaczu wapiennym według PN-EN 196-2 [2], kategoria nie niższa niż:</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CC</w:t>
            </w:r>
            <w:r>
              <w:rPr>
                <w:rFonts w:ascii="Tahoma" w:hAnsi="Tahoma" w:cs="Tahoma"/>
                <w:b/>
                <w:sz w:val="20"/>
                <w:szCs w:val="20"/>
                <w:vertAlign w:val="subscript"/>
              </w:rPr>
              <w:t>70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9</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wodorotlenku wapnia w wypełniaczu mieszanym wg PN-EN 459-2 [3],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r>
              <w:rPr>
                <w:rFonts w:ascii="Tahoma" w:hAnsi="Tahoma" w:cs="Tahoma"/>
                <w:b/>
                <w:sz w:val="20"/>
                <w:szCs w:val="20"/>
              </w:rPr>
              <w:t>K</w:t>
            </w:r>
            <w:r>
              <w:rPr>
                <w:rFonts w:ascii="Tahoma" w:hAnsi="Tahoma" w:cs="Tahoma"/>
                <w:b/>
                <w:sz w:val="20"/>
                <w:szCs w:val="20"/>
                <w:vertAlign w:val="subscript"/>
              </w:rPr>
              <w:t>a</w:t>
            </w:r>
            <w:r>
              <w:rPr>
                <w:rFonts w:ascii="Tahoma" w:hAnsi="Tahoma" w:cs="Tahoma"/>
                <w:b/>
                <w:sz w:val="20"/>
                <w:szCs w:val="20"/>
              </w:rPr>
              <w:t>20</w:t>
            </w:r>
          </w:p>
        </w:tc>
      </w:tr>
      <w:tr w:rsidR="00252535" w:rsidTr="00416FAE">
        <w:trPr>
          <w:cantSplit/>
        </w:trPr>
        <w:tc>
          <w:tcPr>
            <w:tcW w:w="56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10</w:t>
            </w:r>
          </w:p>
        </w:tc>
        <w:tc>
          <w:tcPr>
            <w:tcW w:w="510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„Liczba asfaltowa” według PN-EN 13179-2 [55], wymagana kategoria:</w:t>
            </w:r>
          </w:p>
        </w:tc>
        <w:tc>
          <w:tcPr>
            <w:tcW w:w="3402"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b/>
                <w:sz w:val="20"/>
                <w:szCs w:val="20"/>
              </w:rPr>
            </w:pPr>
            <w:proofErr w:type="spellStart"/>
            <w:r>
              <w:rPr>
                <w:rFonts w:ascii="Tahoma" w:hAnsi="Tahoma" w:cs="Tahoma"/>
                <w:b/>
                <w:sz w:val="20"/>
                <w:szCs w:val="20"/>
              </w:rPr>
              <w:t>BN</w:t>
            </w:r>
            <w:r>
              <w:rPr>
                <w:rFonts w:ascii="Tahoma" w:hAnsi="Tahoma" w:cs="Tahoma"/>
                <w:b/>
                <w:sz w:val="20"/>
                <w:szCs w:val="20"/>
                <w:vertAlign w:val="subscript"/>
              </w:rPr>
              <w:t>Deklarowana</w:t>
            </w:r>
            <w:proofErr w:type="spellEnd"/>
          </w:p>
        </w:tc>
      </w:tr>
    </w:tbl>
    <w:p w:rsidR="00252535" w:rsidRDefault="00471070">
      <w:pPr>
        <w:jc w:val="both"/>
        <w:rPr>
          <w:rFonts w:ascii="Tahoma" w:hAnsi="Tahoma" w:cs="Tahoma"/>
          <w:sz w:val="20"/>
          <w:szCs w:val="20"/>
        </w:rPr>
      </w:pP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52535" w:rsidRDefault="00471070">
      <w:pPr>
        <w:pStyle w:val="Heading2"/>
        <w:spacing w:before="240"/>
        <w:rPr>
          <w:rFonts w:ascii="Tahoma" w:hAnsi="Tahoma" w:cs="Tahoma"/>
        </w:rPr>
      </w:pPr>
      <w:r>
        <w:rPr>
          <w:rFonts w:ascii="Tahoma" w:hAnsi="Tahoma" w:cs="Tahoma"/>
        </w:rPr>
        <w:lastRenderedPageBreak/>
        <w:t>2.</w:t>
      </w:r>
      <w:r w:rsidR="00416FAE">
        <w:rPr>
          <w:rFonts w:ascii="Tahoma" w:hAnsi="Tahoma" w:cs="Tahoma"/>
        </w:rPr>
        <w:t>4</w:t>
      </w:r>
      <w:r>
        <w:rPr>
          <w:rFonts w:ascii="Tahoma" w:hAnsi="Tahoma" w:cs="Tahoma"/>
        </w:rPr>
        <w:t>. Środek adhezyjny</w:t>
      </w:r>
    </w:p>
    <w:p w:rsidR="00252535" w:rsidRDefault="00471070">
      <w:pPr>
        <w:jc w:val="both"/>
        <w:rPr>
          <w:rFonts w:ascii="Tahoma" w:hAnsi="Tahoma" w:cs="Tahoma"/>
          <w:sz w:val="20"/>
          <w:szCs w:val="20"/>
        </w:rPr>
      </w:pPr>
      <w:r>
        <w:rPr>
          <w:rFonts w:ascii="Tahoma" w:hAnsi="Tahoma" w:cs="Tahom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252535" w:rsidRDefault="00471070">
      <w:pPr>
        <w:jc w:val="both"/>
        <w:rPr>
          <w:rFonts w:ascii="Tahoma" w:hAnsi="Tahoma" w:cs="Tahoma"/>
          <w:sz w:val="20"/>
          <w:szCs w:val="20"/>
        </w:rPr>
      </w:pPr>
      <w:r>
        <w:rPr>
          <w:rFonts w:ascii="Tahoma" w:hAnsi="Tahoma" w:cs="Tahoma"/>
          <w:sz w:val="20"/>
          <w:szCs w:val="20"/>
        </w:rPr>
        <w:t>Środek adhezyjny powinien odpowiadać wymaganiom określonym przez producenta.</w:t>
      </w:r>
    </w:p>
    <w:p w:rsidR="00252535" w:rsidRDefault="00471070">
      <w:pPr>
        <w:jc w:val="both"/>
        <w:rPr>
          <w:rFonts w:ascii="Tahoma" w:hAnsi="Tahoma" w:cs="Tahoma"/>
          <w:sz w:val="20"/>
          <w:szCs w:val="20"/>
        </w:rPr>
      </w:pPr>
      <w:r>
        <w:rPr>
          <w:rFonts w:ascii="Tahoma" w:hAnsi="Tahoma" w:cs="Tahoma"/>
          <w:sz w:val="20"/>
          <w:szCs w:val="20"/>
        </w:rPr>
        <w:t>Składowanie środka adhezyjnego jest dozwolone tylko w oryginalnych opakowaniach, w warunkach określonych przez producenta.</w:t>
      </w:r>
    </w:p>
    <w:p w:rsidR="00252535" w:rsidRDefault="00471070">
      <w:pPr>
        <w:pStyle w:val="Heading2"/>
        <w:rPr>
          <w:rFonts w:ascii="Tahoma" w:hAnsi="Tahoma" w:cs="Tahoma"/>
        </w:rPr>
      </w:pPr>
      <w:r>
        <w:rPr>
          <w:rFonts w:ascii="Tahoma" w:hAnsi="Tahoma" w:cs="Tahoma"/>
        </w:rPr>
        <w:t>2.</w:t>
      </w:r>
      <w:r w:rsidR="00416FAE">
        <w:rPr>
          <w:rFonts w:ascii="Tahoma" w:hAnsi="Tahoma" w:cs="Tahoma"/>
        </w:rPr>
        <w:t>5</w:t>
      </w:r>
      <w:r>
        <w:rPr>
          <w:rFonts w:ascii="Tahoma" w:hAnsi="Tahoma" w:cs="Tahoma"/>
        </w:rPr>
        <w:t>. Materiały do uszczelnienia połączeń i krawędzi</w:t>
      </w:r>
    </w:p>
    <w:p w:rsidR="00252535" w:rsidRDefault="00471070">
      <w:pPr>
        <w:jc w:val="both"/>
        <w:rPr>
          <w:rFonts w:ascii="Tahoma" w:hAnsi="Tahoma" w:cs="Tahoma"/>
          <w:sz w:val="20"/>
          <w:szCs w:val="20"/>
        </w:rPr>
      </w:pPr>
      <w:r>
        <w:rPr>
          <w:rFonts w:ascii="Tahoma" w:hAnsi="Tahoma" w:cs="Tahom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materiały termoplastyczne, jak taśmy asfaltowe, pasty itp. według norm lub aprobat technicznych,</w:t>
      </w:r>
    </w:p>
    <w:p w:rsidR="00252535" w:rsidRDefault="00471070">
      <w:pPr>
        <w:numPr>
          <w:ilvl w:val="0"/>
          <w:numId w:val="3"/>
        </w:numPr>
        <w:tabs>
          <w:tab w:val="clear" w:pos="720"/>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emulsję asfaltową według PN-EN 13808 lub inne lepiszcza według norm lub aprobat technicznych.  </w:t>
      </w:r>
    </w:p>
    <w:p w:rsidR="00252535" w:rsidRDefault="00471070">
      <w:pPr>
        <w:jc w:val="both"/>
        <w:rPr>
          <w:rFonts w:ascii="Tahoma" w:hAnsi="Tahoma" w:cs="Tahoma"/>
          <w:sz w:val="20"/>
          <w:szCs w:val="20"/>
        </w:rPr>
      </w:pPr>
      <w:r>
        <w:rPr>
          <w:rFonts w:ascii="Tahoma" w:hAnsi="Tahoma" w:cs="Tahoma"/>
          <w:sz w:val="20"/>
          <w:szCs w:val="20"/>
        </w:rPr>
        <w:t>Grubość materiału termoplastycznego do spoiny powinna wynosić:</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nie mniej niż 10 mm przy grubości warstwy technologicznej do 2,5 cm,</w:t>
      </w:r>
    </w:p>
    <w:p w:rsidR="00252535" w:rsidRDefault="00471070">
      <w:pPr>
        <w:numPr>
          <w:ilvl w:val="1"/>
          <w:numId w:val="3"/>
        </w:numPr>
        <w:tabs>
          <w:tab w:val="left" w:pos="284"/>
        </w:tabs>
        <w:overflowPunct w:val="0"/>
        <w:ind w:left="284" w:hanging="284"/>
        <w:jc w:val="both"/>
        <w:textAlignment w:val="baseline"/>
        <w:rPr>
          <w:rFonts w:ascii="Tahoma" w:hAnsi="Tahoma" w:cs="Tahoma"/>
          <w:sz w:val="20"/>
          <w:szCs w:val="20"/>
        </w:rPr>
      </w:pPr>
      <w:r>
        <w:rPr>
          <w:rFonts w:ascii="Tahoma" w:hAnsi="Tahoma" w:cs="Tahoma"/>
          <w:sz w:val="20"/>
          <w:szCs w:val="20"/>
        </w:rPr>
        <w:t xml:space="preserve">nie mniej niż 15 mm przy grubości warstwy technologicznej większej niż 2,5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Składowanie materiałów termoplastycznych jest dozwolone tylko w oryginalnych opakowaniach producenta, w warunkach określonych w aprobacie technicznej.</w:t>
      </w:r>
    </w:p>
    <w:p w:rsidR="00252535" w:rsidRDefault="00471070">
      <w:pPr>
        <w:jc w:val="both"/>
        <w:rPr>
          <w:rFonts w:ascii="Tahoma" w:hAnsi="Tahoma" w:cs="Tahoma"/>
          <w:sz w:val="20"/>
          <w:szCs w:val="20"/>
        </w:rPr>
      </w:pPr>
      <w:r>
        <w:rPr>
          <w:rFonts w:ascii="Tahoma" w:hAnsi="Tahoma" w:cs="Tahoma"/>
          <w:sz w:val="20"/>
          <w:szCs w:val="20"/>
        </w:rPr>
        <w:t>Do uszczelnienia krawędzi należy stosować asfalt drogowy wg PN-EN 12591, asfalt modyfikowany polimerami wg PN-EN 14023 „metoda na gorąco”. Dopuszcza się inne rodzaje lepiszcza wg norm lub aprobat technicznych.</w:t>
      </w:r>
    </w:p>
    <w:p w:rsidR="00252535" w:rsidRDefault="00471070">
      <w:pPr>
        <w:pStyle w:val="Heading2"/>
        <w:rPr>
          <w:rFonts w:ascii="Tahoma" w:hAnsi="Tahoma" w:cs="Tahoma"/>
        </w:rPr>
      </w:pPr>
      <w:r>
        <w:rPr>
          <w:rFonts w:ascii="Tahoma" w:hAnsi="Tahoma" w:cs="Tahoma"/>
        </w:rPr>
        <w:t>2.</w:t>
      </w:r>
      <w:r w:rsidR="00416FAE">
        <w:rPr>
          <w:rFonts w:ascii="Tahoma" w:hAnsi="Tahoma" w:cs="Tahoma"/>
        </w:rPr>
        <w:t>6</w:t>
      </w:r>
      <w:r>
        <w:rPr>
          <w:rFonts w:ascii="Tahoma" w:hAnsi="Tahoma" w:cs="Tahoma"/>
        </w:rPr>
        <w:t>. Materiały do złączenia warstw konstrukcji</w:t>
      </w:r>
    </w:p>
    <w:p w:rsidR="00252535" w:rsidRDefault="00471070">
      <w:pPr>
        <w:tabs>
          <w:tab w:val="left" w:pos="-2694"/>
        </w:tabs>
        <w:jc w:val="both"/>
        <w:rPr>
          <w:rFonts w:ascii="Tahoma" w:hAnsi="Tahoma" w:cs="Tahoma"/>
          <w:sz w:val="20"/>
          <w:szCs w:val="20"/>
        </w:rPr>
      </w:pPr>
      <w:r>
        <w:rPr>
          <w:rFonts w:ascii="Tahoma" w:hAnsi="Tahoma" w:cs="Tahoma"/>
          <w:sz w:val="20"/>
          <w:szCs w:val="20"/>
        </w:rPr>
        <w:t>Do złączania warstw konstrukcji nawierzchni (warstwa wiążąca z warstwą ścieralną) należy stosować  kationowe emulsje asfaltowe lub kationowe emulsje modyfikowane polimerami według PN-EN 13808.</w:t>
      </w:r>
    </w:p>
    <w:p w:rsidR="00252535" w:rsidRDefault="00471070">
      <w:pPr>
        <w:jc w:val="both"/>
        <w:rPr>
          <w:rFonts w:ascii="Tahoma" w:hAnsi="Tahoma" w:cs="Tahoma"/>
          <w:sz w:val="20"/>
          <w:szCs w:val="20"/>
        </w:rPr>
      </w:pPr>
      <w:r>
        <w:rPr>
          <w:rFonts w:ascii="Tahoma" w:hAnsi="Tahoma" w:cs="Tahoma"/>
          <w:sz w:val="20"/>
          <w:szCs w:val="20"/>
        </w:rPr>
        <w:t xml:space="preserve">Właściwości i przeznaczenie emulsji asfaltowych oraz sposób ich składowania opisano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2.</w:t>
      </w:r>
      <w:r w:rsidR="00416FAE">
        <w:rPr>
          <w:rFonts w:ascii="Tahoma" w:hAnsi="Tahoma" w:cs="Tahoma"/>
        </w:rPr>
        <w:t>7</w:t>
      </w:r>
      <w:r>
        <w:rPr>
          <w:rFonts w:ascii="Tahoma" w:hAnsi="Tahoma" w:cs="Tahoma"/>
        </w:rPr>
        <w:t>. Dodatki do mieszanki mineralno-asfaltowej</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Mogą być stosowane dodatki stabilizujące lub modyfikujące. Pochodzenie, rodzaj i właściwości dodatków powinny być deklarowane. </w:t>
      </w:r>
    </w:p>
    <w:p w:rsidR="00252535" w:rsidRDefault="00471070">
      <w:pPr>
        <w:widowControl w:val="0"/>
        <w:ind w:right="-57"/>
        <w:jc w:val="both"/>
        <w:rPr>
          <w:rFonts w:ascii="Tahoma" w:hAnsi="Tahoma" w:cs="Tahoma"/>
          <w:sz w:val="20"/>
          <w:szCs w:val="20"/>
        </w:rPr>
      </w:pPr>
      <w:r>
        <w:rPr>
          <w:rFonts w:ascii="Tahoma" w:hAnsi="Tahoma" w:cs="Tahoma"/>
          <w:sz w:val="20"/>
          <w:szCs w:val="20"/>
        </w:rPr>
        <w:t>Należy używać tylko materiałów składowych o ustalonej przydatności. Ustalenie przydatności powinno wynikać co najmniej jednego z następujących dokumentów:</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Normy Europejskiej,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europejskiej aprobaty technicznej,</w:t>
      </w:r>
    </w:p>
    <w:p w:rsidR="00252535" w:rsidRDefault="00471070">
      <w:pPr>
        <w:widowControl w:val="0"/>
        <w:numPr>
          <w:ilvl w:val="0"/>
          <w:numId w:val="19"/>
        </w:numPr>
        <w:overflowPunct w:val="0"/>
        <w:ind w:left="426" w:right="-57"/>
        <w:jc w:val="both"/>
        <w:textAlignment w:val="baseline"/>
        <w:rPr>
          <w:rFonts w:ascii="Tahoma" w:hAnsi="Tahoma" w:cs="Tahoma"/>
          <w:sz w:val="20"/>
          <w:szCs w:val="20"/>
        </w:rPr>
      </w:pPr>
      <w:r>
        <w:rPr>
          <w:rFonts w:ascii="Tahoma" w:hAnsi="Tahoma" w:cs="Tahom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Zaleca się stosowanie do mieszanki mineralno-asfaltowej środka obniżającego temperaturę produkcji i układania. </w:t>
      </w:r>
    </w:p>
    <w:p w:rsidR="00252535" w:rsidRDefault="00471070">
      <w:pPr>
        <w:widowControl w:val="0"/>
        <w:ind w:right="-57"/>
        <w:jc w:val="both"/>
        <w:rPr>
          <w:rFonts w:ascii="Tahoma" w:hAnsi="Tahoma" w:cs="Tahoma"/>
          <w:sz w:val="20"/>
          <w:szCs w:val="20"/>
        </w:rPr>
      </w:pPr>
      <w:r>
        <w:rPr>
          <w:rFonts w:ascii="Tahoma" w:hAnsi="Tahoma" w:cs="Tahoma"/>
          <w:sz w:val="20"/>
          <w:szCs w:val="20"/>
        </w:rPr>
        <w:t xml:space="preserve">Do mieszanki mineralno-asfaltowej  może być stosowany dodatek asfaltu naturalnego wg PN-EN 13108-4, załącznik B. </w:t>
      </w:r>
    </w:p>
    <w:p w:rsidR="00252535" w:rsidRDefault="00471070">
      <w:pPr>
        <w:pStyle w:val="Heading2"/>
        <w:rPr>
          <w:rFonts w:ascii="Tahoma" w:hAnsi="Tahoma" w:cs="Tahoma"/>
        </w:rPr>
      </w:pPr>
      <w:r>
        <w:rPr>
          <w:rFonts w:ascii="Tahoma" w:hAnsi="Tahoma" w:cs="Tahoma"/>
        </w:rPr>
        <w:t>2.</w:t>
      </w:r>
      <w:r w:rsidR="00416FAE">
        <w:rPr>
          <w:rFonts w:ascii="Tahoma" w:hAnsi="Tahoma" w:cs="Tahoma"/>
        </w:rPr>
        <w:t>8</w:t>
      </w:r>
      <w:r>
        <w:rPr>
          <w:rFonts w:ascii="Tahoma" w:hAnsi="Tahoma" w:cs="Tahoma"/>
        </w:rPr>
        <w:t>. Skład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Skład mieszanki mineralno-asfaltowej powinien być ustalony na podstawie badań próbek wykonanych zgodnie z normą PN-EN 13108-20 załącznik C oraz normami powiązanymi. Próbki powinny spełniać wymagania podane w tablicach 13 i 14 w zależności od kategorii ruchu, jak i zawartości asfaltu </w:t>
      </w:r>
      <w:proofErr w:type="spellStart"/>
      <w:r>
        <w:rPr>
          <w:rFonts w:ascii="Tahoma" w:hAnsi="Tahoma" w:cs="Tahoma"/>
          <w:sz w:val="20"/>
          <w:szCs w:val="20"/>
        </w:rPr>
        <w:t>B</w:t>
      </w:r>
      <w:r>
        <w:rPr>
          <w:rFonts w:ascii="Tahoma" w:hAnsi="Tahoma" w:cs="Tahoma"/>
          <w:sz w:val="20"/>
          <w:szCs w:val="20"/>
          <w:vertAlign w:val="subscript"/>
        </w:rPr>
        <w:t>min</w:t>
      </w:r>
      <w:proofErr w:type="spellEnd"/>
      <w:r>
        <w:rPr>
          <w:rFonts w:ascii="Tahoma" w:hAnsi="Tahoma" w:cs="Tahoma"/>
          <w:sz w:val="20"/>
          <w:szCs w:val="20"/>
        </w:rPr>
        <w:t xml:space="preserve"> i temperatur zagęszczania próbek.</w:t>
      </w:r>
    </w:p>
    <w:p w:rsidR="00252535" w:rsidRDefault="00471070">
      <w:pPr>
        <w:jc w:val="both"/>
        <w:rPr>
          <w:rFonts w:ascii="Tahoma" w:hAnsi="Tahoma" w:cs="Tahoma"/>
          <w:sz w:val="20"/>
          <w:szCs w:val="20"/>
        </w:rPr>
      </w:pPr>
      <w:r>
        <w:rPr>
          <w:rFonts w:ascii="Tahoma" w:hAnsi="Tahoma" w:cs="Tahoma"/>
          <w:sz w:val="20"/>
          <w:szCs w:val="20"/>
        </w:rPr>
        <w:t xml:space="preserve">Uziarnienie mieszanki mineralnej oraz minimalna zawartość lepiszcza podane są w tablicy </w:t>
      </w:r>
      <w:r w:rsidR="00242292">
        <w:rPr>
          <w:rFonts w:ascii="Tahoma" w:hAnsi="Tahoma" w:cs="Tahoma"/>
          <w:sz w:val="20"/>
          <w:szCs w:val="20"/>
        </w:rPr>
        <w:t>8</w:t>
      </w:r>
      <w:r>
        <w:rPr>
          <w:rFonts w:ascii="Tahoma" w:hAnsi="Tahoma" w:cs="Tahoma"/>
          <w:sz w:val="20"/>
          <w:szCs w:val="20"/>
        </w:rPr>
        <w:t>.</w:t>
      </w: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416FAE" w:rsidRDefault="00416FAE">
      <w:pPr>
        <w:jc w:val="both"/>
        <w:rPr>
          <w:rFonts w:ascii="Tahoma" w:hAnsi="Tahoma" w:cs="Tahoma"/>
          <w:b/>
          <w:sz w:val="20"/>
          <w:szCs w:val="20"/>
        </w:rPr>
      </w:pPr>
    </w:p>
    <w:p w:rsidR="00252535" w:rsidRDefault="00471070">
      <w:pPr>
        <w:jc w:val="both"/>
        <w:rPr>
          <w:rFonts w:ascii="Tahoma" w:hAnsi="Tahoma" w:cs="Tahoma"/>
          <w:b/>
          <w:sz w:val="20"/>
          <w:szCs w:val="20"/>
        </w:rPr>
      </w:pPr>
      <w:r>
        <w:rPr>
          <w:rFonts w:ascii="Tahoma" w:hAnsi="Tahoma" w:cs="Tahoma"/>
          <w:b/>
          <w:sz w:val="20"/>
          <w:szCs w:val="20"/>
        </w:rPr>
        <w:lastRenderedPageBreak/>
        <w:t xml:space="preserve">Tablica </w:t>
      </w:r>
      <w:r w:rsidR="00242292">
        <w:rPr>
          <w:rFonts w:ascii="Tahoma" w:hAnsi="Tahoma" w:cs="Tahoma"/>
          <w:b/>
          <w:sz w:val="20"/>
          <w:szCs w:val="20"/>
        </w:rPr>
        <w:t>8</w:t>
      </w:r>
      <w:r>
        <w:rPr>
          <w:rFonts w:ascii="Tahoma" w:hAnsi="Tahoma" w:cs="Tahoma"/>
          <w:b/>
          <w:sz w:val="20"/>
          <w:szCs w:val="20"/>
        </w:rPr>
        <w:t>. Uziarnienie mieszanki mineralnej oraz zawartość lepiszcza do betonu asfaltowego do wars</w:t>
      </w:r>
      <w:r w:rsidR="00B3307E">
        <w:rPr>
          <w:rFonts w:ascii="Tahoma" w:hAnsi="Tahoma" w:cs="Tahoma"/>
          <w:b/>
          <w:sz w:val="20"/>
          <w:szCs w:val="20"/>
        </w:rPr>
        <w:t>twy ścieralnej dla ruchu KR 1</w:t>
      </w:r>
      <w:r w:rsidR="004A34FF">
        <w:rPr>
          <w:rFonts w:ascii="Tahoma" w:hAnsi="Tahoma" w:cs="Tahoma"/>
          <w:b/>
          <w:sz w:val="20"/>
          <w:szCs w:val="20"/>
        </w:rPr>
        <w:t>-2</w:t>
      </w:r>
    </w:p>
    <w:p w:rsidR="00252535" w:rsidRDefault="00252535">
      <w:pPr>
        <w:ind w:firstLine="709"/>
        <w:jc w:val="both"/>
        <w:rPr>
          <w:rFonts w:ascii="Tahoma" w:hAnsi="Tahoma" w:cs="Tahoma"/>
          <w:sz w:val="20"/>
          <w:szCs w:val="20"/>
        </w:rPr>
      </w:pPr>
    </w:p>
    <w:tbl>
      <w:tblPr>
        <w:tblW w:w="6578" w:type="dxa"/>
        <w:jc w:val="center"/>
        <w:tblLook w:val="01E0"/>
      </w:tblPr>
      <w:tblGrid>
        <w:gridCol w:w="3318"/>
        <w:gridCol w:w="1630"/>
        <w:gridCol w:w="1630"/>
      </w:tblGrid>
      <w:tr w:rsidR="00753A65" w:rsidTr="00753A65">
        <w:trPr>
          <w:jc w:val="center"/>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Właściwość</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Przesiew,   [% (m/m)]</w:t>
            </w:r>
          </w:p>
        </w:tc>
      </w:tr>
      <w:tr w:rsidR="00753A65" w:rsidTr="00753A65">
        <w:trPr>
          <w:jc w:val="center"/>
        </w:trPr>
        <w:tc>
          <w:tcPr>
            <w:tcW w:w="3318" w:type="dxa"/>
            <w:vMerge/>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9C5ACC">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Wymiar sita #, [mm]</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od</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do</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11,2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100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70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90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5,6</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2</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30</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55</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0,125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8</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20</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0,063</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5</w:t>
            </w:r>
          </w:p>
        </w:tc>
        <w:tc>
          <w:tcPr>
            <w:tcW w:w="163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sz w:val="20"/>
                <w:szCs w:val="20"/>
              </w:rPr>
              <w:t>12</w:t>
            </w:r>
          </w:p>
        </w:tc>
      </w:tr>
      <w:tr w:rsidR="00753A65" w:rsidTr="00753A65">
        <w:trPr>
          <w:jc w:val="center"/>
        </w:trPr>
        <w:tc>
          <w:tcPr>
            <w:tcW w:w="3318"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Zawartość lepiszcza, minimum</w:t>
            </w:r>
            <w:r>
              <w:rPr>
                <w:rFonts w:ascii="Tahoma" w:hAnsi="Tahoma" w:cs="Tahoma"/>
                <w:b/>
                <w:sz w:val="20"/>
                <w:szCs w:val="20"/>
                <w:vertAlign w:val="superscript"/>
              </w:rPr>
              <w:t>*)</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spacing w:before="120"/>
              <w:jc w:val="center"/>
              <w:rPr>
                <w:rFonts w:ascii="Tahoma" w:hAnsi="Tahoma" w:cs="Tahoma"/>
                <w:b/>
                <w:sz w:val="20"/>
                <w:szCs w:val="20"/>
              </w:rPr>
            </w:pPr>
            <w:r>
              <w:rPr>
                <w:rFonts w:ascii="Tahoma" w:hAnsi="Tahoma" w:cs="Tahoma"/>
                <w:b/>
                <w:sz w:val="20"/>
                <w:szCs w:val="20"/>
              </w:rPr>
              <w:t>B</w:t>
            </w:r>
            <w:r>
              <w:rPr>
                <w:rFonts w:ascii="Tahoma" w:hAnsi="Tahoma" w:cs="Tahoma"/>
                <w:b/>
                <w:sz w:val="20"/>
                <w:szCs w:val="20"/>
                <w:vertAlign w:val="subscript"/>
              </w:rPr>
              <w:t>min5,8</w:t>
            </w:r>
          </w:p>
        </w:tc>
      </w:tr>
    </w:tbl>
    <w:p w:rsidR="00753A65" w:rsidRPr="009C5ACC" w:rsidRDefault="00753A65" w:rsidP="00753A65">
      <w:pPr>
        <w:tabs>
          <w:tab w:val="left" w:pos="284"/>
        </w:tabs>
        <w:ind w:left="284" w:hanging="284"/>
        <w:jc w:val="both"/>
        <w:rPr>
          <w:rFonts w:ascii="Tahoma" w:hAnsi="Tahoma" w:cs="Tahoma"/>
          <w:sz w:val="20"/>
          <w:szCs w:val="20"/>
        </w:rPr>
      </w:pPr>
      <w:r>
        <w:rPr>
          <w:rFonts w:ascii="Tahoma" w:hAnsi="Tahoma" w:cs="Tahoma"/>
          <w:sz w:val="20"/>
          <w:szCs w:val="20"/>
        </w:rPr>
        <w:t xml:space="preserve">*) </w:t>
      </w:r>
      <w:r w:rsidRPr="009C5ACC">
        <w:rPr>
          <w:rFonts w:ascii="Tahoma" w:hAnsi="Tahoma" w:cs="Tahoma"/>
          <w:sz w:val="20"/>
          <w:szCs w:val="20"/>
        </w:rPr>
        <w:t>Minimalna zawartość lepiszcza jest określona przy założonej gęstości mieszanki mineralnej 2,650 Mg/m</w:t>
      </w:r>
      <w:r w:rsidRPr="009C5ACC">
        <w:rPr>
          <w:rFonts w:ascii="Tahoma" w:hAnsi="Tahoma" w:cs="Tahoma"/>
          <w:sz w:val="20"/>
          <w:szCs w:val="20"/>
          <w:vertAlign w:val="superscript"/>
        </w:rPr>
        <w:t>3</w:t>
      </w:r>
      <w:r w:rsidRPr="009C5ACC">
        <w:rPr>
          <w:rFonts w:ascii="Tahoma" w:hAnsi="Tahoma" w:cs="Tahoma"/>
          <w:sz w:val="20"/>
          <w:szCs w:val="20"/>
        </w:rPr>
        <w:t>. Jeżeli stosowana mieszanka mineralna ma inną gęstość (</w:t>
      </w:r>
      <w:proofErr w:type="spellStart"/>
      <w:r w:rsidRPr="009C5ACC">
        <w:rPr>
          <w:rFonts w:ascii="Tahoma" w:hAnsi="Tahoma" w:cs="Tahoma"/>
          <w:i/>
          <w:sz w:val="20"/>
          <w:szCs w:val="20"/>
        </w:rPr>
        <w:t>ρ</w:t>
      </w:r>
      <w:r w:rsidRPr="009C5ACC">
        <w:rPr>
          <w:rFonts w:ascii="Tahoma" w:hAnsi="Tahoma" w:cs="Tahoma"/>
          <w:sz w:val="20"/>
          <w:szCs w:val="20"/>
          <w:vertAlign w:val="subscript"/>
        </w:rPr>
        <w:t>d</w:t>
      </w:r>
      <w:proofErr w:type="spellEnd"/>
      <w:r w:rsidRPr="009C5ACC">
        <w:rPr>
          <w:rFonts w:ascii="Tahoma" w:hAnsi="Tahoma" w:cs="Tahoma"/>
          <w:sz w:val="20"/>
          <w:szCs w:val="20"/>
        </w:rPr>
        <w:t xml:space="preserve">), to do wyznaczenia minimalnej zawartości lepiszcza podaną wartość należy pomnożyć przez współczynnik </w:t>
      </w:r>
      <w:r w:rsidRPr="009C5ACC">
        <w:rPr>
          <w:rFonts w:ascii="Tahoma" w:hAnsi="Tahoma" w:cs="Tahoma"/>
          <w:position w:val="-6"/>
          <w:sz w:val="20"/>
          <w:szCs w:val="20"/>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752858747" r:id="rId9"/>
        </w:object>
      </w:r>
      <w:r w:rsidRPr="009C5ACC">
        <w:rPr>
          <w:rFonts w:ascii="Tahoma" w:hAnsi="Tahoma" w:cs="Tahoma"/>
          <w:sz w:val="20"/>
          <w:szCs w:val="20"/>
        </w:rPr>
        <w:t xml:space="preserve"> według równania:</w:t>
      </w:r>
    </w:p>
    <w:p w:rsidR="00753A65" w:rsidRDefault="00753A65" w:rsidP="00753A65">
      <w:pPr>
        <w:pStyle w:val="Heading2"/>
        <w:jc w:val="center"/>
        <w:rPr>
          <w:rFonts w:ascii="Tahoma" w:hAnsi="Tahoma" w:cs="Tahoma"/>
        </w:rPr>
      </w:pPr>
      <w:r w:rsidRPr="009C5ACC">
        <w:rPr>
          <w:rFonts w:ascii="Tahoma" w:hAnsi="Tahoma" w:cs="Tahoma"/>
          <w:position w:val="-30"/>
        </w:rPr>
        <w:object w:dxaOrig="880" w:dyaOrig="680">
          <v:shape id="_x0000_i1026" type="#_x0000_t75" style="width:44.25pt;height:33.75pt" o:ole="">
            <v:imagedata r:id="rId10" o:title=""/>
          </v:shape>
          <o:OLEObject Type="Embed" ProgID="Equation.3" ShapeID="_x0000_i1026" DrawAspect="Content" ObjectID="_1752858748" r:id="rId11"/>
        </w:object>
      </w:r>
    </w:p>
    <w:p w:rsidR="00252535" w:rsidRDefault="00471070">
      <w:pPr>
        <w:pStyle w:val="Heading2"/>
        <w:rPr>
          <w:rFonts w:ascii="Tahoma" w:hAnsi="Tahoma" w:cs="Tahoma"/>
        </w:rPr>
      </w:pPr>
      <w:r>
        <w:rPr>
          <w:rFonts w:ascii="Tahoma" w:hAnsi="Tahoma" w:cs="Tahoma"/>
        </w:rPr>
        <w:t>2.10. Właściwości mieszaki mineralno-asfaltowej do wykonania betonu asfaltowego do warstwy ścieralnej</w:t>
      </w:r>
    </w:p>
    <w:p w:rsidR="00252535" w:rsidRDefault="00471070">
      <w:pPr>
        <w:rPr>
          <w:rFonts w:ascii="Tahoma" w:hAnsi="Tahoma" w:cs="Tahoma"/>
          <w:sz w:val="20"/>
          <w:szCs w:val="20"/>
        </w:rPr>
      </w:pPr>
      <w:r>
        <w:rPr>
          <w:rFonts w:ascii="Tahoma" w:hAnsi="Tahoma" w:cs="Tahoma"/>
          <w:sz w:val="20"/>
          <w:szCs w:val="20"/>
        </w:rPr>
        <w:t xml:space="preserve">Wymagane właściwości mieszanki mineralno-asfaltowej podane są w tablicy  </w:t>
      </w:r>
      <w:r w:rsidR="00242292">
        <w:rPr>
          <w:rFonts w:ascii="Tahoma" w:hAnsi="Tahoma" w:cs="Tahoma"/>
          <w:sz w:val="20"/>
          <w:szCs w:val="20"/>
        </w:rPr>
        <w:t>9</w:t>
      </w:r>
      <w:r>
        <w:rPr>
          <w:rFonts w:ascii="Tahoma" w:hAnsi="Tahoma" w:cs="Tahoma"/>
          <w:sz w:val="20"/>
          <w:szCs w:val="20"/>
        </w:rPr>
        <w:t>.</w:t>
      </w:r>
    </w:p>
    <w:p w:rsidR="00252535" w:rsidRDefault="00252535">
      <w:pPr>
        <w:rPr>
          <w:rFonts w:ascii="Tahoma" w:hAnsi="Tahoma" w:cs="Tahoma"/>
          <w:b/>
          <w:sz w:val="20"/>
          <w:szCs w:val="20"/>
        </w:rPr>
      </w:pPr>
    </w:p>
    <w:p w:rsidR="00252535" w:rsidRDefault="00471070" w:rsidP="00416FAE">
      <w:pPr>
        <w:spacing w:before="120" w:after="120"/>
        <w:jc w:val="both"/>
        <w:rPr>
          <w:rFonts w:ascii="Tahoma" w:hAnsi="Tahoma" w:cs="Tahoma"/>
          <w:b/>
          <w:sz w:val="20"/>
          <w:szCs w:val="20"/>
        </w:rPr>
      </w:pPr>
      <w:r>
        <w:rPr>
          <w:rFonts w:ascii="Tahoma" w:hAnsi="Tahoma" w:cs="Tahoma"/>
          <w:b/>
          <w:sz w:val="20"/>
          <w:szCs w:val="20"/>
        </w:rPr>
        <w:t xml:space="preserve">Tablica </w:t>
      </w:r>
      <w:r w:rsidR="00242292">
        <w:rPr>
          <w:rFonts w:ascii="Tahoma" w:hAnsi="Tahoma" w:cs="Tahoma"/>
          <w:b/>
          <w:sz w:val="20"/>
          <w:szCs w:val="20"/>
        </w:rPr>
        <w:t>9</w:t>
      </w:r>
      <w:r>
        <w:rPr>
          <w:rFonts w:ascii="Tahoma" w:hAnsi="Tahoma" w:cs="Tahoma"/>
          <w:b/>
          <w:sz w:val="20"/>
          <w:szCs w:val="20"/>
        </w:rPr>
        <w:t xml:space="preserve">. Wymagane właściwości mieszanki </w:t>
      </w:r>
      <w:r w:rsidR="00416FAE">
        <w:rPr>
          <w:rFonts w:ascii="Tahoma" w:hAnsi="Tahoma" w:cs="Tahoma"/>
          <w:b/>
          <w:sz w:val="20"/>
          <w:szCs w:val="20"/>
        </w:rPr>
        <w:t xml:space="preserve">mineralno-asfaltowej do warstwy ścieralnej, dla ruchu </w:t>
      </w:r>
      <w:r>
        <w:rPr>
          <w:rFonts w:ascii="Tahoma" w:hAnsi="Tahoma" w:cs="Tahoma"/>
          <w:b/>
          <w:sz w:val="20"/>
          <w:szCs w:val="20"/>
        </w:rPr>
        <w:t>KR</w:t>
      </w:r>
      <w:r w:rsidR="00416FAE">
        <w:rPr>
          <w:rFonts w:ascii="Tahoma" w:hAnsi="Tahoma" w:cs="Tahoma"/>
          <w:b/>
          <w:sz w:val="20"/>
          <w:szCs w:val="20"/>
        </w:rPr>
        <w:t xml:space="preserve"> </w:t>
      </w:r>
      <w:r w:rsidR="00E4465A">
        <w:rPr>
          <w:rFonts w:ascii="Tahoma" w:hAnsi="Tahoma" w:cs="Tahoma"/>
          <w:b/>
          <w:sz w:val="20"/>
          <w:szCs w:val="20"/>
        </w:rPr>
        <w:t>1</w:t>
      </w:r>
      <w:r w:rsidR="004A34FF">
        <w:rPr>
          <w:rFonts w:ascii="Tahoma" w:hAnsi="Tahoma" w:cs="Tahoma"/>
          <w:b/>
          <w:sz w:val="20"/>
          <w:szCs w:val="20"/>
        </w:rPr>
        <w:t>-2</w:t>
      </w:r>
    </w:p>
    <w:tbl>
      <w:tblPr>
        <w:tblW w:w="8363" w:type="dxa"/>
        <w:jc w:val="center"/>
        <w:tblLayout w:type="fixed"/>
        <w:tblLook w:val="01E0"/>
      </w:tblPr>
      <w:tblGrid>
        <w:gridCol w:w="2126"/>
        <w:gridCol w:w="1842"/>
        <w:gridCol w:w="2835"/>
        <w:gridCol w:w="1560"/>
      </w:tblGrid>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Właściwość</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Warunki zagęszczania wg PN-EN</w:t>
            </w:r>
          </w:p>
          <w:p w:rsidR="00753A65" w:rsidRDefault="00753A65">
            <w:pPr>
              <w:jc w:val="center"/>
              <w:rPr>
                <w:rFonts w:ascii="Tahoma" w:hAnsi="Tahoma" w:cs="Tahoma"/>
                <w:b/>
                <w:sz w:val="20"/>
                <w:szCs w:val="20"/>
              </w:rPr>
            </w:pPr>
            <w:r>
              <w:rPr>
                <w:rFonts w:ascii="Tahoma" w:hAnsi="Tahoma" w:cs="Tahoma"/>
                <w:b/>
                <w:sz w:val="20"/>
                <w:szCs w:val="20"/>
              </w:rPr>
              <w:t>13108-20 [52]</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p>
          <w:p w:rsidR="00753A65" w:rsidRDefault="00753A65">
            <w:pPr>
              <w:jc w:val="center"/>
              <w:rPr>
                <w:rFonts w:ascii="Tahoma" w:hAnsi="Tahoma" w:cs="Tahoma"/>
                <w:b/>
                <w:sz w:val="20"/>
                <w:szCs w:val="20"/>
              </w:rPr>
            </w:pPr>
            <w:r>
              <w:rPr>
                <w:rFonts w:ascii="Tahoma" w:hAnsi="Tahoma" w:cs="Tahoma"/>
                <w:b/>
                <w:sz w:val="20"/>
                <w:szCs w:val="20"/>
              </w:rPr>
              <w:t>Metoda i warunki badania</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p>
          <w:p w:rsidR="00753A65" w:rsidRDefault="00753A65" w:rsidP="00B31C00">
            <w:pPr>
              <w:jc w:val="center"/>
              <w:rPr>
                <w:rFonts w:ascii="Tahoma" w:hAnsi="Tahoma" w:cs="Tahoma"/>
                <w:b/>
                <w:sz w:val="20"/>
                <w:szCs w:val="20"/>
              </w:rPr>
            </w:pPr>
            <w:r>
              <w:rPr>
                <w:rFonts w:ascii="Tahoma" w:hAnsi="Tahoma" w:cs="Tahoma"/>
                <w:b/>
                <w:sz w:val="20"/>
                <w:szCs w:val="20"/>
              </w:rPr>
              <w:t>AC11S</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4</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min1,0</w:t>
            </w:r>
          </w:p>
          <w:p w:rsidR="00753A65" w:rsidRDefault="00753A65" w:rsidP="00B31C00">
            <w:pPr>
              <w:jc w:val="center"/>
              <w:rPr>
                <w:rFonts w:ascii="Tahoma" w:hAnsi="Tahoma" w:cs="Tahoma"/>
                <w:b/>
                <w:sz w:val="20"/>
                <w:szCs w:val="20"/>
              </w:rPr>
            </w:pPr>
            <w:r>
              <w:rPr>
                <w:rFonts w:ascii="Tahoma" w:hAnsi="Tahoma" w:cs="Tahoma"/>
                <w:b/>
                <w:i/>
                <w:sz w:val="20"/>
                <w:szCs w:val="20"/>
              </w:rPr>
              <w:t>V</w:t>
            </w:r>
            <w:r>
              <w:rPr>
                <w:rFonts w:ascii="Tahoma" w:hAnsi="Tahoma" w:cs="Tahoma"/>
                <w:b/>
                <w:sz w:val="20"/>
                <w:szCs w:val="20"/>
                <w:vertAlign w:val="subscript"/>
              </w:rPr>
              <w:t>max3,0</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Wolne przestrzenie wypełnione lepiszczem</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vertAlign w:val="subscript"/>
              </w:rPr>
            </w:pPr>
            <w:r>
              <w:rPr>
                <w:rFonts w:ascii="Tahoma" w:hAnsi="Tahoma" w:cs="Tahoma"/>
                <w:b/>
                <w:i/>
                <w:sz w:val="20"/>
                <w:szCs w:val="20"/>
              </w:rPr>
              <w:t>VFB</w:t>
            </w:r>
            <w:r>
              <w:rPr>
                <w:rFonts w:ascii="Tahoma" w:hAnsi="Tahoma" w:cs="Tahoma"/>
                <w:b/>
                <w:i/>
                <w:sz w:val="20"/>
                <w:szCs w:val="20"/>
                <w:vertAlign w:val="subscript"/>
              </w:rPr>
              <w:t>min75</w:t>
            </w:r>
          </w:p>
          <w:p w:rsidR="00753A65" w:rsidRDefault="00753A65" w:rsidP="00B31C00">
            <w:pPr>
              <w:jc w:val="center"/>
              <w:rPr>
                <w:rFonts w:ascii="Tahoma" w:hAnsi="Tahoma" w:cs="Tahoma"/>
                <w:b/>
                <w:sz w:val="20"/>
                <w:szCs w:val="20"/>
              </w:rPr>
            </w:pPr>
            <w:r>
              <w:rPr>
                <w:rFonts w:ascii="Tahoma" w:hAnsi="Tahoma" w:cs="Tahoma"/>
                <w:b/>
                <w:i/>
                <w:sz w:val="20"/>
                <w:szCs w:val="20"/>
              </w:rPr>
              <w:t>VFB</w:t>
            </w:r>
            <w:r>
              <w:rPr>
                <w:rFonts w:ascii="Tahoma" w:hAnsi="Tahoma" w:cs="Tahoma"/>
                <w:b/>
                <w:i/>
                <w:sz w:val="20"/>
                <w:szCs w:val="20"/>
                <w:vertAlign w:val="subscript"/>
              </w:rPr>
              <w:t>max93</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Zawartość wolnych przestrzeni w mieszance mineralnej</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C.1.2,ubijanie, 2×50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spacing w:before="120"/>
              <w:jc w:val="center"/>
              <w:rPr>
                <w:rFonts w:ascii="Tahoma" w:hAnsi="Tahoma" w:cs="Tahoma"/>
                <w:b/>
                <w:sz w:val="20"/>
                <w:szCs w:val="20"/>
              </w:rPr>
            </w:pPr>
            <w:r>
              <w:rPr>
                <w:rFonts w:ascii="Tahoma" w:hAnsi="Tahoma" w:cs="Tahoma"/>
                <w:b/>
                <w:sz w:val="20"/>
                <w:szCs w:val="20"/>
              </w:rPr>
              <w:t>PN-EN 12697-8 [35],</w:t>
            </w:r>
          </w:p>
          <w:p w:rsidR="00753A65" w:rsidRDefault="00753A65">
            <w:pPr>
              <w:jc w:val="center"/>
              <w:rPr>
                <w:rFonts w:ascii="Tahoma" w:hAnsi="Tahoma" w:cs="Tahoma"/>
                <w:b/>
                <w:sz w:val="20"/>
                <w:szCs w:val="20"/>
              </w:rPr>
            </w:pPr>
            <w:r>
              <w:rPr>
                <w:rFonts w:ascii="Tahoma" w:hAnsi="Tahoma" w:cs="Tahoma"/>
                <w:b/>
                <w:sz w:val="20"/>
                <w:szCs w:val="20"/>
              </w:rPr>
              <w:t>p. 5</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i/>
                <w:sz w:val="20"/>
                <w:szCs w:val="20"/>
              </w:rPr>
            </w:pPr>
            <w:r>
              <w:rPr>
                <w:rFonts w:ascii="Tahoma" w:hAnsi="Tahoma" w:cs="Tahoma"/>
                <w:b/>
                <w:i/>
                <w:sz w:val="20"/>
                <w:szCs w:val="20"/>
              </w:rPr>
              <w:t>VMA</w:t>
            </w:r>
            <w:r>
              <w:rPr>
                <w:rFonts w:ascii="Tahoma" w:hAnsi="Tahoma" w:cs="Tahoma"/>
                <w:b/>
                <w:i/>
                <w:sz w:val="20"/>
                <w:szCs w:val="20"/>
                <w:vertAlign w:val="subscript"/>
              </w:rPr>
              <w:t>min14</w:t>
            </w:r>
          </w:p>
        </w:tc>
      </w:tr>
      <w:tr w:rsidR="00753A65" w:rsidTr="00753A65">
        <w:trPr>
          <w:jc w:val="center"/>
        </w:trPr>
        <w:tc>
          <w:tcPr>
            <w:tcW w:w="2126"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vertAlign w:val="superscript"/>
              </w:rPr>
            </w:pPr>
            <w:r>
              <w:rPr>
                <w:rFonts w:ascii="Tahoma" w:hAnsi="Tahoma" w:cs="Tahoma"/>
                <w:b/>
                <w:sz w:val="20"/>
                <w:szCs w:val="20"/>
              </w:rPr>
              <w:t xml:space="preserve">Odporność na działanie </w:t>
            </w:r>
            <w:proofErr w:type="spellStart"/>
            <w:r>
              <w:rPr>
                <w:rFonts w:ascii="Tahoma" w:hAnsi="Tahoma" w:cs="Tahoma"/>
                <w:b/>
                <w:sz w:val="20"/>
                <w:szCs w:val="20"/>
              </w:rPr>
              <w:t>wody</w:t>
            </w:r>
            <w:r>
              <w:rPr>
                <w:rFonts w:ascii="Tahoma" w:hAnsi="Tahoma" w:cs="Tahoma"/>
                <w:b/>
                <w:sz w:val="20"/>
                <w:szCs w:val="20"/>
                <w:vertAlign w:val="superscript"/>
              </w:rPr>
              <w:t>a</w:t>
            </w:r>
            <w:proofErr w:type="spellEnd"/>
            <w:r>
              <w:rPr>
                <w:rFonts w:ascii="Tahoma" w:hAnsi="Tahoma" w:cs="Tahoma"/>
                <w:b/>
                <w:sz w:val="20"/>
                <w:szCs w:val="20"/>
                <w:vertAlign w:val="superscript"/>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C.1.1,ubijanie, 2×35 uderzeń</w:t>
            </w:r>
          </w:p>
        </w:tc>
        <w:tc>
          <w:tcPr>
            <w:tcW w:w="2835" w:type="dxa"/>
            <w:tcBorders>
              <w:top w:val="single" w:sz="4" w:space="0" w:color="000000"/>
              <w:left w:val="single" w:sz="4" w:space="0" w:color="000000"/>
              <w:bottom w:val="single" w:sz="4" w:space="0" w:color="000000"/>
              <w:right w:val="single" w:sz="4" w:space="0" w:color="000000"/>
            </w:tcBorders>
            <w:vAlign w:val="center"/>
          </w:tcPr>
          <w:p w:rsidR="00753A65" w:rsidRDefault="00753A65">
            <w:pPr>
              <w:jc w:val="center"/>
              <w:rPr>
                <w:rFonts w:ascii="Tahoma" w:hAnsi="Tahoma" w:cs="Tahoma"/>
                <w:b/>
                <w:sz w:val="20"/>
                <w:szCs w:val="20"/>
              </w:rPr>
            </w:pPr>
            <w:r>
              <w:rPr>
                <w:rFonts w:ascii="Tahoma" w:hAnsi="Tahoma" w:cs="Tahoma"/>
                <w:b/>
                <w:sz w:val="20"/>
                <w:szCs w:val="20"/>
              </w:rPr>
              <w:t>PN-EN 12697-12 [37], przechowywanie w 40°C z jednym cyklem zamrażania,</w:t>
            </w:r>
          </w:p>
          <w:p w:rsidR="00753A65" w:rsidRDefault="00753A65">
            <w:pPr>
              <w:jc w:val="center"/>
              <w:rPr>
                <w:rFonts w:ascii="Tahoma" w:hAnsi="Tahoma" w:cs="Tahoma"/>
                <w:b/>
                <w:sz w:val="20"/>
                <w:szCs w:val="20"/>
              </w:rPr>
            </w:pPr>
            <w:r>
              <w:rPr>
                <w:rFonts w:ascii="Tahoma" w:hAnsi="Tahoma" w:cs="Tahoma"/>
                <w:b/>
                <w:sz w:val="20"/>
                <w:szCs w:val="20"/>
              </w:rPr>
              <w:t>badanie w 25°C</w:t>
            </w:r>
          </w:p>
        </w:tc>
        <w:tc>
          <w:tcPr>
            <w:tcW w:w="1560" w:type="dxa"/>
            <w:tcBorders>
              <w:top w:val="single" w:sz="4" w:space="0" w:color="000000"/>
              <w:left w:val="single" w:sz="4" w:space="0" w:color="000000"/>
              <w:bottom w:val="single" w:sz="4" w:space="0" w:color="000000"/>
              <w:right w:val="single" w:sz="4" w:space="0" w:color="000000"/>
            </w:tcBorders>
            <w:vAlign w:val="center"/>
          </w:tcPr>
          <w:p w:rsidR="00753A65" w:rsidRDefault="00753A65" w:rsidP="00B31C00">
            <w:pPr>
              <w:jc w:val="center"/>
              <w:rPr>
                <w:rFonts w:ascii="Tahoma" w:hAnsi="Tahoma" w:cs="Tahoma"/>
                <w:b/>
                <w:sz w:val="20"/>
                <w:szCs w:val="20"/>
              </w:rPr>
            </w:pPr>
            <w:r>
              <w:rPr>
                <w:rFonts w:ascii="Tahoma" w:hAnsi="Tahoma" w:cs="Tahoma"/>
                <w:b/>
                <w:i/>
                <w:sz w:val="20"/>
                <w:szCs w:val="20"/>
              </w:rPr>
              <w:t>ITSR</w:t>
            </w:r>
            <w:r>
              <w:rPr>
                <w:rFonts w:ascii="Tahoma" w:hAnsi="Tahoma" w:cs="Tahoma"/>
                <w:b/>
                <w:sz w:val="20"/>
                <w:szCs w:val="20"/>
                <w:vertAlign w:val="subscript"/>
              </w:rPr>
              <w:t>90</w:t>
            </w:r>
          </w:p>
        </w:tc>
      </w:tr>
    </w:tbl>
    <w:p w:rsidR="00753A65" w:rsidRDefault="00753A65" w:rsidP="00753A65">
      <w:pPr>
        <w:tabs>
          <w:tab w:val="left" w:pos="180"/>
        </w:tabs>
        <w:ind w:left="142" w:hanging="142"/>
        <w:rPr>
          <w:rFonts w:ascii="Tahoma" w:hAnsi="Tahoma" w:cs="Tahoma"/>
          <w:b/>
          <w:sz w:val="20"/>
          <w:szCs w:val="20"/>
          <w:vertAlign w:val="superscript"/>
        </w:rPr>
      </w:pPr>
      <w:bookmarkStart w:id="8" w:name="_Toc412637946"/>
      <w:r>
        <w:rPr>
          <w:rFonts w:ascii="Tahoma" w:hAnsi="Tahoma" w:cs="Tahoma"/>
          <w:b/>
          <w:sz w:val="20"/>
          <w:szCs w:val="20"/>
          <w:vertAlign w:val="superscript"/>
        </w:rPr>
        <w:t>a)</w:t>
      </w:r>
      <w:r>
        <w:rPr>
          <w:rFonts w:ascii="Tahoma" w:hAnsi="Tahoma" w:cs="Tahoma"/>
          <w:b/>
          <w:sz w:val="20"/>
          <w:szCs w:val="20"/>
        </w:rPr>
        <w:tab/>
        <w:t>Ujednoliconą procedurę badania odporności na działanie wody podano w WT-2 2014 [70] w załączniku 1</w:t>
      </w:r>
    </w:p>
    <w:p w:rsidR="00753A65" w:rsidRPr="00753A65" w:rsidRDefault="00753A65" w:rsidP="00753A65"/>
    <w:p w:rsidR="00252535" w:rsidRDefault="00471070">
      <w:pPr>
        <w:pStyle w:val="Heading1"/>
        <w:rPr>
          <w:rFonts w:ascii="Tahoma" w:hAnsi="Tahoma" w:cs="Tahoma"/>
          <w:szCs w:val="20"/>
        </w:rPr>
      </w:pPr>
      <w:r>
        <w:rPr>
          <w:rFonts w:ascii="Tahoma" w:hAnsi="Tahoma" w:cs="Tahoma"/>
          <w:szCs w:val="20"/>
        </w:rPr>
        <w:lastRenderedPageBreak/>
        <w:t xml:space="preserve">3. </w:t>
      </w:r>
      <w:bookmarkEnd w:id="8"/>
      <w:r>
        <w:rPr>
          <w:rFonts w:ascii="Tahoma" w:hAnsi="Tahoma" w:cs="Tahoma"/>
          <w:szCs w:val="20"/>
        </w:rPr>
        <w:t>SPRZĘT</w:t>
      </w:r>
    </w:p>
    <w:p w:rsidR="00252535" w:rsidRDefault="00471070">
      <w:pPr>
        <w:pStyle w:val="Heading2"/>
        <w:rPr>
          <w:rFonts w:ascii="Tahoma" w:hAnsi="Tahoma" w:cs="Tahoma"/>
        </w:rPr>
      </w:pPr>
      <w:r>
        <w:rPr>
          <w:rFonts w:ascii="Tahoma" w:hAnsi="Tahoma" w:cs="Tahoma"/>
        </w:rPr>
        <w:t>3.1. Ogólne wymagania dotyczące sprzętu</w:t>
      </w:r>
    </w:p>
    <w:p w:rsidR="00252535" w:rsidRDefault="00471070">
      <w:pPr>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252535" w:rsidRDefault="00471070">
      <w:pPr>
        <w:pStyle w:val="Heading2"/>
        <w:rPr>
          <w:rFonts w:ascii="Tahoma" w:hAnsi="Tahoma" w:cs="Tahoma"/>
        </w:rPr>
      </w:pPr>
      <w:r>
        <w:rPr>
          <w:rFonts w:ascii="Tahoma" w:hAnsi="Tahoma" w:cs="Tahoma"/>
        </w:rPr>
        <w:t>3.2. Sprzęt stosowany do wykonania robót</w:t>
      </w:r>
    </w:p>
    <w:p w:rsidR="00252535" w:rsidRDefault="00471070">
      <w:pPr>
        <w:jc w:val="both"/>
        <w:rPr>
          <w:rFonts w:ascii="Tahoma" w:hAnsi="Tahoma" w:cs="Tahoma"/>
          <w:sz w:val="20"/>
          <w:szCs w:val="20"/>
        </w:rPr>
      </w:pPr>
      <w:r>
        <w:rPr>
          <w:rFonts w:ascii="Tahoma" w:hAnsi="Tahoma" w:cs="Tahoma"/>
          <w:sz w:val="20"/>
          <w:szCs w:val="20"/>
        </w:rPr>
        <w:t>Przy wykonywaniu robót Wykonawca w zależności od potrzeb, powinien wykazać się możliwością korzystania ze sprzętu dostosowanego do przyjętej metody robót, jak:</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wytwórnia </w:t>
      </w:r>
      <w:r w:rsidRPr="009F60FE">
        <w:rPr>
          <w:rFonts w:ascii="Tahoma" w:hAnsi="Tahoma" w:cs="Tahoma"/>
          <w:sz w:val="20"/>
          <w:szCs w:val="20"/>
        </w:rPr>
        <w:t>(otaczarka)</w:t>
      </w:r>
      <w:r>
        <w:rPr>
          <w:rFonts w:ascii="Tahoma" w:hAnsi="Tahoma" w:cs="Tahoma"/>
          <w:sz w:val="20"/>
          <w:szCs w:val="20"/>
        </w:rPr>
        <w:t xml:space="preserve"> o mieszaniu cyklicznym lub ciągłym, z automatycznym komputerowym 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Wytwórnia powinna być wyposażona w termometry (urządzenia pomiarowe) pozwalające na ciągłe monitorowanie temperatury poszczególnych materiałów, na różnych etapach przygotowywania materiałów, jak i na wyjściu z mieszalnika,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układarka gąsienicowa, z elektronicznym sterowaniem równości układanej warstwy,</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skrapiarka,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walce stalowe gładkie, </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 xml:space="preserve">lekka </w:t>
      </w:r>
      <w:proofErr w:type="spellStart"/>
      <w:r>
        <w:rPr>
          <w:rFonts w:ascii="Tahoma" w:hAnsi="Tahoma" w:cs="Tahoma"/>
          <w:sz w:val="20"/>
          <w:szCs w:val="20"/>
        </w:rPr>
        <w:t>rozsypywarka</w:t>
      </w:r>
      <w:proofErr w:type="spellEnd"/>
      <w:r>
        <w:rPr>
          <w:rFonts w:ascii="Tahoma" w:hAnsi="Tahoma" w:cs="Tahoma"/>
          <w:sz w:val="20"/>
          <w:szCs w:val="20"/>
        </w:rPr>
        <w:t xml:space="preserve"> kruszywa,</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szczotki mechaniczne i/lub inne urządzenia czyszczące,</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samochody samowyładowcze z przykryciem brezentowym lub termosami,</w:t>
      </w:r>
    </w:p>
    <w:p w:rsidR="00252535" w:rsidRDefault="00471070">
      <w:pPr>
        <w:numPr>
          <w:ilvl w:val="0"/>
          <w:numId w:val="25"/>
        </w:numPr>
        <w:overflowPunct w:val="0"/>
        <w:ind w:left="360"/>
        <w:jc w:val="both"/>
        <w:textAlignment w:val="baseline"/>
        <w:rPr>
          <w:rFonts w:ascii="Tahoma" w:hAnsi="Tahoma" w:cs="Tahoma"/>
          <w:sz w:val="20"/>
          <w:szCs w:val="20"/>
        </w:rPr>
      </w:pPr>
      <w:r>
        <w:rPr>
          <w:rFonts w:ascii="Tahoma" w:hAnsi="Tahoma" w:cs="Tahoma"/>
          <w:sz w:val="20"/>
          <w:szCs w:val="20"/>
        </w:rPr>
        <w:t>sprzęt drobny.</w:t>
      </w:r>
    </w:p>
    <w:p w:rsidR="00252535" w:rsidRDefault="00471070" w:rsidP="002F5368">
      <w:pPr>
        <w:jc w:val="both"/>
        <w:rPr>
          <w:rFonts w:ascii="Tahoma" w:hAnsi="Tahoma" w:cs="Tahoma"/>
          <w:sz w:val="20"/>
          <w:szCs w:val="20"/>
        </w:rPr>
      </w:pPr>
      <w:r>
        <w:rPr>
          <w:rFonts w:ascii="Tahoma" w:hAnsi="Tahoma" w:cs="Tahoma"/>
          <w:sz w:val="20"/>
          <w:szCs w:val="20"/>
        </w:rPr>
        <w:t xml:space="preserve">Sprzęt powinien odpowiadać wymaganiom określonym w dokumentacji projektowej, </w:t>
      </w:r>
      <w:proofErr w:type="spellStart"/>
      <w:r>
        <w:rPr>
          <w:rFonts w:ascii="Tahoma" w:hAnsi="Tahoma" w:cs="Tahoma"/>
          <w:sz w:val="20"/>
          <w:szCs w:val="20"/>
        </w:rPr>
        <w:t>STWiORB</w:t>
      </w:r>
      <w:proofErr w:type="spellEnd"/>
      <w:r>
        <w:rPr>
          <w:rFonts w:ascii="Tahoma" w:hAnsi="Tahoma" w:cs="Tahoma"/>
          <w:sz w:val="20"/>
          <w:szCs w:val="20"/>
        </w:rPr>
        <w:t>, instrukcjach producentów lub propozycji Wykonawcy i powinien być zaakceptowany przez Zamawiającego.</w:t>
      </w:r>
    </w:p>
    <w:p w:rsidR="00252535" w:rsidRDefault="00471070">
      <w:pPr>
        <w:pStyle w:val="Heading1"/>
        <w:rPr>
          <w:rFonts w:ascii="Tahoma" w:hAnsi="Tahoma" w:cs="Tahoma"/>
          <w:szCs w:val="20"/>
        </w:rPr>
      </w:pPr>
      <w:bookmarkStart w:id="9" w:name="_Toc412637947"/>
      <w:r>
        <w:rPr>
          <w:rFonts w:ascii="Tahoma" w:hAnsi="Tahoma" w:cs="Tahoma"/>
          <w:szCs w:val="20"/>
        </w:rPr>
        <w:t xml:space="preserve">4. </w:t>
      </w:r>
      <w:bookmarkEnd w:id="9"/>
      <w:r>
        <w:rPr>
          <w:rFonts w:ascii="Tahoma" w:hAnsi="Tahoma" w:cs="Tahoma"/>
          <w:szCs w:val="20"/>
        </w:rPr>
        <w:t>TRANSPORT</w:t>
      </w:r>
    </w:p>
    <w:p w:rsidR="00252535" w:rsidRDefault="00471070">
      <w:pPr>
        <w:pStyle w:val="Heading2"/>
        <w:rPr>
          <w:rFonts w:ascii="Tahoma" w:hAnsi="Tahoma" w:cs="Tahoma"/>
        </w:rPr>
      </w:pPr>
      <w:r>
        <w:rPr>
          <w:rFonts w:ascii="Tahoma" w:hAnsi="Tahoma" w:cs="Tahoma"/>
        </w:rPr>
        <w:t>4.1. Ogólne wymagania dotyczące transportu</w:t>
      </w:r>
    </w:p>
    <w:p w:rsidR="00252535" w:rsidRDefault="00471070">
      <w:pPr>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252535" w:rsidRDefault="00471070">
      <w:pPr>
        <w:pStyle w:val="Heading2"/>
        <w:rPr>
          <w:rFonts w:ascii="Tahoma" w:hAnsi="Tahoma" w:cs="Tahoma"/>
        </w:rPr>
      </w:pPr>
      <w:r>
        <w:rPr>
          <w:rFonts w:ascii="Tahoma" w:hAnsi="Tahoma" w:cs="Tahoma"/>
        </w:rPr>
        <w:t xml:space="preserve">4.2. Transport materiałów </w:t>
      </w:r>
    </w:p>
    <w:p w:rsidR="00252535" w:rsidRDefault="00471070">
      <w:pPr>
        <w:jc w:val="both"/>
        <w:rPr>
          <w:rFonts w:ascii="Tahoma" w:hAnsi="Tahoma" w:cs="Tahoma"/>
          <w:sz w:val="20"/>
          <w:szCs w:val="20"/>
        </w:rPr>
      </w:pPr>
      <w:r>
        <w:rPr>
          <w:rFonts w:ascii="Tahoma" w:hAnsi="Tahoma" w:cs="Tahoma"/>
          <w:sz w:val="20"/>
          <w:szCs w:val="20"/>
        </w:rPr>
        <w:t>Asfalt należy przewozić zgodnie z zasadami wynikającymi z ustawy o przewozie drogowym towarów niebezpiecznych wprowadzającej przepisy konwencji ADR, w cysternach kolejowych lub samochodach izolowanych i zaopatrzonych w urządzenia umożliwiające pośrednie ogrzewanie oraz w zawory spustowe.</w:t>
      </w:r>
    </w:p>
    <w:p w:rsidR="00252535" w:rsidRDefault="00471070">
      <w:pPr>
        <w:jc w:val="both"/>
        <w:rPr>
          <w:rFonts w:ascii="Tahoma" w:hAnsi="Tahoma" w:cs="Tahoma"/>
          <w:sz w:val="20"/>
          <w:szCs w:val="20"/>
        </w:rPr>
      </w:pPr>
      <w:r>
        <w:rPr>
          <w:rFonts w:ascii="Tahoma" w:hAnsi="Tahoma" w:cs="Tahoma"/>
          <w:sz w:val="20"/>
          <w:szCs w:val="20"/>
        </w:rPr>
        <w:t>Kruszywa można przewozić dowolnymi środkami transportu, w warunkach zabezpieczających je przed zanieczyszczeniem, zmieszaniem z innymi materiałami i nadmiernym zawilgoceniem.</w:t>
      </w:r>
    </w:p>
    <w:p w:rsidR="00252535" w:rsidRDefault="00471070">
      <w:pPr>
        <w:jc w:val="both"/>
        <w:rPr>
          <w:rFonts w:ascii="Tahoma" w:hAnsi="Tahoma" w:cs="Tahoma"/>
          <w:sz w:val="20"/>
          <w:szCs w:val="20"/>
        </w:rPr>
      </w:pPr>
      <w:r>
        <w:rPr>
          <w:rFonts w:ascii="Tahoma" w:hAnsi="Tahoma" w:cs="Tahom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52535" w:rsidRDefault="00471070">
      <w:pPr>
        <w:jc w:val="both"/>
        <w:rPr>
          <w:rFonts w:ascii="Tahoma" w:hAnsi="Tahoma" w:cs="Tahoma"/>
          <w:sz w:val="20"/>
          <w:szCs w:val="20"/>
        </w:rPr>
      </w:pPr>
      <w:r>
        <w:rPr>
          <w:rFonts w:ascii="Tahoma" w:hAnsi="Tahoma" w:cs="Tahoma"/>
          <w:sz w:val="20"/>
          <w:szCs w:val="20"/>
        </w:rPr>
        <w:t xml:space="preserve">Środek adhezyjny, w opakowaniu producenta, może być przewożony dowolnymi środkami transportu z uwzględnieniem zaleceń producenta. Opakowanie powinno być zabezpieczone tak, aby nie uległo uszkodzeniu. </w:t>
      </w:r>
    </w:p>
    <w:p w:rsidR="00252535" w:rsidRDefault="00471070">
      <w:pPr>
        <w:jc w:val="both"/>
        <w:rPr>
          <w:rFonts w:ascii="Tahoma" w:hAnsi="Tahoma" w:cs="Tahoma"/>
          <w:sz w:val="20"/>
          <w:szCs w:val="20"/>
        </w:rPr>
      </w:pPr>
      <w:r>
        <w:rPr>
          <w:rFonts w:ascii="Tahoma" w:hAnsi="Tahoma" w:cs="Tahom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ahoma" w:hAnsi="Tahoma" w:cs="Tahoma"/>
          <w:sz w:val="20"/>
          <w:szCs w:val="20"/>
        </w:rPr>
        <w:t>pH</w:t>
      </w:r>
      <w:proofErr w:type="spellEnd"/>
      <w:r>
        <w:rPr>
          <w:rFonts w:ascii="Tahoma" w:hAnsi="Tahoma" w:cs="Tahoma"/>
          <w:sz w:val="20"/>
          <w:szCs w:val="20"/>
        </w:rPr>
        <w:t xml:space="preserve"> ≤ 4).</w:t>
      </w:r>
    </w:p>
    <w:p w:rsidR="00252535" w:rsidRDefault="00471070">
      <w:pPr>
        <w:jc w:val="both"/>
        <w:rPr>
          <w:rFonts w:ascii="Tahoma" w:hAnsi="Tahoma" w:cs="Tahoma"/>
          <w:sz w:val="20"/>
          <w:szCs w:val="20"/>
        </w:rPr>
      </w:pPr>
      <w:r>
        <w:rPr>
          <w:rFonts w:ascii="Tahoma" w:hAnsi="Tahoma" w:cs="Tahom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52535" w:rsidRDefault="00471070">
      <w:pPr>
        <w:pStyle w:val="Heading1"/>
        <w:rPr>
          <w:rFonts w:ascii="Tahoma" w:hAnsi="Tahoma" w:cs="Tahoma"/>
          <w:szCs w:val="20"/>
        </w:rPr>
      </w:pPr>
      <w:bookmarkStart w:id="10" w:name="_Toc412637948"/>
      <w:r>
        <w:rPr>
          <w:rFonts w:ascii="Tahoma" w:hAnsi="Tahoma" w:cs="Tahoma"/>
          <w:szCs w:val="20"/>
        </w:rPr>
        <w:lastRenderedPageBreak/>
        <w:t xml:space="preserve">5. </w:t>
      </w:r>
      <w:bookmarkEnd w:id="10"/>
      <w:r>
        <w:rPr>
          <w:rFonts w:ascii="Tahoma" w:hAnsi="Tahoma" w:cs="Tahoma"/>
          <w:szCs w:val="20"/>
        </w:rPr>
        <w:t>WYKONANIE ROBÓT</w:t>
      </w:r>
    </w:p>
    <w:p w:rsidR="00252535" w:rsidRDefault="00471070">
      <w:pPr>
        <w:pStyle w:val="Heading2"/>
        <w:rPr>
          <w:rFonts w:ascii="Tahoma" w:hAnsi="Tahoma" w:cs="Tahoma"/>
        </w:rPr>
      </w:pPr>
      <w:r>
        <w:rPr>
          <w:rFonts w:ascii="Tahoma" w:hAnsi="Tahoma" w:cs="Tahoma"/>
        </w:rPr>
        <w:t>5.1. Ogólne zasady wykonania robót</w:t>
      </w:r>
    </w:p>
    <w:p w:rsidR="00252535" w:rsidRDefault="00471070">
      <w:pPr>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252535" w:rsidRDefault="00471070">
      <w:pPr>
        <w:pStyle w:val="Heading2"/>
        <w:rPr>
          <w:rFonts w:ascii="Tahoma" w:hAnsi="Tahoma" w:cs="Tahoma"/>
        </w:rPr>
      </w:pPr>
      <w:r>
        <w:rPr>
          <w:rFonts w:ascii="Tahoma" w:hAnsi="Tahoma" w:cs="Tahoma"/>
        </w:rPr>
        <w:t>5.2. Projektowanie mieszanki mineralno-asfaltowej</w:t>
      </w:r>
    </w:p>
    <w:p w:rsidR="00252535" w:rsidRDefault="00471070">
      <w:pPr>
        <w:widowControl w:val="0"/>
        <w:ind w:right="-59"/>
        <w:jc w:val="both"/>
        <w:rPr>
          <w:rFonts w:ascii="Tahoma" w:hAnsi="Tahoma" w:cs="Tahoma"/>
          <w:color w:val="000000"/>
          <w:sz w:val="20"/>
          <w:szCs w:val="20"/>
        </w:rPr>
      </w:pPr>
      <w:r>
        <w:rPr>
          <w:rFonts w:ascii="Tahoma" w:hAnsi="Tahoma" w:cs="Tahoma"/>
          <w:sz w:val="20"/>
          <w:szCs w:val="20"/>
        </w:rPr>
        <w:t>Przed przystąpieniem do robót Wykonawca dostarczy Zamawiającemu do akceptacji projekt składu mieszanki mineralno-asfaltowej</w:t>
      </w:r>
      <w:r>
        <w:rPr>
          <w:rFonts w:ascii="Tahoma" w:hAnsi="Tahoma" w:cs="Tahoma"/>
          <w:color w:val="000000"/>
          <w:sz w:val="20"/>
          <w:szCs w:val="20"/>
        </w:rPr>
        <w:t xml:space="preserve">, wyniki badań laboratoryjnych oraz próbki materiałów pobrane w obecności </w:t>
      </w:r>
      <w:r>
        <w:rPr>
          <w:rFonts w:ascii="Tahoma" w:hAnsi="Tahoma" w:cs="Tahoma"/>
          <w:sz w:val="20"/>
          <w:szCs w:val="20"/>
        </w:rPr>
        <w:t>Zamawiającego</w:t>
      </w:r>
      <w:r>
        <w:rPr>
          <w:rFonts w:ascii="Tahoma" w:hAnsi="Tahoma" w:cs="Tahoma"/>
          <w:color w:val="000000"/>
          <w:sz w:val="20"/>
          <w:szCs w:val="20"/>
        </w:rPr>
        <w:t xml:space="preserve"> do wykonania badań kontrolnych przez Zamawiającego.</w:t>
      </w:r>
    </w:p>
    <w:p w:rsidR="00252535" w:rsidRDefault="00471070">
      <w:pPr>
        <w:widowControl w:val="0"/>
        <w:ind w:right="-59"/>
        <w:jc w:val="both"/>
        <w:rPr>
          <w:rFonts w:ascii="Tahoma" w:hAnsi="Tahoma" w:cs="Tahoma"/>
          <w:color w:val="000000"/>
          <w:sz w:val="20"/>
          <w:szCs w:val="20"/>
        </w:rPr>
      </w:pPr>
      <w:r>
        <w:rPr>
          <w:rFonts w:ascii="Tahoma" w:hAnsi="Tahoma" w:cs="Tahoma"/>
          <w:color w:val="000000"/>
          <w:sz w:val="20"/>
          <w:szCs w:val="20"/>
        </w:rPr>
        <w:t xml:space="preserve">Projekt mieszanki mineralno-asfaltowej powinien określać: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źródło wszystkich zastosowanych materiałów,</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proporcje wszystkich składników mieszanki mineralnej,</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punkty graniczne uziarnienia,</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wyniki badań przeprowadzonych w celu określenia właściwości mieszanki i porównanie ich z wymaganiami specyfikacji,</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wyniki badań dotyczących fizycznych właściwości kruszywa, </w:t>
      </w:r>
    </w:p>
    <w:p w:rsidR="00252535" w:rsidRDefault="00471070">
      <w:pPr>
        <w:widowControl w:val="0"/>
        <w:numPr>
          <w:ilvl w:val="0"/>
          <w:numId w:val="7"/>
        </w:numPr>
        <w:ind w:right="-59"/>
        <w:jc w:val="both"/>
        <w:rPr>
          <w:rFonts w:ascii="Tahoma" w:hAnsi="Tahoma" w:cs="Tahoma"/>
          <w:color w:val="000000"/>
          <w:sz w:val="20"/>
          <w:szCs w:val="20"/>
        </w:rPr>
      </w:pPr>
      <w:r>
        <w:rPr>
          <w:rFonts w:ascii="Tahoma" w:hAnsi="Tahoma" w:cs="Tahoma"/>
          <w:color w:val="000000"/>
          <w:sz w:val="20"/>
          <w:szCs w:val="20"/>
        </w:rPr>
        <w:t xml:space="preserve">temperaturę wytwarzania i układania mieszanki. </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1"/>
          <w:sz w:val="20"/>
          <w:szCs w:val="20"/>
        </w:rPr>
        <w:t xml:space="preserve">W zagęszczaniu próbek laboratoryjnych mieszanek mineralno-asfaltowych należy stosować następujące temperatury mieszanki w zależności stosowanego asfaltu: </w:t>
      </w:r>
    </w:p>
    <w:p w:rsidR="00252535" w:rsidRDefault="00471070">
      <w:pPr>
        <w:numPr>
          <w:ilvl w:val="0"/>
          <w:numId w:val="8"/>
        </w:numPr>
        <w:shd w:val="clear" w:color="auto" w:fill="FFFFFF"/>
        <w:tabs>
          <w:tab w:val="left" w:pos="360"/>
        </w:tabs>
        <w:overflowPunct w:val="0"/>
        <w:ind w:left="360" w:right="2" w:hanging="303"/>
        <w:jc w:val="both"/>
        <w:textAlignment w:val="baseline"/>
        <w:rPr>
          <w:rFonts w:ascii="Tahoma" w:hAnsi="Tahoma" w:cs="Tahoma"/>
          <w:b/>
          <w:color w:val="000000"/>
          <w:spacing w:val="1"/>
          <w:sz w:val="20"/>
          <w:szCs w:val="20"/>
        </w:rPr>
      </w:pPr>
      <w:r>
        <w:rPr>
          <w:rFonts w:ascii="Tahoma" w:hAnsi="Tahoma" w:cs="Tahoma"/>
          <w:b/>
          <w:color w:val="000000"/>
          <w:spacing w:val="1"/>
          <w:sz w:val="20"/>
          <w:szCs w:val="20"/>
        </w:rPr>
        <w:t>50/70: 135°C±5°C,</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1"/>
          <w:sz w:val="20"/>
          <w:szCs w:val="20"/>
        </w:rPr>
        <w:t xml:space="preserve">Recepta powinna być zaprojektowana dla konkretnych materiałów, zaakceptowanych przez </w:t>
      </w:r>
      <w:r>
        <w:rPr>
          <w:rFonts w:ascii="Tahoma" w:hAnsi="Tahoma" w:cs="Tahoma"/>
          <w:spacing w:val="1"/>
          <w:sz w:val="20"/>
          <w:szCs w:val="20"/>
        </w:rPr>
        <w:t>Zamawiającego</w:t>
      </w:r>
      <w:r>
        <w:rPr>
          <w:rFonts w:ascii="Tahoma" w:hAnsi="Tahoma" w:cs="Tahoma"/>
          <w:color w:val="000000"/>
          <w:spacing w:val="1"/>
          <w:sz w:val="20"/>
          <w:szCs w:val="20"/>
        </w:rPr>
        <w:t xml:space="preserve">, do wbudowania i przy wykorzystaniu reprezentatywnych próbek tych materiałów.  </w:t>
      </w:r>
    </w:p>
    <w:p w:rsidR="00252535" w:rsidRDefault="00471070">
      <w:pPr>
        <w:shd w:val="clear" w:color="auto" w:fill="FFFFFF"/>
        <w:ind w:right="2"/>
        <w:jc w:val="both"/>
        <w:rPr>
          <w:rFonts w:ascii="Tahoma" w:hAnsi="Tahoma" w:cs="Tahoma"/>
          <w:color w:val="000000"/>
          <w:spacing w:val="2"/>
          <w:sz w:val="20"/>
          <w:szCs w:val="20"/>
        </w:rPr>
      </w:pPr>
      <w:r>
        <w:rPr>
          <w:rFonts w:ascii="Tahoma" w:hAnsi="Tahoma" w:cs="Tahoma"/>
          <w:color w:val="000000"/>
          <w:spacing w:val="2"/>
          <w:sz w:val="20"/>
          <w:szCs w:val="20"/>
        </w:rPr>
        <w:t>Jeżeli mieszanka mineralno-asfaltowa jest dostarczana z kilku wytwórni lub od kilku producentów, to należy zapewnić zgodność typu i wymiaru mieszanki oraz spełnienie wymaganej dokumentacji projektowej.</w:t>
      </w:r>
    </w:p>
    <w:p w:rsidR="00252535" w:rsidRDefault="00471070">
      <w:pPr>
        <w:shd w:val="clear" w:color="auto" w:fill="FFFFFF"/>
        <w:ind w:right="2"/>
        <w:jc w:val="both"/>
        <w:rPr>
          <w:rFonts w:ascii="Tahoma" w:hAnsi="Tahoma" w:cs="Tahoma"/>
          <w:color w:val="000000"/>
          <w:spacing w:val="1"/>
          <w:sz w:val="20"/>
          <w:szCs w:val="20"/>
        </w:rPr>
      </w:pPr>
      <w:r>
        <w:rPr>
          <w:rFonts w:ascii="Tahoma" w:hAnsi="Tahoma" w:cs="Tahoma"/>
          <w:color w:val="000000"/>
          <w:spacing w:val="2"/>
          <w:sz w:val="20"/>
          <w:szCs w:val="20"/>
        </w:rPr>
        <w:t xml:space="preserve">Każda zmiana składników mieszanki w czasie trwania robót wymaga akceptacji </w:t>
      </w:r>
      <w:r>
        <w:rPr>
          <w:rFonts w:ascii="Tahoma" w:hAnsi="Tahoma" w:cs="Tahoma"/>
          <w:spacing w:val="1"/>
          <w:sz w:val="20"/>
          <w:szCs w:val="20"/>
        </w:rPr>
        <w:t>Zamawiającego</w:t>
      </w:r>
      <w:r>
        <w:rPr>
          <w:rFonts w:ascii="Tahoma" w:hAnsi="Tahoma" w:cs="Tahoma"/>
          <w:color w:val="000000"/>
          <w:spacing w:val="2"/>
          <w:sz w:val="20"/>
          <w:szCs w:val="20"/>
        </w:rPr>
        <w:t xml:space="preserve"> </w:t>
      </w:r>
      <w:r>
        <w:rPr>
          <w:rFonts w:ascii="Tahoma" w:hAnsi="Tahoma" w:cs="Tahoma"/>
          <w:color w:val="000000"/>
          <w:spacing w:val="1"/>
          <w:sz w:val="20"/>
          <w:szCs w:val="20"/>
        </w:rPr>
        <w:t xml:space="preserve">oraz opracowania nowej recepty i jej zatwierdzenia.  </w:t>
      </w:r>
    </w:p>
    <w:p w:rsidR="00252535" w:rsidRDefault="00471070">
      <w:pPr>
        <w:jc w:val="both"/>
        <w:rPr>
          <w:rFonts w:ascii="Tahoma" w:hAnsi="Tahoma" w:cs="Tahoma"/>
          <w:sz w:val="20"/>
          <w:szCs w:val="20"/>
        </w:rPr>
      </w:pPr>
      <w:r>
        <w:rPr>
          <w:rFonts w:ascii="Tahoma" w:hAnsi="Tahoma" w:cs="Tahom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52535" w:rsidRDefault="00471070">
      <w:pPr>
        <w:jc w:val="both"/>
        <w:rPr>
          <w:rFonts w:ascii="Tahoma" w:hAnsi="Tahoma" w:cs="Tahoma"/>
          <w:sz w:val="20"/>
          <w:szCs w:val="20"/>
        </w:rPr>
      </w:pPr>
      <w:r>
        <w:rPr>
          <w:rFonts w:ascii="Tahoma" w:hAnsi="Tahoma" w:cs="Tahoma"/>
          <w:sz w:val="20"/>
          <w:szCs w:val="20"/>
        </w:rPr>
        <w:t xml:space="preserve">Akceptacja recepty przez </w:t>
      </w:r>
      <w:r>
        <w:rPr>
          <w:rFonts w:ascii="Tahoma" w:hAnsi="Tahoma" w:cs="Tahoma"/>
          <w:spacing w:val="1"/>
          <w:sz w:val="20"/>
          <w:szCs w:val="20"/>
        </w:rPr>
        <w:t>Zamawiającego</w:t>
      </w:r>
      <w:r>
        <w:rPr>
          <w:rFonts w:ascii="Tahoma" w:hAnsi="Tahoma" w:cs="Tahoma"/>
          <w:sz w:val="20"/>
          <w:szCs w:val="20"/>
        </w:rPr>
        <w:t xml:space="preserve"> może nastąpić na podstawie przedstawionych przez Wykonawcę badań typu i sprawozdania z próby technologicznej. W przypadku kiedy Zamawiający, w celu akceptacji recepty mieszanki mineralno-asfaltowej, zdecyduje się wykonać dodatkowo niezależne badania, Wykonawca dostarczy zgodnie z wymaganiami </w:t>
      </w:r>
      <w:r>
        <w:rPr>
          <w:rFonts w:ascii="Tahoma" w:hAnsi="Tahoma" w:cs="Tahoma"/>
          <w:spacing w:val="1"/>
          <w:sz w:val="20"/>
          <w:szCs w:val="20"/>
        </w:rPr>
        <w:t>Zamawiającego</w:t>
      </w:r>
      <w:r>
        <w:rPr>
          <w:rFonts w:ascii="Tahoma" w:hAnsi="Tahoma" w:cs="Tahoma"/>
          <w:sz w:val="20"/>
          <w:szCs w:val="20"/>
        </w:rPr>
        <w:t xml:space="preserve"> próbki wszystkich składników mieszanki.</w:t>
      </w:r>
    </w:p>
    <w:p w:rsidR="00252535" w:rsidRDefault="00471070">
      <w:pPr>
        <w:jc w:val="both"/>
        <w:rPr>
          <w:rFonts w:ascii="Tahoma" w:hAnsi="Tahoma" w:cs="Tahoma"/>
          <w:sz w:val="20"/>
          <w:szCs w:val="20"/>
        </w:rPr>
      </w:pPr>
      <w:r>
        <w:rPr>
          <w:rFonts w:ascii="Tahoma" w:hAnsi="Tahoma" w:cs="Tahoma"/>
          <w:sz w:val="20"/>
          <w:szCs w:val="20"/>
        </w:rPr>
        <w:t>Zaakceptowana recepta stanowi ważną podstawę produkcji.</w:t>
      </w:r>
    </w:p>
    <w:p w:rsidR="00252535" w:rsidRDefault="00471070">
      <w:pPr>
        <w:pStyle w:val="Heading2"/>
        <w:rPr>
          <w:rFonts w:ascii="Tahoma" w:hAnsi="Tahoma" w:cs="Tahoma"/>
        </w:rPr>
      </w:pPr>
      <w:r>
        <w:rPr>
          <w:rFonts w:ascii="Tahoma" w:hAnsi="Tahoma" w:cs="Tahoma"/>
        </w:rPr>
        <w:t>5.3. Wytwarzanie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Mieszankę mineralno-asfaltową należy wytwarzać na gorąco w otaczarce (zespole maszyn i urządzeń dozowania, podgrzewania i mieszania składników oraz przechowywania gotowej mieszanki). </w:t>
      </w:r>
      <w:r>
        <w:rPr>
          <w:rFonts w:ascii="Tahoma" w:hAnsi="Tahoma" w:cs="Tahoma"/>
          <w:spacing w:val="1"/>
          <w:sz w:val="20"/>
          <w:szCs w:val="20"/>
        </w:rPr>
        <w:t>Zamawiający</w:t>
      </w:r>
      <w:r>
        <w:rPr>
          <w:rFonts w:ascii="Tahoma" w:hAnsi="Tahoma" w:cs="Tahoma"/>
          <w:sz w:val="20"/>
          <w:szCs w:val="20"/>
        </w:rPr>
        <w:t xml:space="preserve"> dopuści do produkcji tylko otaczarki posiadające certyfikowany system zakładowej kontroli produkcji zgodny z </w:t>
      </w:r>
      <w:proofErr w:type="spellStart"/>
      <w:r>
        <w:rPr>
          <w:rFonts w:ascii="Tahoma" w:hAnsi="Tahoma" w:cs="Tahoma"/>
          <w:sz w:val="20"/>
          <w:szCs w:val="20"/>
        </w:rPr>
        <w:t>PN</w:t>
      </w:r>
      <w:r>
        <w:rPr>
          <w:rFonts w:ascii="Tahoma" w:hAnsi="Tahoma" w:cs="Tahoma"/>
          <w:sz w:val="20"/>
          <w:szCs w:val="20"/>
        </w:rPr>
        <w:noBreakHyphen/>
        <w:t>EN</w:t>
      </w:r>
      <w:proofErr w:type="spellEnd"/>
      <w:r>
        <w:rPr>
          <w:rFonts w:ascii="Tahoma" w:hAnsi="Tahoma" w:cs="Tahoma"/>
          <w:sz w:val="20"/>
          <w:szCs w:val="20"/>
        </w:rPr>
        <w:t> 13108-21.</w:t>
      </w:r>
    </w:p>
    <w:p w:rsidR="00252535" w:rsidRDefault="00471070">
      <w:pPr>
        <w:jc w:val="both"/>
        <w:rPr>
          <w:rFonts w:ascii="Tahoma" w:hAnsi="Tahoma" w:cs="Tahoma"/>
          <w:sz w:val="20"/>
          <w:szCs w:val="20"/>
        </w:rPr>
      </w:pPr>
      <w:r>
        <w:rPr>
          <w:rFonts w:ascii="Tahoma" w:hAnsi="Tahoma" w:cs="Tahom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52535" w:rsidRDefault="00471070">
      <w:pPr>
        <w:jc w:val="both"/>
        <w:rPr>
          <w:rFonts w:ascii="Tahoma" w:hAnsi="Tahoma" w:cs="Tahoma"/>
          <w:sz w:val="20"/>
          <w:szCs w:val="20"/>
        </w:rPr>
      </w:pPr>
      <w:r>
        <w:rPr>
          <w:rFonts w:ascii="Tahoma" w:hAnsi="Tahoma" w:cs="Tahom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Pr>
          <w:rFonts w:ascii="Tahoma" w:hAnsi="Tahoma" w:cs="Tahoma"/>
          <w:sz w:val="20"/>
          <w:szCs w:val="20"/>
        </w:rPr>
        <w:t>pkcie</w:t>
      </w:r>
      <w:proofErr w:type="spellEnd"/>
      <w:r>
        <w:rPr>
          <w:rFonts w:ascii="Tahoma" w:hAnsi="Tahoma" w:cs="Tahoma"/>
          <w:sz w:val="20"/>
          <w:szCs w:val="20"/>
        </w:rPr>
        <w:t xml:space="preserve"> 2.2.</w:t>
      </w:r>
    </w:p>
    <w:p w:rsidR="00252535" w:rsidRDefault="00471070">
      <w:pPr>
        <w:jc w:val="both"/>
        <w:rPr>
          <w:rFonts w:ascii="Tahoma" w:hAnsi="Tahoma" w:cs="Tahoma"/>
          <w:sz w:val="20"/>
          <w:szCs w:val="20"/>
        </w:rPr>
      </w:pPr>
      <w:r>
        <w:rPr>
          <w:rFonts w:ascii="Tahoma" w:hAnsi="Tahoma" w:cs="Tahom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ahoma" w:hAnsi="Tahoma" w:cs="Tahoma"/>
          <w:sz w:val="20"/>
          <w:szCs w:val="20"/>
          <w:vertAlign w:val="superscript"/>
        </w:rPr>
        <w:t>o</w:t>
      </w:r>
      <w:r>
        <w:rPr>
          <w:rFonts w:ascii="Tahoma" w:hAnsi="Tahoma" w:cs="Tahoma"/>
          <w:sz w:val="20"/>
          <w:szCs w:val="20"/>
        </w:rPr>
        <w:t>C od najwyższej temperatury mieszanki mineralno-asfaltowej podanej w tablicy 1</w:t>
      </w:r>
      <w:r w:rsidR="00242292">
        <w:rPr>
          <w:rFonts w:ascii="Tahoma" w:hAnsi="Tahoma" w:cs="Tahoma"/>
          <w:sz w:val="20"/>
          <w:szCs w:val="20"/>
        </w:rPr>
        <w:t>0</w:t>
      </w:r>
      <w:r>
        <w:rPr>
          <w:rFonts w:ascii="Tahoma" w:hAnsi="Tahoma" w:cs="Tahoma"/>
          <w:sz w:val="20"/>
          <w:szCs w:val="20"/>
        </w:rPr>
        <w:t xml:space="preserve">. W tej tablicy najniższa temperatura dotyczy mieszanki </w:t>
      </w:r>
      <w:r>
        <w:rPr>
          <w:rFonts w:ascii="Tahoma" w:hAnsi="Tahoma" w:cs="Tahoma"/>
          <w:sz w:val="20"/>
          <w:szCs w:val="20"/>
        </w:rPr>
        <w:lastRenderedPageBreak/>
        <w:t>mineralno-asfaltowej dostarczonej na miejsce wbudowania, a najwyższa temperatura dotyczy mieszanki mineralno-asfaltowej bezpośrednio po wytworzeniu w wytwórni.</w:t>
      </w:r>
    </w:p>
    <w:p w:rsidR="00252535" w:rsidRDefault="00471070" w:rsidP="009F60FE">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0</w:t>
      </w:r>
      <w:r>
        <w:rPr>
          <w:rFonts w:ascii="Tahoma" w:hAnsi="Tahoma" w:cs="Tahoma"/>
          <w:sz w:val="20"/>
          <w:szCs w:val="20"/>
        </w:rPr>
        <w:t xml:space="preserve">. Najwyższa i najniższa temperatura mieszanki AC </w:t>
      </w:r>
    </w:p>
    <w:tbl>
      <w:tblPr>
        <w:tblW w:w="9017" w:type="dxa"/>
        <w:jc w:val="center"/>
        <w:tblInd w:w="-3306" w:type="dxa"/>
        <w:tblLook w:val="01E0"/>
      </w:tblPr>
      <w:tblGrid>
        <w:gridCol w:w="4508"/>
        <w:gridCol w:w="4509"/>
      </w:tblGrid>
      <w:tr w:rsidR="00252535" w:rsidTr="009F60FE">
        <w:trPr>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Lepiszcze asfaltowe</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jc w:val="center"/>
              <w:rPr>
                <w:rFonts w:ascii="Tahoma" w:hAnsi="Tahoma" w:cs="Tahoma"/>
                <w:sz w:val="20"/>
                <w:szCs w:val="20"/>
              </w:rPr>
            </w:pPr>
            <w:r>
              <w:rPr>
                <w:rFonts w:ascii="Tahoma" w:hAnsi="Tahoma" w:cs="Tahoma"/>
                <w:sz w:val="20"/>
                <w:szCs w:val="20"/>
              </w:rPr>
              <w:t>Temperatura mieszanki [°C]</w:t>
            </w:r>
          </w:p>
        </w:tc>
      </w:tr>
      <w:tr w:rsidR="00252535" w:rsidTr="009F60FE">
        <w:trPr>
          <w:trHeight w:val="463"/>
          <w:jc w:val="center"/>
        </w:trPr>
        <w:tc>
          <w:tcPr>
            <w:tcW w:w="4508"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lang w:val="en-US"/>
              </w:rPr>
            </w:pPr>
            <w:proofErr w:type="spellStart"/>
            <w:r>
              <w:rPr>
                <w:rFonts w:ascii="Tahoma" w:hAnsi="Tahoma" w:cs="Tahoma"/>
                <w:b/>
                <w:sz w:val="20"/>
                <w:szCs w:val="20"/>
                <w:lang w:val="en-US"/>
              </w:rPr>
              <w:t>Asfalt</w:t>
            </w:r>
            <w:proofErr w:type="spellEnd"/>
            <w:r>
              <w:rPr>
                <w:rFonts w:ascii="Tahoma" w:hAnsi="Tahoma" w:cs="Tahoma"/>
                <w:b/>
                <w:sz w:val="20"/>
                <w:szCs w:val="20"/>
                <w:lang w:val="en-US"/>
              </w:rPr>
              <w:t xml:space="preserve"> 50/70</w:t>
            </w:r>
          </w:p>
        </w:tc>
        <w:tc>
          <w:tcPr>
            <w:tcW w:w="450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jc w:val="center"/>
              <w:rPr>
                <w:rFonts w:ascii="Tahoma" w:hAnsi="Tahoma" w:cs="Tahoma"/>
                <w:b/>
                <w:sz w:val="20"/>
                <w:szCs w:val="20"/>
              </w:rPr>
            </w:pPr>
            <w:r>
              <w:rPr>
                <w:rFonts w:ascii="Tahoma" w:hAnsi="Tahoma" w:cs="Tahoma"/>
                <w:b/>
                <w:sz w:val="20"/>
                <w:szCs w:val="20"/>
              </w:rPr>
              <w:t>od 140 do 180</w:t>
            </w:r>
          </w:p>
        </w:tc>
      </w:tr>
    </w:tbl>
    <w:p w:rsidR="00252535" w:rsidRDefault="00471070">
      <w:pPr>
        <w:spacing w:before="120"/>
        <w:jc w:val="both"/>
        <w:rPr>
          <w:rFonts w:ascii="Tahoma" w:hAnsi="Tahoma" w:cs="Tahoma"/>
          <w:sz w:val="20"/>
          <w:szCs w:val="20"/>
        </w:rPr>
      </w:pPr>
      <w:r>
        <w:rPr>
          <w:rFonts w:ascii="Tahoma" w:hAnsi="Tahoma" w:cs="Tahom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52535" w:rsidRDefault="00471070">
      <w:pPr>
        <w:jc w:val="both"/>
        <w:rPr>
          <w:rFonts w:ascii="Tahoma" w:hAnsi="Tahoma" w:cs="Tahoma"/>
          <w:sz w:val="20"/>
          <w:szCs w:val="20"/>
        </w:rPr>
      </w:pPr>
      <w:r>
        <w:rPr>
          <w:rFonts w:ascii="Tahoma" w:hAnsi="Tahoma" w:cs="Tahoma"/>
          <w:sz w:val="20"/>
          <w:szCs w:val="20"/>
        </w:rPr>
        <w:t>Sposób i czas mieszania składników mieszanki mineralno-asfaltowej powinny zapewnić równomierne otoczenie kruszywa lepiszczem asfaltowym.</w:t>
      </w:r>
    </w:p>
    <w:p w:rsidR="00252535" w:rsidRDefault="00471070">
      <w:pPr>
        <w:jc w:val="both"/>
        <w:rPr>
          <w:rFonts w:ascii="Tahoma" w:hAnsi="Tahoma" w:cs="Tahoma"/>
          <w:sz w:val="20"/>
          <w:szCs w:val="20"/>
        </w:rPr>
      </w:pPr>
      <w:r>
        <w:rPr>
          <w:rFonts w:ascii="Tahoma" w:hAnsi="Tahoma" w:cs="Tahom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52535" w:rsidRDefault="00471070">
      <w:pPr>
        <w:jc w:val="both"/>
        <w:rPr>
          <w:rFonts w:ascii="Tahoma" w:hAnsi="Tahoma" w:cs="Tahoma"/>
          <w:sz w:val="20"/>
          <w:szCs w:val="20"/>
        </w:rPr>
      </w:pPr>
      <w:r>
        <w:rPr>
          <w:rFonts w:ascii="Tahoma" w:hAnsi="Tahoma" w:cs="Tahom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52535" w:rsidRDefault="00471070">
      <w:pPr>
        <w:jc w:val="both"/>
        <w:rPr>
          <w:rFonts w:ascii="Tahoma" w:hAnsi="Tahoma" w:cs="Tahoma"/>
          <w:sz w:val="20"/>
          <w:szCs w:val="20"/>
        </w:rPr>
      </w:pPr>
      <w:r>
        <w:rPr>
          <w:rFonts w:ascii="Tahoma" w:hAnsi="Tahoma" w:cs="Tahoma"/>
          <w:sz w:val="20"/>
          <w:szCs w:val="20"/>
        </w:rPr>
        <w:t xml:space="preserve">Produkcja powinna być tak zaplanowana, aby nie dopuścić do zbyt długiego przechowywania mieszanki w silosach; należy wykluczyć możliwość szkodliwych zmian. </w:t>
      </w:r>
    </w:p>
    <w:p w:rsidR="00252535" w:rsidRDefault="00471070">
      <w:pPr>
        <w:jc w:val="both"/>
        <w:rPr>
          <w:rFonts w:ascii="Tahoma" w:hAnsi="Tahoma" w:cs="Tahoma"/>
          <w:sz w:val="20"/>
          <w:szCs w:val="20"/>
        </w:rPr>
      </w:pPr>
      <w:r>
        <w:rPr>
          <w:rFonts w:ascii="Tahoma" w:hAnsi="Tahoma" w:cs="Tahoma"/>
          <w:sz w:val="20"/>
          <w:szCs w:val="20"/>
        </w:rPr>
        <w:t xml:space="preserve">Czas przechowywania – magazynowania mieszanki  MMA powinien uwzględniać możliwości wytwórni (sposób podgrzewania silosów gotowej mieszanki MMA i rodzaj izolacji), warunki atmosferyczne  oraz czas transportu na budowę. </w:t>
      </w:r>
    </w:p>
    <w:p w:rsidR="00252535" w:rsidRDefault="00471070">
      <w:pPr>
        <w:pStyle w:val="Heading2"/>
        <w:rPr>
          <w:rFonts w:ascii="Tahoma" w:hAnsi="Tahoma" w:cs="Tahoma"/>
        </w:rPr>
      </w:pPr>
      <w:r>
        <w:rPr>
          <w:rFonts w:ascii="Tahoma" w:hAnsi="Tahoma" w:cs="Tahoma"/>
        </w:rPr>
        <w:t>5.4. Przygotowanie podłoża</w:t>
      </w:r>
    </w:p>
    <w:p w:rsidR="00252535" w:rsidRDefault="00471070">
      <w:pPr>
        <w:jc w:val="both"/>
        <w:rPr>
          <w:rFonts w:ascii="Tahoma" w:hAnsi="Tahoma" w:cs="Tahoma"/>
          <w:sz w:val="20"/>
          <w:szCs w:val="20"/>
        </w:rPr>
      </w:pPr>
      <w:r>
        <w:rPr>
          <w:rFonts w:ascii="Tahoma" w:hAnsi="Tahoma" w:cs="Tahoma"/>
          <w:sz w:val="20"/>
          <w:szCs w:val="20"/>
        </w:rPr>
        <w:t>Podłoże (warstwa wyrównawcza, warstwa wiążąca lub stara warstwa ścieralna) pod warstwę ścieralną z betonu asfaltowego powinno być na całej powierzchni:</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ustabilizowane i nośne,</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czyste, bez zanieczyszczenia lub pozostałości luźnego kruszywa,</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wyprofilowane, równe i bez kolein,</w:t>
      </w:r>
    </w:p>
    <w:p w:rsidR="00252535" w:rsidRDefault="00471070">
      <w:pPr>
        <w:numPr>
          <w:ilvl w:val="0"/>
          <w:numId w:val="4"/>
        </w:numPr>
        <w:overflowPunct w:val="0"/>
        <w:jc w:val="both"/>
        <w:textAlignment w:val="baseline"/>
        <w:rPr>
          <w:rFonts w:ascii="Tahoma" w:hAnsi="Tahoma" w:cs="Tahoma"/>
          <w:sz w:val="20"/>
          <w:szCs w:val="20"/>
        </w:rPr>
      </w:pPr>
      <w:r>
        <w:rPr>
          <w:rFonts w:ascii="Tahoma" w:hAnsi="Tahoma" w:cs="Tahoma"/>
          <w:sz w:val="20"/>
          <w:szCs w:val="20"/>
        </w:rPr>
        <w:t>suche.</w:t>
      </w:r>
    </w:p>
    <w:p w:rsidR="00252535" w:rsidRDefault="00471070">
      <w:pPr>
        <w:jc w:val="both"/>
        <w:rPr>
          <w:rFonts w:ascii="Tahoma" w:hAnsi="Tahoma" w:cs="Tahoma"/>
          <w:sz w:val="20"/>
          <w:szCs w:val="20"/>
        </w:rPr>
      </w:pPr>
      <w:r>
        <w:rPr>
          <w:rFonts w:ascii="Tahoma" w:hAnsi="Tahoma" w:cs="Tahoma"/>
          <w:sz w:val="20"/>
          <w:szCs w:val="20"/>
        </w:rPr>
        <w:t>Rzędne wysokościowe podłoża oraz urządzeń usytuowanych w nawierzchni lub ją ograniczających powinny być zgodne z dokumentacją projektową. Z podłoża powinien być zapewniony odpływ wody.</w:t>
      </w:r>
    </w:p>
    <w:p w:rsidR="00252535" w:rsidRDefault="00471070">
      <w:pPr>
        <w:jc w:val="both"/>
        <w:rPr>
          <w:rFonts w:ascii="Tahoma" w:hAnsi="Tahoma" w:cs="Tahoma"/>
          <w:sz w:val="20"/>
          <w:szCs w:val="20"/>
        </w:rPr>
      </w:pPr>
      <w:r>
        <w:rPr>
          <w:rFonts w:ascii="Tahoma" w:hAnsi="Tahoma" w:cs="Tahoma"/>
          <w:sz w:val="20"/>
          <w:szCs w:val="20"/>
        </w:rPr>
        <w:t>Oznakowanie poziome na warstwie podłoża należy usunąć.</w:t>
      </w:r>
    </w:p>
    <w:p w:rsidR="00252535" w:rsidRDefault="00471070">
      <w:pPr>
        <w:jc w:val="both"/>
        <w:rPr>
          <w:rFonts w:ascii="Tahoma" w:hAnsi="Tahoma" w:cs="Tahoma"/>
          <w:sz w:val="20"/>
          <w:szCs w:val="20"/>
        </w:rPr>
      </w:pPr>
      <w:r>
        <w:rPr>
          <w:rFonts w:ascii="Tahoma" w:hAnsi="Tahoma" w:cs="Tahoma"/>
          <w:sz w:val="20"/>
          <w:szCs w:val="20"/>
        </w:rPr>
        <w:t>Nierówności podłoża (w tym powierzchnię istniejącej warstwy ścieralnej) należy wyrównać poprzez frezowanie lub wykonanie warstwy wyrównawczej.</w:t>
      </w:r>
    </w:p>
    <w:p w:rsidR="00252535" w:rsidRDefault="00471070">
      <w:pPr>
        <w:jc w:val="both"/>
        <w:rPr>
          <w:rFonts w:ascii="Tahoma" w:hAnsi="Tahoma" w:cs="Tahoma"/>
          <w:sz w:val="20"/>
          <w:szCs w:val="20"/>
        </w:rPr>
      </w:pPr>
      <w:r>
        <w:rPr>
          <w:rFonts w:ascii="Tahoma" w:hAnsi="Tahoma" w:cs="Tahoma"/>
          <w:sz w:val="20"/>
          <w:szCs w:val="20"/>
        </w:rPr>
        <w:t>Wymagana równość jest określona w rozporządzeniu w sprawie warunków technicznych, jakim powinny odpowiadać drogi publiczne i ich usytuowanie.</w:t>
      </w:r>
    </w:p>
    <w:p w:rsidR="00252535" w:rsidRDefault="00471070">
      <w:pPr>
        <w:jc w:val="both"/>
        <w:rPr>
          <w:rFonts w:ascii="Tahoma" w:hAnsi="Tahoma" w:cs="Tahoma"/>
          <w:sz w:val="20"/>
          <w:szCs w:val="20"/>
        </w:rPr>
      </w:pPr>
      <w:r>
        <w:rPr>
          <w:rFonts w:ascii="Tahoma" w:hAnsi="Tahoma" w:cs="Tahom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52535" w:rsidRDefault="00471070">
      <w:pPr>
        <w:jc w:val="both"/>
        <w:rPr>
          <w:rFonts w:ascii="Tahoma" w:hAnsi="Tahoma" w:cs="Tahoma"/>
          <w:sz w:val="20"/>
          <w:szCs w:val="20"/>
        </w:rPr>
      </w:pPr>
      <w:r>
        <w:rPr>
          <w:rFonts w:ascii="Tahoma" w:hAnsi="Tahoma" w:cs="Tahoma"/>
          <w:sz w:val="20"/>
          <w:szCs w:val="20"/>
        </w:rPr>
        <w:t>W celu polepszenia połączenia między warstwami technologicznymi nawierzchni powierzchnia podłoża powinna być w ocenie wizualnej chropowata.</w:t>
      </w:r>
    </w:p>
    <w:p w:rsidR="00252535" w:rsidRDefault="00471070">
      <w:pPr>
        <w:jc w:val="both"/>
        <w:rPr>
          <w:rFonts w:ascii="Tahoma" w:hAnsi="Tahoma" w:cs="Tahoma"/>
          <w:sz w:val="20"/>
          <w:szCs w:val="20"/>
        </w:rPr>
      </w:pPr>
      <w:r>
        <w:rPr>
          <w:rFonts w:ascii="Tahoma" w:hAnsi="Tahoma" w:cs="Tahoma"/>
          <w:sz w:val="20"/>
          <w:szCs w:val="20"/>
        </w:rPr>
        <w:t>Szerokie szczeliny w podłożu należy wypełnić odpowiednim materiałem, np. zalewami drogowymi według PN-EN 14188-1lub PN-EN 14188-2 albo innymi materiałami według norm lub aprobat technicznych.</w:t>
      </w:r>
    </w:p>
    <w:p w:rsidR="00252535" w:rsidRDefault="00471070">
      <w:pPr>
        <w:jc w:val="both"/>
        <w:rPr>
          <w:rFonts w:ascii="Tahoma" w:hAnsi="Tahoma" w:cs="Tahoma"/>
          <w:sz w:val="20"/>
          <w:szCs w:val="20"/>
        </w:rPr>
      </w:pPr>
      <w:r>
        <w:rPr>
          <w:rFonts w:ascii="Tahoma" w:hAnsi="Tahoma" w:cs="Tahoma"/>
          <w:sz w:val="20"/>
          <w:szCs w:val="20"/>
        </w:rPr>
        <w:t xml:space="preserve">Na podłożu wykazującym zniszczenia w postaci siatki spękań zmęczeniowych lub spękań poprzecznych zaleca się stosowanie membrany </w:t>
      </w:r>
      <w:proofErr w:type="spellStart"/>
      <w:r>
        <w:rPr>
          <w:rFonts w:ascii="Tahoma" w:hAnsi="Tahoma" w:cs="Tahoma"/>
          <w:sz w:val="20"/>
          <w:szCs w:val="20"/>
        </w:rPr>
        <w:t>przeciwspękaniowej</w:t>
      </w:r>
      <w:proofErr w:type="spellEnd"/>
      <w:r>
        <w:rPr>
          <w:rFonts w:ascii="Tahoma" w:hAnsi="Tahoma" w:cs="Tahoma"/>
          <w:sz w:val="20"/>
          <w:szCs w:val="20"/>
        </w:rPr>
        <w:t xml:space="preserve">, np. mieszanki mineralno-asfaltowej, warstwy SAMI lub z </w:t>
      </w:r>
      <w:proofErr w:type="spellStart"/>
      <w:r>
        <w:rPr>
          <w:rFonts w:ascii="Tahoma" w:hAnsi="Tahoma" w:cs="Tahoma"/>
          <w:sz w:val="20"/>
          <w:szCs w:val="20"/>
        </w:rPr>
        <w:t>geosyntetyków</w:t>
      </w:r>
      <w:proofErr w:type="spellEnd"/>
      <w:r>
        <w:rPr>
          <w:rFonts w:ascii="Tahoma" w:hAnsi="Tahoma" w:cs="Tahoma"/>
          <w:sz w:val="20"/>
          <w:szCs w:val="20"/>
        </w:rPr>
        <w:t xml:space="preserve"> według norm lub aprobat technicznych.</w:t>
      </w:r>
    </w:p>
    <w:p w:rsidR="00252535" w:rsidRDefault="00471070">
      <w:pPr>
        <w:pStyle w:val="Heading2"/>
        <w:rPr>
          <w:rFonts w:ascii="Tahoma" w:hAnsi="Tahoma" w:cs="Tahoma"/>
        </w:rPr>
      </w:pPr>
      <w:r>
        <w:rPr>
          <w:rFonts w:ascii="Tahoma" w:hAnsi="Tahoma" w:cs="Tahoma"/>
        </w:rPr>
        <w:t>5.</w:t>
      </w:r>
      <w:r w:rsidR="000B04E2">
        <w:rPr>
          <w:rFonts w:ascii="Tahoma" w:hAnsi="Tahoma" w:cs="Tahoma"/>
        </w:rPr>
        <w:t>5</w:t>
      </w:r>
      <w:r>
        <w:rPr>
          <w:rFonts w:ascii="Tahoma" w:hAnsi="Tahoma" w:cs="Tahoma"/>
        </w:rPr>
        <w:t xml:space="preserve">. Połączenie </w:t>
      </w:r>
      <w:proofErr w:type="spellStart"/>
      <w:r>
        <w:rPr>
          <w:rFonts w:ascii="Tahoma" w:hAnsi="Tahoma" w:cs="Tahoma"/>
        </w:rPr>
        <w:t>międzywarstwowe</w:t>
      </w:r>
      <w:proofErr w:type="spellEnd"/>
    </w:p>
    <w:p w:rsidR="00252535" w:rsidRDefault="00471070">
      <w:pPr>
        <w:jc w:val="both"/>
        <w:rPr>
          <w:rFonts w:ascii="Tahoma" w:hAnsi="Tahoma" w:cs="Tahoma"/>
          <w:sz w:val="20"/>
          <w:szCs w:val="20"/>
        </w:rPr>
      </w:pPr>
      <w:r>
        <w:rPr>
          <w:rFonts w:ascii="Tahoma" w:hAnsi="Tahoma" w:cs="Tahoma"/>
          <w:sz w:val="20"/>
          <w:szCs w:val="20"/>
        </w:rPr>
        <w:t>Uzyskanie wymaganej trwałości nawierzchni jest uzależnione od zapewnienia połączenia między warstwami i ich współpracy w przenoszeniu obciążenia nawierzchni ruchem.</w:t>
      </w:r>
    </w:p>
    <w:p w:rsidR="00252535" w:rsidRDefault="00471070">
      <w:pPr>
        <w:jc w:val="both"/>
        <w:rPr>
          <w:rFonts w:ascii="Tahoma" w:hAnsi="Tahoma" w:cs="Tahoma"/>
          <w:sz w:val="20"/>
          <w:szCs w:val="20"/>
        </w:rPr>
      </w:pPr>
      <w:r>
        <w:rPr>
          <w:rFonts w:ascii="Tahoma" w:hAnsi="Tahoma" w:cs="Tahoma"/>
          <w:sz w:val="20"/>
          <w:szCs w:val="20"/>
        </w:rPr>
        <w:lastRenderedPageBreak/>
        <w:t>Podłoże powinno być skropione lepiszczem. Ma to na celu zwiększenie połączenia między warstwami konstrukcyjnymi oraz zabezpieczenie przed wnikaniem i zaleganiem wody między warstwami.</w:t>
      </w:r>
    </w:p>
    <w:p w:rsidR="00252535" w:rsidRDefault="00471070">
      <w:pPr>
        <w:jc w:val="both"/>
        <w:rPr>
          <w:rFonts w:ascii="Tahoma" w:hAnsi="Tahoma" w:cs="Tahoma"/>
          <w:sz w:val="20"/>
          <w:szCs w:val="20"/>
        </w:rPr>
      </w:pPr>
      <w:r>
        <w:rPr>
          <w:rFonts w:ascii="Tahoma" w:hAnsi="Tahoma" w:cs="Tahoma"/>
          <w:sz w:val="20"/>
          <w:szCs w:val="20"/>
        </w:rPr>
        <w:t>Skropienie lepiszczem podłoża (np. z warstwy wiążącej asfaltowej), przed ułożeniem warstwy ścieralnej z betonu asfaltowego powinno być wykonane w ilości podanej w przeliczeniu na pozostałe lepiszcze, tj. 0,1 ÷ 0,3 kg/m</w:t>
      </w:r>
      <w:r>
        <w:rPr>
          <w:rFonts w:ascii="Tahoma" w:hAnsi="Tahoma" w:cs="Tahoma"/>
          <w:sz w:val="20"/>
          <w:szCs w:val="20"/>
          <w:vertAlign w:val="superscript"/>
        </w:rPr>
        <w:t>2</w:t>
      </w:r>
      <w:r>
        <w:rPr>
          <w:rFonts w:ascii="Tahoma" w:hAnsi="Tahoma" w:cs="Tahoma"/>
          <w:sz w:val="20"/>
          <w:szCs w:val="20"/>
        </w:rPr>
        <w:t>, przy czym:</w:t>
      </w:r>
    </w:p>
    <w:p w:rsidR="00252535" w:rsidRDefault="00471070">
      <w:pPr>
        <w:numPr>
          <w:ilvl w:val="0"/>
          <w:numId w:val="16"/>
        </w:numPr>
        <w:overflowPunct w:val="0"/>
        <w:jc w:val="both"/>
        <w:textAlignment w:val="baseline"/>
        <w:rPr>
          <w:rFonts w:ascii="Tahoma" w:hAnsi="Tahoma" w:cs="Tahoma"/>
          <w:sz w:val="20"/>
          <w:szCs w:val="20"/>
        </w:rPr>
      </w:pPr>
      <w:r>
        <w:rPr>
          <w:rFonts w:ascii="Tahoma" w:hAnsi="Tahoma" w:cs="Tahom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52535" w:rsidRDefault="00471070">
      <w:pPr>
        <w:jc w:val="both"/>
        <w:rPr>
          <w:rFonts w:ascii="Tahoma" w:hAnsi="Tahoma" w:cs="Tahoma"/>
          <w:sz w:val="20"/>
          <w:szCs w:val="20"/>
        </w:rPr>
      </w:pPr>
      <w:r>
        <w:rPr>
          <w:rFonts w:ascii="Tahoma" w:hAnsi="Tahoma" w:cs="Tahom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52535" w:rsidRDefault="00471070">
      <w:pPr>
        <w:jc w:val="both"/>
        <w:rPr>
          <w:rFonts w:ascii="Tahoma" w:hAnsi="Tahoma" w:cs="Tahoma"/>
          <w:sz w:val="20"/>
          <w:szCs w:val="20"/>
        </w:rPr>
      </w:pPr>
      <w:r>
        <w:rPr>
          <w:rFonts w:ascii="Tahoma" w:hAnsi="Tahoma" w:cs="Tahoma"/>
          <w:sz w:val="20"/>
          <w:szCs w:val="20"/>
        </w:rPr>
        <w:t>W wypadku stosowania emulsji asfaltowej podłoże powinno być skropione 0,5 h przed układaniem warstwy asfaltowej w celu odparowania wody.</w:t>
      </w:r>
    </w:p>
    <w:p w:rsidR="00252535" w:rsidRDefault="00471070">
      <w:pPr>
        <w:jc w:val="both"/>
        <w:rPr>
          <w:rFonts w:ascii="Tahoma" w:hAnsi="Tahoma" w:cs="Tahoma"/>
          <w:sz w:val="20"/>
          <w:szCs w:val="20"/>
        </w:rPr>
      </w:pPr>
      <w:r>
        <w:rPr>
          <w:rFonts w:ascii="Tahoma" w:hAnsi="Tahoma" w:cs="Tahoma"/>
          <w:sz w:val="20"/>
          <w:szCs w:val="20"/>
        </w:rPr>
        <w:t>Czas ten nie dotyczy skrapiania rampą zamontowaną na rozkładarce.</w:t>
      </w:r>
    </w:p>
    <w:p w:rsidR="00252535" w:rsidRDefault="00471070">
      <w:pPr>
        <w:jc w:val="both"/>
        <w:rPr>
          <w:rFonts w:ascii="Tahoma" w:hAnsi="Tahoma" w:cs="Tahoma"/>
          <w:sz w:val="20"/>
          <w:szCs w:val="20"/>
        </w:rPr>
      </w:pPr>
      <w:r>
        <w:rPr>
          <w:rFonts w:ascii="Tahoma" w:hAnsi="Tahoma" w:cs="Tahoma"/>
          <w:sz w:val="20"/>
          <w:szCs w:val="20"/>
        </w:rPr>
        <w:t xml:space="preserve">Pozostałe warunki wykonania połączenia </w:t>
      </w:r>
      <w:proofErr w:type="spellStart"/>
      <w:r>
        <w:rPr>
          <w:rFonts w:ascii="Tahoma" w:hAnsi="Tahoma" w:cs="Tahoma"/>
          <w:sz w:val="20"/>
          <w:szCs w:val="20"/>
        </w:rPr>
        <w:t>międzywarstwowego</w:t>
      </w:r>
      <w:proofErr w:type="spellEnd"/>
      <w:r>
        <w:rPr>
          <w:rFonts w:ascii="Tahoma" w:hAnsi="Tahoma" w:cs="Tahoma"/>
          <w:sz w:val="20"/>
          <w:szCs w:val="20"/>
        </w:rPr>
        <w:t xml:space="preserve"> oraz kontrola wykonania skropienia zostały przedstawione w </w:t>
      </w:r>
      <w:proofErr w:type="spellStart"/>
      <w:r>
        <w:rPr>
          <w:rFonts w:ascii="Tahoma" w:hAnsi="Tahoma" w:cs="Tahoma"/>
          <w:sz w:val="20"/>
          <w:szCs w:val="20"/>
        </w:rPr>
        <w:t>STWiORB</w:t>
      </w:r>
      <w:proofErr w:type="spellEnd"/>
      <w:r>
        <w:rPr>
          <w:rFonts w:ascii="Tahoma" w:hAnsi="Tahoma" w:cs="Tahoma"/>
          <w:sz w:val="20"/>
          <w:szCs w:val="20"/>
        </w:rPr>
        <w:t xml:space="preserve"> D-04.03.01.</w:t>
      </w:r>
    </w:p>
    <w:p w:rsidR="00252535" w:rsidRDefault="00471070">
      <w:pPr>
        <w:pStyle w:val="Heading2"/>
        <w:rPr>
          <w:rFonts w:ascii="Tahoma" w:hAnsi="Tahoma" w:cs="Tahoma"/>
        </w:rPr>
      </w:pPr>
      <w:r>
        <w:rPr>
          <w:rFonts w:ascii="Tahoma" w:hAnsi="Tahoma" w:cs="Tahoma"/>
        </w:rPr>
        <w:t>5.</w:t>
      </w:r>
      <w:r w:rsidR="000B04E2">
        <w:rPr>
          <w:rFonts w:ascii="Tahoma" w:hAnsi="Tahoma" w:cs="Tahoma"/>
        </w:rPr>
        <w:t>6</w:t>
      </w:r>
      <w:r>
        <w:rPr>
          <w:rFonts w:ascii="Tahoma" w:hAnsi="Tahoma" w:cs="Tahoma"/>
        </w:rPr>
        <w:t>. Wbudowanie mieszanki mineralno-asfaltowej</w:t>
      </w:r>
    </w:p>
    <w:p w:rsidR="00252535" w:rsidRDefault="00471070">
      <w:pPr>
        <w:jc w:val="both"/>
        <w:rPr>
          <w:rFonts w:ascii="Tahoma" w:hAnsi="Tahoma" w:cs="Tahoma"/>
          <w:sz w:val="20"/>
          <w:szCs w:val="20"/>
        </w:rPr>
      </w:pPr>
      <w:r>
        <w:rPr>
          <w:rFonts w:ascii="Tahoma" w:hAnsi="Tahoma" w:cs="Tahoma"/>
          <w:sz w:val="20"/>
          <w:szCs w:val="20"/>
        </w:rPr>
        <w:t>Mieszankę mineralno-asfaltową można wbudowywać na podłożu przygotowanym zgodnie z zapisami w punktach 5.4 i 5.7.</w:t>
      </w:r>
    </w:p>
    <w:p w:rsidR="00252535" w:rsidRDefault="00471070">
      <w:pPr>
        <w:jc w:val="both"/>
        <w:rPr>
          <w:rFonts w:ascii="Tahoma" w:hAnsi="Tahoma" w:cs="Tahoma"/>
          <w:sz w:val="20"/>
          <w:szCs w:val="20"/>
        </w:rPr>
      </w:pPr>
      <w:r>
        <w:rPr>
          <w:rFonts w:ascii="Tahoma" w:hAnsi="Tahoma" w:cs="Tahoma"/>
          <w:sz w:val="20"/>
          <w:szCs w:val="20"/>
        </w:rPr>
        <w:t>Temperatura podłoża pod rozkładaną warstwę nie może być niższa niż  +5°C.</w:t>
      </w:r>
    </w:p>
    <w:p w:rsidR="00252535" w:rsidRDefault="00471070">
      <w:pPr>
        <w:jc w:val="both"/>
        <w:rPr>
          <w:rFonts w:ascii="Tahoma" w:hAnsi="Tahoma" w:cs="Tahoma"/>
          <w:sz w:val="20"/>
          <w:szCs w:val="20"/>
        </w:rPr>
      </w:pPr>
      <w:r>
        <w:rPr>
          <w:rFonts w:ascii="Tahoma" w:hAnsi="Tahoma" w:cs="Tahoma"/>
          <w:sz w:val="20"/>
          <w:szCs w:val="20"/>
        </w:rPr>
        <w:t xml:space="preserve">Transport mieszanki mineralno-asfaltowej asfaltowej powinien być zgodny z zaleceniami podanymi w punkcie 4.2. </w:t>
      </w:r>
    </w:p>
    <w:p w:rsidR="00252535" w:rsidRDefault="00471070">
      <w:pPr>
        <w:jc w:val="both"/>
        <w:rPr>
          <w:rFonts w:ascii="Tahoma" w:hAnsi="Tahoma" w:cs="Tahoma"/>
          <w:sz w:val="20"/>
          <w:szCs w:val="20"/>
        </w:rPr>
      </w:pPr>
      <w:r>
        <w:rPr>
          <w:rFonts w:ascii="Tahoma" w:hAnsi="Tahoma" w:cs="Tahoma"/>
          <w:sz w:val="20"/>
          <w:szCs w:val="20"/>
        </w:rPr>
        <w:t>Mieszankę mineralno-asfaltową asfaltową należy wbudowywać w odpowiednich warunkach atmosferycznych. Nie wolno wbudowywać betonu asfaltowego gdy na podłożu tworzy się zamknięty film wodny.</w:t>
      </w:r>
    </w:p>
    <w:p w:rsidR="00252535" w:rsidRDefault="00471070">
      <w:pPr>
        <w:jc w:val="both"/>
        <w:rPr>
          <w:rFonts w:ascii="Tahoma" w:hAnsi="Tahoma" w:cs="Tahoma"/>
          <w:sz w:val="20"/>
          <w:szCs w:val="20"/>
        </w:rPr>
      </w:pPr>
      <w:r>
        <w:rPr>
          <w:rFonts w:ascii="Tahoma" w:hAnsi="Tahoma" w:cs="Tahoma"/>
          <w:sz w:val="20"/>
          <w:szCs w:val="20"/>
        </w:rPr>
        <w:t>Temperatura otoczenia w ciągu doby nie powinna być niższa od temperatury podanej w tablicy 1</w:t>
      </w:r>
      <w:r w:rsidR="00242292">
        <w:rPr>
          <w:rFonts w:ascii="Tahoma" w:hAnsi="Tahoma" w:cs="Tahoma"/>
          <w:sz w:val="20"/>
          <w:szCs w:val="20"/>
        </w:rPr>
        <w:t>1</w:t>
      </w:r>
      <w:r>
        <w:rPr>
          <w:rFonts w:ascii="Tahoma" w:hAnsi="Tahoma" w:cs="Tahoma"/>
          <w:sz w:val="20"/>
          <w:szCs w:val="20"/>
        </w:rPr>
        <w:t xml:space="preserve">. Temperatura otoczenia może być niższa w wypadku stosowania ogrzewania podłoża i obramowania (np. promienniki podczerwieni, urządzenia mikrofalowe). </w:t>
      </w:r>
      <w:r>
        <w:rPr>
          <w:rFonts w:ascii="Tahoma" w:hAnsi="Tahoma" w:cs="Tahoma"/>
          <w:color w:val="000000"/>
          <w:sz w:val="20"/>
          <w:szCs w:val="20"/>
        </w:rPr>
        <w:t xml:space="preserve">Temperatura powietrza powinna być mierzona co najmniej 3 razy dziennie: przed przystąpieniem do robót oraz podczas ich wykonywania w okresach równomiernie rozłożonych w planowanym czasie realizacji dziennej działki roboczej. </w:t>
      </w:r>
      <w:r>
        <w:rPr>
          <w:rFonts w:ascii="Tahoma" w:hAnsi="Tahoma" w:cs="Tahoma"/>
          <w:sz w:val="20"/>
          <w:szCs w:val="20"/>
        </w:rPr>
        <w:t>Nie dopuszcza się układania mieszanki mineralno-asfaltowej asfaltowej podczas silnego wiatru (V &gt; 16 m/s).</w:t>
      </w:r>
    </w:p>
    <w:p w:rsidR="00252535" w:rsidRDefault="00471070">
      <w:pPr>
        <w:jc w:val="both"/>
        <w:rPr>
          <w:rFonts w:ascii="Tahoma" w:hAnsi="Tahoma" w:cs="Tahoma"/>
          <w:sz w:val="20"/>
          <w:szCs w:val="20"/>
        </w:rPr>
      </w:pPr>
      <w:r>
        <w:rPr>
          <w:rFonts w:ascii="Tahoma" w:hAnsi="Tahoma" w:cs="Tahoma"/>
          <w:sz w:val="20"/>
          <w:szCs w:val="20"/>
        </w:rPr>
        <w:t>Podczas budowy nawierzchni należy dążyć do ułożenia wszystkich warstw przed sezonem zimowym, aby zapewnić szczelność nawierzchni i jej odporność na działanie wody i mrozu.</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W wypadku stosowania mieszanek mineralno-asfaltowych z dodatkiem obniżającym temperaturę mieszania i wbudowania należy indywidualnie określić wymagane warunki otoczenia. </w:t>
      </w:r>
    </w:p>
    <w:p w:rsidR="00252535" w:rsidRDefault="00242292" w:rsidP="009F60FE">
      <w:pPr>
        <w:spacing w:before="120" w:after="120"/>
        <w:jc w:val="both"/>
        <w:rPr>
          <w:rFonts w:ascii="Tahoma" w:hAnsi="Tahoma" w:cs="Tahoma"/>
          <w:sz w:val="20"/>
          <w:szCs w:val="20"/>
        </w:rPr>
      </w:pPr>
      <w:r>
        <w:rPr>
          <w:rFonts w:ascii="Tahoma" w:hAnsi="Tahoma" w:cs="Tahoma"/>
          <w:sz w:val="20"/>
          <w:szCs w:val="20"/>
        </w:rPr>
        <w:t>Tablica 11</w:t>
      </w:r>
      <w:r w:rsidR="00471070">
        <w:rPr>
          <w:rFonts w:ascii="Tahoma" w:hAnsi="Tahoma" w:cs="Tahoma"/>
          <w:sz w:val="20"/>
          <w:szCs w:val="20"/>
        </w:rPr>
        <w:t>. Minimalna temperatura otoczenia na wysokości 2 m podczas wykonywania warstw asfaltowych</w:t>
      </w:r>
    </w:p>
    <w:tbl>
      <w:tblPr>
        <w:tblW w:w="9037" w:type="dxa"/>
        <w:jc w:val="center"/>
        <w:tblInd w:w="-1049" w:type="dxa"/>
        <w:tblLook w:val="01E0"/>
      </w:tblPr>
      <w:tblGrid>
        <w:gridCol w:w="4888"/>
        <w:gridCol w:w="2212"/>
        <w:gridCol w:w="1937"/>
      </w:tblGrid>
      <w:tr w:rsidR="00252535" w:rsidTr="009F60FE">
        <w:trPr>
          <w:jc w:val="center"/>
        </w:trPr>
        <w:tc>
          <w:tcPr>
            <w:tcW w:w="4888" w:type="dxa"/>
            <w:tcBorders>
              <w:top w:val="single" w:sz="4" w:space="0" w:color="000000"/>
              <w:left w:val="single" w:sz="4" w:space="0" w:color="000000"/>
              <w:right w:val="single" w:sz="4" w:space="0" w:color="000000"/>
            </w:tcBorders>
          </w:tcPr>
          <w:p w:rsidR="00252535" w:rsidRDefault="00252535">
            <w:pPr>
              <w:jc w:val="center"/>
              <w:rPr>
                <w:rFonts w:ascii="Tahoma" w:hAnsi="Tahoma" w:cs="Tahoma"/>
                <w:sz w:val="20"/>
                <w:szCs w:val="20"/>
              </w:rPr>
            </w:pPr>
          </w:p>
        </w:tc>
        <w:tc>
          <w:tcPr>
            <w:tcW w:w="4149" w:type="dxa"/>
            <w:gridSpan w:val="2"/>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Minimalna temperatura otoczenia  [°C]</w:t>
            </w:r>
          </w:p>
        </w:tc>
      </w:tr>
      <w:tr w:rsidR="00252535" w:rsidTr="009F60FE">
        <w:trPr>
          <w:jc w:val="center"/>
        </w:trPr>
        <w:tc>
          <w:tcPr>
            <w:tcW w:w="4888" w:type="dxa"/>
            <w:tcBorders>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Rodzaj robót</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w czasie 24 h przed przystąpieniem </w:t>
            </w:r>
          </w:p>
          <w:p w:rsidR="00252535" w:rsidRDefault="00471070">
            <w:pPr>
              <w:jc w:val="center"/>
              <w:rPr>
                <w:rFonts w:ascii="Tahoma" w:hAnsi="Tahoma" w:cs="Tahoma"/>
                <w:sz w:val="20"/>
                <w:szCs w:val="20"/>
              </w:rPr>
            </w:pPr>
            <w:r>
              <w:rPr>
                <w:rFonts w:ascii="Tahoma" w:hAnsi="Tahoma" w:cs="Tahoma"/>
                <w:sz w:val="20"/>
                <w:szCs w:val="20"/>
              </w:rPr>
              <w:t>do robót</w:t>
            </w:r>
          </w:p>
        </w:tc>
        <w:tc>
          <w:tcPr>
            <w:tcW w:w="1937"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w czasie robót</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r>
      <w:tr w:rsidR="00252535" w:rsidTr="009F60FE">
        <w:trPr>
          <w:jc w:val="center"/>
        </w:trPr>
        <w:tc>
          <w:tcPr>
            <w:tcW w:w="4888"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rPr>
                <w:rFonts w:ascii="Tahoma" w:hAnsi="Tahoma" w:cs="Tahoma"/>
                <w:sz w:val="20"/>
                <w:szCs w:val="20"/>
              </w:rPr>
            </w:pPr>
            <w:r>
              <w:rPr>
                <w:rFonts w:ascii="Tahoma" w:hAnsi="Tahoma" w:cs="Tahoma"/>
                <w:sz w:val="20"/>
                <w:szCs w:val="20"/>
              </w:rPr>
              <w:t>Warstwa ścieralna o grubości &lt; 3 cm</w:t>
            </w:r>
          </w:p>
        </w:tc>
        <w:tc>
          <w:tcPr>
            <w:tcW w:w="2212"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+5</w:t>
            </w:r>
          </w:p>
        </w:tc>
        <w:tc>
          <w:tcPr>
            <w:tcW w:w="1937" w:type="dxa"/>
            <w:tcBorders>
              <w:top w:val="single" w:sz="4" w:space="0" w:color="000000"/>
              <w:left w:val="single" w:sz="4" w:space="0" w:color="000000"/>
              <w:bottom w:val="single" w:sz="4" w:space="0" w:color="000000"/>
              <w:right w:val="single" w:sz="4" w:space="0" w:color="000000"/>
            </w:tcBorders>
          </w:tcPr>
          <w:p w:rsidR="00252535" w:rsidRDefault="00471070">
            <w:pPr>
              <w:spacing w:before="40" w:after="40"/>
              <w:jc w:val="center"/>
              <w:rPr>
                <w:rFonts w:ascii="Tahoma" w:hAnsi="Tahoma" w:cs="Tahoma"/>
                <w:sz w:val="20"/>
                <w:szCs w:val="20"/>
              </w:rPr>
            </w:pPr>
            <w:r>
              <w:rPr>
                <w:rFonts w:ascii="Tahoma" w:hAnsi="Tahoma" w:cs="Tahoma"/>
                <w:sz w:val="20"/>
                <w:szCs w:val="20"/>
              </w:rPr>
              <w:t>+10</w:t>
            </w:r>
          </w:p>
        </w:tc>
      </w:tr>
    </w:tbl>
    <w:p w:rsidR="00252535" w:rsidRDefault="00471070">
      <w:pPr>
        <w:spacing w:before="120"/>
        <w:jc w:val="both"/>
        <w:rPr>
          <w:rFonts w:ascii="Tahoma" w:hAnsi="Tahoma" w:cs="Tahoma"/>
          <w:sz w:val="20"/>
          <w:szCs w:val="20"/>
        </w:rPr>
      </w:pPr>
      <w:r>
        <w:rPr>
          <w:rFonts w:ascii="Tahoma" w:hAnsi="Tahoma" w:cs="Tahom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52535" w:rsidRDefault="00471070">
      <w:pPr>
        <w:jc w:val="both"/>
        <w:rPr>
          <w:rFonts w:ascii="Tahoma" w:hAnsi="Tahoma" w:cs="Tahoma"/>
          <w:sz w:val="20"/>
          <w:szCs w:val="20"/>
        </w:rPr>
      </w:pPr>
      <w:r>
        <w:rPr>
          <w:rFonts w:ascii="Tahoma" w:hAnsi="Tahoma" w:cs="Tahoma"/>
          <w:sz w:val="20"/>
          <w:szCs w:val="20"/>
        </w:rPr>
        <w:t>Grubość wykonywanej warstwy powinna być sprawdzana co 25 m, w co najmniej trzech miejscach (w osi i przy brzegach warstwy).</w:t>
      </w:r>
    </w:p>
    <w:p w:rsidR="00252535" w:rsidRDefault="00471070">
      <w:pPr>
        <w:jc w:val="both"/>
        <w:rPr>
          <w:rFonts w:ascii="Tahoma" w:hAnsi="Tahoma" w:cs="Tahoma"/>
          <w:sz w:val="20"/>
          <w:szCs w:val="20"/>
        </w:rPr>
      </w:pPr>
      <w:r>
        <w:rPr>
          <w:rFonts w:ascii="Tahoma" w:hAnsi="Tahoma" w:cs="Tahoma"/>
          <w:sz w:val="20"/>
          <w:szCs w:val="20"/>
        </w:rPr>
        <w:t xml:space="preserve">Warstwy wałowane powinny być równomiernie zagęszczone ciężkimi walcami drogowymi. Do warstw z betonu asfaltowego należy stosować walce drogowe stalowe gładkie z możliwością wibracji, oscylacji lub walce ogumione. </w:t>
      </w:r>
    </w:p>
    <w:p w:rsidR="00252535" w:rsidRDefault="00471070">
      <w:pPr>
        <w:pStyle w:val="Heading2"/>
        <w:rPr>
          <w:rFonts w:ascii="Tahoma" w:hAnsi="Tahoma" w:cs="Tahoma"/>
        </w:rPr>
      </w:pPr>
      <w:r>
        <w:rPr>
          <w:rFonts w:ascii="Tahoma" w:hAnsi="Tahoma" w:cs="Tahoma"/>
        </w:rPr>
        <w:lastRenderedPageBreak/>
        <w:t>5.</w:t>
      </w:r>
      <w:r w:rsidR="000B04E2">
        <w:rPr>
          <w:rFonts w:ascii="Tahoma" w:hAnsi="Tahoma" w:cs="Tahoma"/>
        </w:rPr>
        <w:t>7</w:t>
      </w:r>
      <w:r>
        <w:rPr>
          <w:rFonts w:ascii="Tahoma" w:hAnsi="Tahoma" w:cs="Tahoma"/>
        </w:rPr>
        <w:t>. Połączenia technologiczne</w:t>
      </w:r>
    </w:p>
    <w:p w:rsidR="00252535" w:rsidRDefault="00471070">
      <w:pPr>
        <w:spacing w:after="120"/>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.1.</w:t>
      </w:r>
      <w:r>
        <w:rPr>
          <w:rFonts w:ascii="Tahoma" w:hAnsi="Tahoma" w:cs="Tahoma"/>
          <w:sz w:val="20"/>
          <w:szCs w:val="20"/>
        </w:rPr>
        <w:t xml:space="preserve"> Wymagania ogólne</w:t>
      </w:r>
    </w:p>
    <w:p w:rsidR="00252535" w:rsidRDefault="00471070">
      <w:pPr>
        <w:jc w:val="both"/>
        <w:rPr>
          <w:rFonts w:ascii="Tahoma" w:hAnsi="Tahoma" w:cs="Tahoma"/>
          <w:sz w:val="20"/>
          <w:szCs w:val="20"/>
        </w:rPr>
      </w:pPr>
      <w:r>
        <w:rPr>
          <w:rFonts w:ascii="Tahoma" w:hAnsi="Tahoma" w:cs="Tahoma"/>
          <w:sz w:val="20"/>
          <w:szCs w:val="20"/>
        </w:rPr>
        <w:t>Połączenia technologiczne należy wykonywać jako:</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złącza podłużne i poprzeczne (połączenia tego samego materiału wykonywanego w różnym czasie),</w:t>
      </w:r>
    </w:p>
    <w:p w:rsidR="00252535" w:rsidRDefault="00471070">
      <w:pPr>
        <w:numPr>
          <w:ilvl w:val="0"/>
          <w:numId w:val="20"/>
        </w:numPr>
        <w:overflowPunct w:val="0"/>
        <w:ind w:left="426"/>
        <w:jc w:val="both"/>
        <w:textAlignment w:val="baseline"/>
        <w:rPr>
          <w:rFonts w:ascii="Tahoma" w:hAnsi="Tahoma" w:cs="Tahoma"/>
          <w:sz w:val="20"/>
          <w:szCs w:val="20"/>
        </w:rPr>
      </w:pPr>
      <w:r>
        <w:rPr>
          <w:rFonts w:ascii="Tahoma" w:hAnsi="Tahoma" w:cs="Tahoma"/>
          <w:sz w:val="20"/>
          <w:szCs w:val="20"/>
        </w:rPr>
        <w:t>spoiny (połączenia różnych materiałów oraz warstwy asfaltowej z urządzeniami obcymi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Połączenia technologiczne powinny być jednorodne i szczelne. </w:t>
      </w:r>
    </w:p>
    <w:p w:rsidR="00252535" w:rsidRDefault="00471070">
      <w:pPr>
        <w:jc w:val="both"/>
        <w:rPr>
          <w:rFonts w:ascii="Tahoma" w:hAnsi="Tahoma" w:cs="Tahoma"/>
          <w:sz w:val="20"/>
          <w:szCs w:val="20"/>
        </w:rPr>
      </w:pPr>
      <w:r>
        <w:rPr>
          <w:rFonts w:ascii="Tahoma" w:hAnsi="Tahoma" w:cs="Tahom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52535" w:rsidRDefault="00471070">
      <w:pPr>
        <w:jc w:val="both"/>
        <w:rPr>
          <w:rFonts w:ascii="Tahoma" w:hAnsi="Tahoma" w:cs="Tahoma"/>
          <w:sz w:val="20"/>
          <w:szCs w:val="20"/>
        </w:rPr>
      </w:pPr>
      <w:r>
        <w:rPr>
          <w:rFonts w:ascii="Tahoma" w:hAnsi="Tahoma" w:cs="Tahom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52535" w:rsidRDefault="00471070">
      <w:pPr>
        <w:spacing w:before="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.2.</w:t>
      </w:r>
      <w:r>
        <w:rPr>
          <w:rFonts w:ascii="Tahoma" w:hAnsi="Tahoma" w:cs="Tahoma"/>
          <w:sz w:val="20"/>
          <w:szCs w:val="20"/>
        </w:rPr>
        <w:t xml:space="preserve"> Złącza</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.2.1. Technologia rozkładania „gorące przy gorącym”</w:t>
      </w:r>
    </w:p>
    <w:p w:rsidR="00252535" w:rsidRDefault="00471070">
      <w:pPr>
        <w:jc w:val="both"/>
        <w:rPr>
          <w:rFonts w:ascii="Tahoma" w:hAnsi="Tahoma" w:cs="Tahoma"/>
          <w:sz w:val="20"/>
          <w:szCs w:val="20"/>
        </w:rPr>
      </w:pPr>
      <w:r>
        <w:rPr>
          <w:rFonts w:ascii="Tahoma" w:hAnsi="Tahoma" w:cs="Tahom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.2.2. Technologia rozkładania „gorące przy zimnym”</w:t>
      </w:r>
    </w:p>
    <w:p w:rsidR="00252535" w:rsidRDefault="00471070">
      <w:pPr>
        <w:jc w:val="both"/>
        <w:rPr>
          <w:rFonts w:ascii="Tahoma" w:hAnsi="Tahoma" w:cs="Tahoma"/>
          <w:sz w:val="20"/>
          <w:szCs w:val="20"/>
        </w:rPr>
      </w:pPr>
      <w:r>
        <w:rPr>
          <w:rFonts w:ascii="Tahoma" w:hAnsi="Tahoma" w:cs="Tahom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52535" w:rsidRDefault="00471070">
      <w:pPr>
        <w:jc w:val="both"/>
        <w:rPr>
          <w:rFonts w:ascii="Tahoma" w:hAnsi="Tahoma" w:cs="Tahoma"/>
          <w:sz w:val="20"/>
          <w:szCs w:val="20"/>
        </w:rPr>
      </w:pPr>
      <w:r>
        <w:rPr>
          <w:rFonts w:ascii="Tahoma" w:hAnsi="Tahoma" w:cs="Tahoma"/>
          <w:sz w:val="20"/>
          <w:szCs w:val="20"/>
        </w:rPr>
        <w:t xml:space="preserve">Na krawędzi pasa warstw wiążącej i ścieralnej należy nanieść materiał do złączy wg </w:t>
      </w:r>
      <w:proofErr w:type="spellStart"/>
      <w:r>
        <w:rPr>
          <w:rFonts w:ascii="Tahoma" w:hAnsi="Tahoma" w:cs="Tahoma"/>
          <w:sz w:val="20"/>
          <w:szCs w:val="20"/>
        </w:rPr>
        <w:t>pktu</w:t>
      </w:r>
      <w:proofErr w:type="spellEnd"/>
      <w:r>
        <w:rPr>
          <w:rFonts w:ascii="Tahoma" w:hAnsi="Tahoma" w:cs="Tahoma"/>
          <w:sz w:val="20"/>
          <w:szCs w:val="20"/>
        </w:rPr>
        <w:t xml:space="preserve"> 2.6 w ilości co najmniej 50 g na 1 cm grubości warstwy na 1 metr bieżący krawędzi. </w:t>
      </w:r>
    </w:p>
    <w:p w:rsidR="00252535" w:rsidRDefault="00471070">
      <w:pPr>
        <w:jc w:val="both"/>
        <w:rPr>
          <w:rFonts w:ascii="Tahoma" w:hAnsi="Tahoma" w:cs="Tahoma"/>
          <w:sz w:val="20"/>
          <w:szCs w:val="20"/>
        </w:rPr>
      </w:pPr>
      <w:r>
        <w:rPr>
          <w:rFonts w:ascii="Tahoma" w:hAnsi="Tahoma" w:cs="Tahoma"/>
          <w:sz w:val="20"/>
          <w:szCs w:val="20"/>
        </w:rPr>
        <w:t xml:space="preserve">Na krawędź pasa warstw wiążącej i ścieralnej nie należy nanosić lepiszczy używanych do połączenia </w:t>
      </w:r>
      <w:proofErr w:type="spellStart"/>
      <w:r>
        <w:rPr>
          <w:rFonts w:ascii="Tahoma" w:hAnsi="Tahoma" w:cs="Tahoma"/>
          <w:sz w:val="20"/>
          <w:szCs w:val="20"/>
        </w:rPr>
        <w:t>międzywarstwowego</w:t>
      </w:r>
      <w:proofErr w:type="spellEnd"/>
      <w:r>
        <w:rPr>
          <w:rFonts w:ascii="Tahoma" w:hAnsi="Tahoma" w:cs="Tahoma"/>
          <w:sz w:val="20"/>
          <w:szCs w:val="20"/>
        </w:rPr>
        <w:t xml:space="preserve"> wg </w:t>
      </w:r>
      <w:proofErr w:type="spellStart"/>
      <w:r>
        <w:rPr>
          <w:rFonts w:ascii="Tahoma" w:hAnsi="Tahoma" w:cs="Tahoma"/>
          <w:sz w:val="20"/>
          <w:szCs w:val="20"/>
        </w:rPr>
        <w:t>pktu</w:t>
      </w:r>
      <w:proofErr w:type="spellEnd"/>
      <w:r>
        <w:rPr>
          <w:rFonts w:ascii="Tahoma" w:hAnsi="Tahoma" w:cs="Tahoma"/>
          <w:sz w:val="20"/>
          <w:szCs w:val="20"/>
        </w:rPr>
        <w:t xml:space="preserve"> 2.7.</w:t>
      </w:r>
    </w:p>
    <w:p w:rsidR="00252535" w:rsidRDefault="00471070">
      <w:pPr>
        <w:spacing w:before="120" w:after="120"/>
        <w:jc w:val="both"/>
        <w:rPr>
          <w:rFonts w:ascii="Tahoma" w:hAnsi="Tahoma" w:cs="Tahoma"/>
          <w:sz w:val="20"/>
          <w:szCs w:val="20"/>
        </w:rPr>
      </w:pPr>
      <w:r>
        <w:rPr>
          <w:rFonts w:ascii="Tahoma" w:hAnsi="Tahoma" w:cs="Tahoma"/>
          <w:sz w:val="20"/>
          <w:szCs w:val="20"/>
        </w:rPr>
        <w:t>5.</w:t>
      </w:r>
      <w:r w:rsidR="000B04E2">
        <w:rPr>
          <w:rFonts w:ascii="Tahoma" w:hAnsi="Tahoma" w:cs="Tahoma"/>
          <w:sz w:val="20"/>
          <w:szCs w:val="20"/>
        </w:rPr>
        <w:t>7</w:t>
      </w:r>
      <w:r>
        <w:rPr>
          <w:rFonts w:ascii="Tahoma" w:hAnsi="Tahoma" w:cs="Tahoma"/>
          <w:sz w:val="20"/>
          <w:szCs w:val="20"/>
        </w:rPr>
        <w:t>.2.3. Zakończenie działki roboczej</w:t>
      </w:r>
    </w:p>
    <w:p w:rsidR="00252535" w:rsidRDefault="00471070">
      <w:pPr>
        <w:jc w:val="both"/>
        <w:rPr>
          <w:rFonts w:ascii="Tahoma" w:hAnsi="Tahoma" w:cs="Tahoma"/>
          <w:sz w:val="20"/>
          <w:szCs w:val="20"/>
        </w:rPr>
      </w:pPr>
      <w:r>
        <w:rPr>
          <w:rFonts w:ascii="Tahoma" w:hAnsi="Tahoma" w:cs="Tahom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proofErr w:type="spellStart"/>
      <w:r>
        <w:rPr>
          <w:rFonts w:ascii="Tahoma" w:hAnsi="Tahoma" w:cs="Tahoma"/>
          <w:sz w:val="20"/>
          <w:szCs w:val="20"/>
        </w:rPr>
        <w:t>pku</w:t>
      </w:r>
      <w:proofErr w:type="spellEnd"/>
      <w:r>
        <w:rPr>
          <w:rFonts w:ascii="Tahoma" w:hAnsi="Tahoma" w:cs="Tahoma"/>
          <w:sz w:val="20"/>
          <w:szCs w:val="20"/>
        </w:rPr>
        <w:t xml:space="preserve"> 2.6 w ilości co najmniej 50 g na 1 cm grubości warstwy na 1 metr bieżący krawędzi.</w:t>
      </w:r>
    </w:p>
    <w:p w:rsidR="00252535" w:rsidRDefault="00471070">
      <w:pPr>
        <w:keepNext/>
        <w:spacing w:before="120" w:after="120"/>
        <w:jc w:val="both"/>
        <w:rPr>
          <w:rFonts w:ascii="Tahoma" w:hAnsi="Tahoma" w:cs="Tahoma"/>
          <w:sz w:val="20"/>
          <w:szCs w:val="20"/>
        </w:rPr>
      </w:pPr>
      <w:r>
        <w:rPr>
          <w:rFonts w:ascii="Tahoma" w:hAnsi="Tahoma" w:cs="Tahoma"/>
          <w:b/>
          <w:sz w:val="20"/>
          <w:szCs w:val="20"/>
        </w:rPr>
        <w:t>5.</w:t>
      </w:r>
      <w:r w:rsidR="000B04E2">
        <w:rPr>
          <w:rFonts w:ascii="Tahoma" w:hAnsi="Tahoma" w:cs="Tahoma"/>
          <w:b/>
          <w:sz w:val="20"/>
          <w:szCs w:val="20"/>
        </w:rPr>
        <w:t>7</w:t>
      </w:r>
      <w:r>
        <w:rPr>
          <w:rFonts w:ascii="Tahoma" w:hAnsi="Tahoma" w:cs="Tahoma"/>
          <w:b/>
          <w:sz w:val="20"/>
          <w:szCs w:val="20"/>
        </w:rPr>
        <w:t>.3.</w:t>
      </w:r>
      <w:r>
        <w:rPr>
          <w:rFonts w:ascii="Tahoma" w:hAnsi="Tahoma" w:cs="Tahoma"/>
          <w:sz w:val="20"/>
          <w:szCs w:val="20"/>
        </w:rPr>
        <w:t xml:space="preserve"> Spoiny </w:t>
      </w:r>
    </w:p>
    <w:p w:rsidR="00252535" w:rsidRDefault="00471070">
      <w:pPr>
        <w:jc w:val="both"/>
        <w:rPr>
          <w:rFonts w:ascii="Tahoma" w:hAnsi="Tahoma" w:cs="Tahoma"/>
          <w:sz w:val="20"/>
          <w:szCs w:val="20"/>
        </w:rPr>
      </w:pPr>
      <w:r>
        <w:rPr>
          <w:rFonts w:ascii="Tahoma" w:hAnsi="Tahoma" w:cs="Tahoma"/>
          <w:sz w:val="20"/>
          <w:szCs w:val="20"/>
        </w:rPr>
        <w:t>Spoiny należy wykonywać w wypadku połączeń warstwy ścieralnej z urządzeniami w nawierzchni lub ją ograniczającymi.</w:t>
      </w:r>
    </w:p>
    <w:p w:rsidR="00252535" w:rsidRDefault="00471070">
      <w:pPr>
        <w:jc w:val="both"/>
        <w:rPr>
          <w:rFonts w:ascii="Tahoma" w:hAnsi="Tahoma" w:cs="Tahoma"/>
          <w:sz w:val="20"/>
          <w:szCs w:val="20"/>
        </w:rPr>
      </w:pPr>
      <w:r>
        <w:rPr>
          <w:rFonts w:ascii="Tahoma" w:hAnsi="Tahoma" w:cs="Tahoma"/>
          <w:sz w:val="20"/>
          <w:szCs w:val="20"/>
        </w:rPr>
        <w:t xml:space="preserve">Spoiny należy wykonywać z materiałów termoplastycznych (taśmy, pasty) zgodnych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jc w:val="both"/>
        <w:rPr>
          <w:rFonts w:ascii="Tahoma" w:hAnsi="Tahoma" w:cs="Tahoma"/>
          <w:sz w:val="20"/>
          <w:szCs w:val="20"/>
        </w:rPr>
      </w:pPr>
      <w:r>
        <w:rPr>
          <w:rFonts w:ascii="Tahoma" w:hAnsi="Tahoma" w:cs="Tahoma"/>
          <w:sz w:val="20"/>
          <w:szCs w:val="20"/>
        </w:rPr>
        <w:t xml:space="preserve">Grubość materiału termoplastycznego do spoiny powinna być zgodna z </w:t>
      </w:r>
      <w:proofErr w:type="spellStart"/>
      <w:r>
        <w:rPr>
          <w:rFonts w:ascii="Tahoma" w:hAnsi="Tahoma" w:cs="Tahoma"/>
          <w:sz w:val="20"/>
          <w:szCs w:val="20"/>
        </w:rPr>
        <w:t>pktem</w:t>
      </w:r>
      <w:proofErr w:type="spellEnd"/>
      <w:r>
        <w:rPr>
          <w:rFonts w:ascii="Tahoma" w:hAnsi="Tahoma" w:cs="Tahoma"/>
          <w:sz w:val="20"/>
          <w:szCs w:val="20"/>
        </w:rPr>
        <w:t xml:space="preserve"> 2.6.</w:t>
      </w:r>
    </w:p>
    <w:p w:rsidR="00252535" w:rsidRDefault="00471070">
      <w:pPr>
        <w:pStyle w:val="Heading2"/>
        <w:rPr>
          <w:rFonts w:ascii="Tahoma" w:hAnsi="Tahoma" w:cs="Tahoma"/>
        </w:rPr>
      </w:pPr>
      <w:r>
        <w:rPr>
          <w:rFonts w:ascii="Tahoma" w:hAnsi="Tahoma" w:cs="Tahoma"/>
        </w:rPr>
        <w:t>5.</w:t>
      </w:r>
      <w:r w:rsidR="000B04E2">
        <w:rPr>
          <w:rFonts w:ascii="Tahoma" w:hAnsi="Tahoma" w:cs="Tahoma"/>
        </w:rPr>
        <w:t>8</w:t>
      </w:r>
      <w:r>
        <w:rPr>
          <w:rFonts w:ascii="Tahoma" w:hAnsi="Tahoma" w:cs="Tahoma"/>
        </w:rPr>
        <w:t xml:space="preserve">. Krawędzie </w:t>
      </w:r>
    </w:p>
    <w:p w:rsidR="00252535" w:rsidRDefault="00471070">
      <w:pPr>
        <w:jc w:val="both"/>
        <w:rPr>
          <w:rFonts w:ascii="Tahoma" w:hAnsi="Tahoma" w:cs="Tahoma"/>
          <w:sz w:val="20"/>
          <w:szCs w:val="20"/>
        </w:rPr>
      </w:pPr>
      <w:r>
        <w:rPr>
          <w:rFonts w:ascii="Tahoma" w:hAnsi="Tahoma" w:cs="Tahom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proofErr w:type="spellStart"/>
      <w:r>
        <w:rPr>
          <w:rFonts w:ascii="Tahoma" w:hAnsi="Tahoma" w:cs="Tahoma"/>
          <w:sz w:val="20"/>
          <w:szCs w:val="20"/>
        </w:rPr>
        <w:t>cm</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lastRenderedPageBreak/>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52535" w:rsidRDefault="00471070">
      <w:pPr>
        <w:jc w:val="both"/>
        <w:rPr>
          <w:rFonts w:ascii="Tahoma" w:hAnsi="Tahoma" w:cs="Tahoma"/>
          <w:sz w:val="20"/>
          <w:szCs w:val="20"/>
        </w:rPr>
      </w:pPr>
      <w:r>
        <w:rPr>
          <w:rFonts w:ascii="Tahoma" w:hAnsi="Tahoma" w:cs="Tahom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Pr>
          <w:rFonts w:ascii="Tahoma" w:hAnsi="Tahoma" w:cs="Tahoma"/>
          <w:sz w:val="20"/>
          <w:szCs w:val="20"/>
          <w:vertAlign w:val="superscript"/>
        </w:rPr>
        <w:t>2</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Lepiszcze powinno być naniesione odpowiednio szybko tak, aby krawędzie nie uległy zabrudzeniu. Niżej położona krawędź (z wyjątkiem strefy zmiany przechyłki) powinna pozostać nieuszczelniona. </w:t>
      </w:r>
    </w:p>
    <w:p w:rsidR="00252535" w:rsidRDefault="00471070">
      <w:pPr>
        <w:jc w:val="both"/>
        <w:rPr>
          <w:rFonts w:ascii="Tahoma" w:hAnsi="Tahoma" w:cs="Tahoma"/>
          <w:sz w:val="20"/>
          <w:szCs w:val="20"/>
        </w:rPr>
      </w:pPr>
      <w:r>
        <w:rPr>
          <w:rFonts w:ascii="Tahoma" w:hAnsi="Tahoma" w:cs="Tahom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sfrezować klin niższej warstwy na głębokości od 0 do grubości nakładanej warstwy oraz na długości równej co najmniej 125 krotności grubości nakładanej warstwy,</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 xml:space="preserve">przygotować podłoże zgodnie z </w:t>
      </w:r>
      <w:proofErr w:type="spellStart"/>
      <w:r>
        <w:rPr>
          <w:rFonts w:ascii="Tahoma" w:hAnsi="Tahoma" w:cs="Tahoma"/>
          <w:sz w:val="20"/>
          <w:szCs w:val="20"/>
        </w:rPr>
        <w:t>pktem</w:t>
      </w:r>
      <w:proofErr w:type="spellEnd"/>
      <w:r>
        <w:rPr>
          <w:rFonts w:ascii="Tahoma" w:hAnsi="Tahoma" w:cs="Tahoma"/>
          <w:sz w:val="20"/>
          <w:szCs w:val="20"/>
        </w:rPr>
        <w:t xml:space="preserve"> 5.4 i 5.7,</w:t>
      </w:r>
    </w:p>
    <w:p w:rsidR="00252535" w:rsidRDefault="00471070">
      <w:pPr>
        <w:numPr>
          <w:ilvl w:val="0"/>
          <w:numId w:val="21"/>
        </w:numPr>
        <w:overflowPunct w:val="0"/>
        <w:ind w:left="360"/>
        <w:jc w:val="both"/>
        <w:textAlignment w:val="baseline"/>
        <w:rPr>
          <w:rFonts w:ascii="Tahoma" w:hAnsi="Tahoma" w:cs="Tahoma"/>
          <w:sz w:val="20"/>
          <w:szCs w:val="20"/>
        </w:rPr>
      </w:pPr>
      <w:r>
        <w:rPr>
          <w:rFonts w:ascii="Tahoma" w:hAnsi="Tahoma" w:cs="Tahoma"/>
          <w:sz w:val="20"/>
          <w:szCs w:val="20"/>
        </w:rPr>
        <w:t>ułożyć nakładaną warstwę o stałej grubości.</w:t>
      </w:r>
    </w:p>
    <w:p w:rsidR="00252535" w:rsidRDefault="00471070">
      <w:pPr>
        <w:pStyle w:val="Heading1"/>
        <w:jc w:val="both"/>
        <w:rPr>
          <w:rFonts w:ascii="Tahoma" w:hAnsi="Tahoma" w:cs="Tahoma"/>
          <w:szCs w:val="20"/>
        </w:rPr>
      </w:pPr>
      <w:bookmarkStart w:id="11" w:name="_Toc412637949"/>
      <w:r>
        <w:rPr>
          <w:rFonts w:ascii="Tahoma" w:hAnsi="Tahoma" w:cs="Tahoma"/>
          <w:szCs w:val="20"/>
        </w:rPr>
        <w:t xml:space="preserve">6. </w:t>
      </w:r>
      <w:bookmarkEnd w:id="11"/>
      <w:r>
        <w:rPr>
          <w:rFonts w:ascii="Tahoma" w:hAnsi="Tahoma" w:cs="Tahoma"/>
          <w:szCs w:val="20"/>
        </w:rPr>
        <w:t>KONTROLA JAKOŚCI ROBÓT</w:t>
      </w:r>
    </w:p>
    <w:p w:rsidR="00252535" w:rsidRDefault="00471070">
      <w:pPr>
        <w:pStyle w:val="Heading2"/>
        <w:rPr>
          <w:rFonts w:ascii="Tahoma" w:hAnsi="Tahoma" w:cs="Tahoma"/>
        </w:rPr>
      </w:pPr>
      <w:r>
        <w:rPr>
          <w:rFonts w:ascii="Tahoma" w:hAnsi="Tahoma" w:cs="Tahoma"/>
        </w:rPr>
        <w:t>6.1. Ogólne zasady kontroli jakości robót</w:t>
      </w:r>
    </w:p>
    <w:p w:rsidR="00252535" w:rsidRDefault="0047107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252535" w:rsidRDefault="00471070">
      <w:pPr>
        <w:pStyle w:val="Heading2"/>
        <w:rPr>
          <w:rFonts w:ascii="Tahoma" w:hAnsi="Tahoma" w:cs="Tahoma"/>
        </w:rPr>
      </w:pPr>
      <w:r>
        <w:rPr>
          <w:rFonts w:ascii="Tahoma" w:hAnsi="Tahoma" w:cs="Tahoma"/>
        </w:rPr>
        <w:t>6.2. Badania przed przystąpieniem do robót</w:t>
      </w:r>
    </w:p>
    <w:p w:rsidR="00252535" w:rsidRDefault="00471070">
      <w:pPr>
        <w:jc w:val="both"/>
        <w:rPr>
          <w:rFonts w:ascii="Tahoma" w:hAnsi="Tahoma" w:cs="Tahoma"/>
          <w:sz w:val="20"/>
          <w:szCs w:val="20"/>
        </w:rPr>
      </w:pPr>
      <w:r>
        <w:rPr>
          <w:rFonts w:ascii="Tahoma" w:hAnsi="Tahoma" w:cs="Tahoma"/>
          <w:sz w:val="20"/>
          <w:szCs w:val="20"/>
        </w:rPr>
        <w:t>Przed przystąpieniem do robót Wykonawca powinien:</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52535" w:rsidRDefault="00471070">
      <w:pPr>
        <w:numPr>
          <w:ilvl w:val="0"/>
          <w:numId w:val="1"/>
        </w:numPr>
        <w:overflowPunct w:val="0"/>
        <w:jc w:val="both"/>
        <w:textAlignment w:val="baseline"/>
        <w:rPr>
          <w:rFonts w:ascii="Tahoma" w:hAnsi="Tahoma" w:cs="Tahoma"/>
          <w:sz w:val="20"/>
          <w:szCs w:val="20"/>
        </w:rPr>
      </w:pPr>
      <w:r>
        <w:rPr>
          <w:rFonts w:ascii="Tahoma" w:hAnsi="Tahoma" w:cs="Tahoma"/>
          <w:sz w:val="20"/>
          <w:szCs w:val="20"/>
        </w:rPr>
        <w:t xml:space="preserve">ew. wykonać własne badania właściwości materiałów przeznaczonych do wykonania robót, określone przez </w:t>
      </w:r>
      <w:r>
        <w:rPr>
          <w:rFonts w:ascii="Tahoma" w:hAnsi="Tahoma" w:cs="Tahoma"/>
          <w:spacing w:val="1"/>
          <w:sz w:val="20"/>
          <w:szCs w:val="20"/>
        </w:rPr>
        <w:t>Zamawiającego</w:t>
      </w:r>
      <w:r>
        <w:rPr>
          <w:rFonts w:ascii="Tahoma" w:hAnsi="Tahoma" w:cs="Tahoma"/>
          <w:sz w:val="20"/>
          <w:szCs w:val="20"/>
        </w:rPr>
        <w:t>.</w:t>
      </w:r>
    </w:p>
    <w:p w:rsidR="00252535" w:rsidRDefault="00471070">
      <w:pPr>
        <w:jc w:val="both"/>
        <w:rPr>
          <w:rFonts w:ascii="Tahoma" w:hAnsi="Tahoma" w:cs="Tahoma"/>
          <w:sz w:val="20"/>
          <w:szCs w:val="20"/>
        </w:rPr>
      </w:pPr>
      <w:r>
        <w:rPr>
          <w:rFonts w:ascii="Tahoma" w:hAnsi="Tahoma" w:cs="Tahoma"/>
          <w:sz w:val="20"/>
          <w:szCs w:val="20"/>
        </w:rPr>
        <w:t xml:space="preserve">Wszystkie dokumenty oraz wyniki badań Wykonawca przedstawia </w:t>
      </w:r>
      <w:r>
        <w:rPr>
          <w:rFonts w:ascii="Tahoma" w:hAnsi="Tahoma" w:cs="Tahoma"/>
          <w:spacing w:val="1"/>
          <w:sz w:val="20"/>
          <w:szCs w:val="20"/>
        </w:rPr>
        <w:t>Zamawiającemu</w:t>
      </w:r>
      <w:r>
        <w:rPr>
          <w:rFonts w:ascii="Tahoma" w:hAnsi="Tahoma" w:cs="Tahoma"/>
          <w:sz w:val="20"/>
          <w:szCs w:val="20"/>
        </w:rPr>
        <w:t xml:space="preserve"> do akceptacji.</w:t>
      </w:r>
    </w:p>
    <w:p w:rsidR="00252535" w:rsidRDefault="00471070">
      <w:pPr>
        <w:spacing w:before="120" w:after="120"/>
        <w:jc w:val="both"/>
        <w:rPr>
          <w:rFonts w:ascii="Tahoma" w:hAnsi="Tahoma" w:cs="Tahoma"/>
          <w:sz w:val="20"/>
          <w:szCs w:val="20"/>
        </w:rPr>
      </w:pPr>
      <w:r>
        <w:rPr>
          <w:rFonts w:ascii="Tahoma" w:hAnsi="Tahoma" w:cs="Tahoma"/>
          <w:b/>
          <w:sz w:val="20"/>
          <w:szCs w:val="20"/>
        </w:rPr>
        <w:t>6.2.1.</w:t>
      </w:r>
      <w:r>
        <w:rPr>
          <w:rFonts w:ascii="Tahoma" w:hAnsi="Tahoma" w:cs="Tahoma"/>
          <w:sz w:val="20"/>
          <w:szCs w:val="20"/>
        </w:rPr>
        <w:t xml:space="preserve"> Badanie typu </w:t>
      </w:r>
    </w:p>
    <w:p w:rsidR="00252535" w:rsidRDefault="00471070">
      <w:pPr>
        <w:jc w:val="both"/>
        <w:rPr>
          <w:rFonts w:ascii="Tahoma" w:hAnsi="Tahoma" w:cs="Tahoma"/>
          <w:sz w:val="20"/>
          <w:szCs w:val="20"/>
        </w:rPr>
      </w:pPr>
      <w:r>
        <w:rPr>
          <w:rFonts w:ascii="Tahoma" w:hAnsi="Tahoma" w:cs="Tahoma"/>
          <w:sz w:val="20"/>
          <w:szCs w:val="20"/>
        </w:rPr>
        <w:t xml:space="preserve">Przed przystąpieniem do robót, w terminie uzgodnionym z </w:t>
      </w:r>
      <w:r>
        <w:rPr>
          <w:rFonts w:ascii="Tahoma" w:hAnsi="Tahoma" w:cs="Tahoma"/>
          <w:spacing w:val="1"/>
          <w:sz w:val="20"/>
          <w:szCs w:val="20"/>
        </w:rPr>
        <w:t>Zamawiającym</w:t>
      </w:r>
      <w:r>
        <w:rPr>
          <w:rFonts w:ascii="Tahoma" w:hAnsi="Tahoma" w:cs="Tahoma"/>
          <w:sz w:val="20"/>
          <w:szCs w:val="20"/>
        </w:rPr>
        <w:t>, Wykonawca przedstawi do akceptacji badania typu mieszanek mineralno-asfaltowych wraz z wymaganymi w normie PN-EN 13108-20 załącznikami, w celu zatwierdzenia do stosowania. W przypadku zaistnienia podanych poniżej sytuacji wymagających powtórzenia badania typu należy je ponownie wykonać i przedstawić do akceptacji.</w:t>
      </w:r>
    </w:p>
    <w:p w:rsidR="00252535" w:rsidRDefault="00471070">
      <w:pPr>
        <w:jc w:val="both"/>
        <w:rPr>
          <w:rFonts w:ascii="Tahoma" w:hAnsi="Tahoma" w:cs="Tahoma"/>
          <w:sz w:val="20"/>
          <w:szCs w:val="20"/>
        </w:rPr>
      </w:pPr>
      <w:r>
        <w:rPr>
          <w:rFonts w:ascii="Tahoma" w:hAnsi="Tahoma" w:cs="Tahoma"/>
          <w:sz w:val="20"/>
          <w:szCs w:val="20"/>
        </w:rPr>
        <w:t>Badanie typu powinno zawierać:</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ogólne:</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i adres producenta mieszanki mineralno-asfaltowej,</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datę wydania,</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nazwę wytwórni produkującej mieszankę mineralno –asfaltową,</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określenie typu mieszanki i kategorii, z którymi jest deklarowana zgodność,</w:t>
      </w:r>
    </w:p>
    <w:p w:rsidR="00252535" w:rsidRDefault="00471070">
      <w:pPr>
        <w:numPr>
          <w:ilvl w:val="0"/>
          <w:numId w:val="22"/>
        </w:numPr>
        <w:overflowPunct w:val="0"/>
        <w:jc w:val="both"/>
        <w:textAlignment w:val="baseline"/>
        <w:rPr>
          <w:rFonts w:ascii="Tahoma" w:hAnsi="Tahoma" w:cs="Tahoma"/>
          <w:sz w:val="20"/>
          <w:szCs w:val="20"/>
        </w:rPr>
      </w:pPr>
      <w:r>
        <w:rPr>
          <w:rFonts w:ascii="Tahoma" w:hAnsi="Tahoma" w:cs="Tahoma"/>
          <w:sz w:val="20"/>
          <w:szCs w:val="20"/>
        </w:rPr>
        <w:t>zestawienie metod przygotowania próbek oraz metod i warunków badania poszczególnych właściwości.</w:t>
      </w: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składnikach:</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każdy wymiar kruszywa: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lepiszcze: typ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wypełniacz: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dodatki: źródło i rodzaj,</w:t>
      </w:r>
    </w:p>
    <w:p w:rsidR="00252535" w:rsidRDefault="00471070">
      <w:pPr>
        <w:numPr>
          <w:ilvl w:val="0"/>
          <w:numId w:val="23"/>
        </w:numPr>
        <w:overflowPunct w:val="0"/>
        <w:jc w:val="both"/>
        <w:textAlignment w:val="baseline"/>
        <w:rPr>
          <w:rFonts w:ascii="Tahoma" w:hAnsi="Tahoma" w:cs="Tahoma"/>
          <w:sz w:val="20"/>
          <w:szCs w:val="20"/>
        </w:rPr>
      </w:pPr>
      <w:r>
        <w:rPr>
          <w:rFonts w:ascii="Tahoma" w:hAnsi="Tahoma" w:cs="Tahoma"/>
          <w:sz w:val="20"/>
          <w:szCs w:val="20"/>
        </w:rPr>
        <w:t>wszystkie składniki: wyniki badań zgodnie z zestawieniem podanym w tablicy 1</w:t>
      </w:r>
      <w:r w:rsidR="00242292">
        <w:rPr>
          <w:rFonts w:ascii="Tahoma" w:hAnsi="Tahoma" w:cs="Tahoma"/>
          <w:sz w:val="20"/>
          <w:szCs w:val="20"/>
        </w:rPr>
        <w:t>2</w:t>
      </w:r>
      <w:r>
        <w:rPr>
          <w:rFonts w:ascii="Tahoma" w:hAnsi="Tahoma" w:cs="Tahoma"/>
          <w:sz w:val="20"/>
          <w:szCs w:val="20"/>
        </w:rPr>
        <w:t>.</w:t>
      </w:r>
    </w:p>
    <w:p w:rsidR="00252535" w:rsidRDefault="00471070" w:rsidP="009F60FE">
      <w:pPr>
        <w:spacing w:before="120" w:after="120"/>
        <w:rPr>
          <w:rFonts w:ascii="Tahoma" w:hAnsi="Tahoma" w:cs="Tahoma"/>
          <w:sz w:val="20"/>
          <w:szCs w:val="20"/>
        </w:rPr>
      </w:pPr>
      <w:r>
        <w:rPr>
          <w:rFonts w:ascii="Tahoma" w:hAnsi="Tahoma" w:cs="Tahoma"/>
          <w:sz w:val="20"/>
          <w:szCs w:val="20"/>
        </w:rPr>
        <w:t>Tablica1</w:t>
      </w:r>
      <w:r w:rsidR="00242292">
        <w:rPr>
          <w:rFonts w:ascii="Tahoma" w:hAnsi="Tahoma" w:cs="Tahoma"/>
          <w:sz w:val="20"/>
          <w:szCs w:val="20"/>
        </w:rPr>
        <w:t>2</w:t>
      </w:r>
      <w:r>
        <w:rPr>
          <w:rFonts w:ascii="Tahoma" w:hAnsi="Tahoma" w:cs="Tahoma"/>
          <w:sz w:val="20"/>
          <w:szCs w:val="20"/>
        </w:rPr>
        <w:t>. Rodzaj i liczba badań składników mieszanki mineralno-asfaltowej</w:t>
      </w:r>
    </w:p>
    <w:tbl>
      <w:tblPr>
        <w:tblW w:w="9029" w:type="dxa"/>
        <w:jc w:val="center"/>
        <w:tblLook w:val="04A0"/>
      </w:tblPr>
      <w:tblGrid>
        <w:gridCol w:w="3028"/>
        <w:gridCol w:w="2277"/>
        <w:gridCol w:w="2337"/>
        <w:gridCol w:w="1387"/>
      </w:tblGrid>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lastRenderedPageBreak/>
              <w:t>Składnik</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Właściwość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Metoda badania</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Liczba badań</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Kruszywo</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933-1</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1097-6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 na frakcję</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Lepiszcze (PN-EN 12591</w:t>
            </w:r>
          </w:p>
          <w:p w:rsidR="00252535" w:rsidRDefault="00471070">
            <w:pPr>
              <w:rPr>
                <w:rFonts w:ascii="Tahoma" w:hAnsi="Tahoma" w:cs="Tahoma"/>
                <w:sz w:val="20"/>
                <w:szCs w:val="20"/>
              </w:rPr>
            </w:pPr>
            <w:r>
              <w:rPr>
                <w:rFonts w:ascii="Tahoma" w:hAnsi="Tahoma" w:cs="Tahoma"/>
                <w:sz w:val="20"/>
                <w:szCs w:val="20"/>
              </w:rPr>
              <w:t xml:space="preserve">PN-EN 13924-2 , PN-EN 14023) </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Penetracja lub </w:t>
            </w:r>
            <w:proofErr w:type="spellStart"/>
            <w:r>
              <w:rPr>
                <w:rFonts w:ascii="Tahoma" w:hAnsi="Tahoma" w:cs="Tahoma"/>
                <w:sz w:val="20"/>
                <w:szCs w:val="20"/>
              </w:rPr>
              <w:t>tem-peratura</w:t>
            </w:r>
            <w:proofErr w:type="spellEnd"/>
            <w:r>
              <w:rPr>
                <w:rFonts w:ascii="Tahoma" w:hAnsi="Tahoma" w:cs="Tahoma"/>
                <w:sz w:val="20"/>
                <w:szCs w:val="20"/>
              </w:rPr>
              <w:t xml:space="preserve"> </w:t>
            </w:r>
            <w:proofErr w:type="spellStart"/>
            <w:r>
              <w:rPr>
                <w:rFonts w:ascii="Tahoma" w:hAnsi="Tahoma" w:cs="Tahoma"/>
                <w:sz w:val="20"/>
                <w:szCs w:val="20"/>
              </w:rPr>
              <w:t>mięknienia</w:t>
            </w:r>
            <w:proofErr w:type="spellEnd"/>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1426  lub</w:t>
            </w:r>
          </w:p>
          <w:p w:rsidR="00252535" w:rsidRDefault="00471070">
            <w:pPr>
              <w:jc w:val="center"/>
              <w:rPr>
                <w:rFonts w:ascii="Tahoma" w:hAnsi="Tahoma" w:cs="Tahoma"/>
                <w:sz w:val="20"/>
                <w:szCs w:val="20"/>
              </w:rPr>
            </w:pPr>
            <w:r>
              <w:rPr>
                <w:rFonts w:ascii="Tahoma" w:hAnsi="Tahoma" w:cs="Tahoma"/>
                <w:sz w:val="20"/>
                <w:szCs w:val="20"/>
              </w:rPr>
              <w:t xml:space="preserve">PN-EN 1427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vertAlign w:val="superscript"/>
              </w:rPr>
            </w:pPr>
            <w:r>
              <w:rPr>
                <w:rFonts w:ascii="Tahoma" w:hAnsi="Tahoma" w:cs="Tahoma"/>
                <w:sz w:val="20"/>
                <w:szCs w:val="20"/>
              </w:rPr>
              <w:t>Nawrót sprężysty</w:t>
            </w:r>
            <w:r>
              <w:rPr>
                <w:rFonts w:ascii="Tahoma" w:hAnsi="Tahoma" w:cs="Tahoma"/>
                <w:sz w:val="20"/>
                <w:szCs w:val="20"/>
                <w:vertAlign w:val="superscript"/>
              </w:rPr>
              <w:t>*)</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13398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val="restart"/>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Wypełniacz </w:t>
            </w:r>
          </w:p>
          <w:p w:rsidR="00252535" w:rsidRDefault="00471070">
            <w:pPr>
              <w:rPr>
                <w:rFonts w:ascii="Tahoma" w:hAnsi="Tahoma" w:cs="Tahoma"/>
                <w:sz w:val="20"/>
                <w:szCs w:val="20"/>
              </w:rPr>
            </w:pPr>
            <w:r>
              <w:rPr>
                <w:rFonts w:ascii="Tahoma" w:hAnsi="Tahoma" w:cs="Tahoma"/>
                <w:sz w:val="20"/>
                <w:szCs w:val="20"/>
              </w:rPr>
              <w:t>(PN-EN 13043)</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933-10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vMerge/>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sz w:val="20"/>
                <w:szCs w:val="20"/>
              </w:rPr>
            </w:pP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Gęstość</w:t>
            </w:r>
          </w:p>
        </w:tc>
        <w:tc>
          <w:tcPr>
            <w:tcW w:w="233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 xml:space="preserve">PN-EN 1097-7 </w:t>
            </w:r>
          </w:p>
        </w:tc>
        <w:tc>
          <w:tcPr>
            <w:tcW w:w="138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9F60FE">
        <w:trPr>
          <w:cantSplit/>
          <w:jc w:val="center"/>
        </w:trPr>
        <w:tc>
          <w:tcPr>
            <w:tcW w:w="3028"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Dodatki</w:t>
            </w:r>
          </w:p>
        </w:tc>
        <w:tc>
          <w:tcPr>
            <w:tcW w:w="227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Typ</w:t>
            </w:r>
          </w:p>
        </w:tc>
        <w:tc>
          <w:tcPr>
            <w:tcW w:w="233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rPr>
                <w:rFonts w:ascii="Tahoma" w:hAnsi="Tahoma" w:cs="Tahoma"/>
                <w:sz w:val="20"/>
                <w:szCs w:val="20"/>
              </w:rPr>
            </w:pPr>
          </w:p>
        </w:tc>
        <w:tc>
          <w:tcPr>
            <w:tcW w:w="1387" w:type="dxa"/>
            <w:tcBorders>
              <w:top w:val="single" w:sz="4" w:space="0" w:color="000000"/>
              <w:left w:val="single" w:sz="4" w:space="0" w:color="000000"/>
              <w:bottom w:val="single" w:sz="4" w:space="0" w:color="000000"/>
              <w:right w:val="single" w:sz="4" w:space="0" w:color="000000"/>
            </w:tcBorders>
          </w:tcPr>
          <w:p w:rsidR="00252535" w:rsidRDefault="00252535">
            <w:pPr>
              <w:spacing w:before="60" w:after="60"/>
              <w:jc w:val="center"/>
              <w:rPr>
                <w:rFonts w:ascii="Tahoma" w:hAnsi="Tahoma" w:cs="Tahoma"/>
                <w:sz w:val="20"/>
                <w:szCs w:val="20"/>
              </w:rPr>
            </w:pPr>
          </w:p>
        </w:tc>
      </w:tr>
    </w:tbl>
    <w:p w:rsidR="00252535" w:rsidRDefault="00471070" w:rsidP="009F60FE">
      <w:pPr>
        <w:rPr>
          <w:rFonts w:ascii="Tahoma" w:hAnsi="Tahoma" w:cs="Tahoma"/>
          <w:sz w:val="20"/>
          <w:szCs w:val="20"/>
        </w:rPr>
      </w:pPr>
      <w:r>
        <w:rPr>
          <w:rFonts w:ascii="Tahoma" w:hAnsi="Tahoma" w:cs="Tahoma"/>
          <w:sz w:val="20"/>
          <w:szCs w:val="20"/>
          <w:vertAlign w:val="superscript"/>
        </w:rPr>
        <w:t>*)</w:t>
      </w:r>
      <w:r>
        <w:rPr>
          <w:rFonts w:ascii="Tahoma" w:hAnsi="Tahoma" w:cs="Tahoma"/>
          <w:sz w:val="20"/>
          <w:szCs w:val="20"/>
        </w:rPr>
        <w:t xml:space="preserve"> dotyczy jedynie lepiszczy wg PN-EN 14023</w:t>
      </w:r>
    </w:p>
    <w:p w:rsidR="00252535" w:rsidRDefault="00252535">
      <w:pPr>
        <w:jc w:val="both"/>
        <w:rPr>
          <w:rFonts w:ascii="Tahoma" w:hAnsi="Tahoma" w:cs="Tahoma"/>
          <w:sz w:val="20"/>
          <w:szCs w:val="20"/>
        </w:rPr>
      </w:pPr>
    </w:p>
    <w:p w:rsidR="00252535" w:rsidRDefault="00471070">
      <w:pPr>
        <w:overflowPunct w:val="0"/>
        <w:jc w:val="both"/>
        <w:textAlignment w:val="baseline"/>
        <w:rPr>
          <w:rFonts w:ascii="Tahoma" w:hAnsi="Tahoma" w:cs="Tahoma"/>
          <w:sz w:val="20"/>
          <w:szCs w:val="20"/>
        </w:rPr>
      </w:pPr>
      <w:r>
        <w:rPr>
          <w:rFonts w:ascii="Tahoma" w:hAnsi="Tahoma" w:cs="Tahoma"/>
          <w:sz w:val="20"/>
          <w:szCs w:val="20"/>
        </w:rPr>
        <w:t>informacje o mieszance mineralno-asfaltowej:</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skład mieszaki podany jako wejściowy (w przypadku walidacji w laboratorium) lub wyjściowy skład (w wypadku walidacji produkcji),</w:t>
      </w:r>
    </w:p>
    <w:p w:rsidR="00252535" w:rsidRDefault="00471070">
      <w:pPr>
        <w:numPr>
          <w:ilvl w:val="0"/>
          <w:numId w:val="24"/>
        </w:numPr>
        <w:overflowPunct w:val="0"/>
        <w:jc w:val="both"/>
        <w:textAlignment w:val="baseline"/>
        <w:rPr>
          <w:rFonts w:ascii="Tahoma" w:hAnsi="Tahoma" w:cs="Tahoma"/>
          <w:sz w:val="20"/>
          <w:szCs w:val="20"/>
        </w:rPr>
      </w:pPr>
      <w:r>
        <w:rPr>
          <w:rFonts w:ascii="Tahoma" w:hAnsi="Tahoma" w:cs="Tahoma"/>
          <w:sz w:val="20"/>
          <w:szCs w:val="20"/>
        </w:rPr>
        <w:t>wyniki badań zgodnie z zestawieniem podanym w tablicy 1</w:t>
      </w:r>
      <w:r w:rsidR="00242292">
        <w:rPr>
          <w:rFonts w:ascii="Tahoma" w:hAnsi="Tahoma" w:cs="Tahoma"/>
          <w:sz w:val="20"/>
          <w:szCs w:val="20"/>
        </w:rPr>
        <w:t>3</w:t>
      </w:r>
      <w:r>
        <w:rPr>
          <w:rFonts w:ascii="Tahoma" w:hAnsi="Tahoma" w:cs="Tahoma"/>
          <w:sz w:val="20"/>
          <w:szCs w:val="20"/>
        </w:rPr>
        <w:t>.</w:t>
      </w:r>
    </w:p>
    <w:p w:rsidR="00252535" w:rsidRDefault="00252535">
      <w:pPr>
        <w:overflowPunct w:val="0"/>
        <w:jc w:val="both"/>
        <w:textAlignment w:val="baseline"/>
        <w:rPr>
          <w:rFonts w:ascii="Tahoma" w:hAnsi="Tahoma" w:cs="Tahoma"/>
          <w:sz w:val="20"/>
          <w:szCs w:val="20"/>
        </w:rPr>
      </w:pPr>
    </w:p>
    <w:p w:rsidR="00252535" w:rsidRDefault="00471070" w:rsidP="00E04583">
      <w:pPr>
        <w:overflowPunct w:val="0"/>
        <w:textAlignment w:val="baseline"/>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3</w:t>
      </w:r>
      <w:r>
        <w:rPr>
          <w:rFonts w:ascii="Tahoma" w:hAnsi="Tahoma" w:cs="Tahoma"/>
          <w:sz w:val="20"/>
          <w:szCs w:val="20"/>
        </w:rPr>
        <w:t>. Rodzaj i liczba badań mieszanki mineralno-asfaltowej</w:t>
      </w:r>
    </w:p>
    <w:tbl>
      <w:tblPr>
        <w:tblW w:w="8983" w:type="dxa"/>
        <w:jc w:val="center"/>
        <w:tblInd w:w="390" w:type="dxa"/>
        <w:tblLook w:val="04A0"/>
      </w:tblPr>
      <w:tblGrid>
        <w:gridCol w:w="3943"/>
        <w:gridCol w:w="3360"/>
        <w:gridCol w:w="1680"/>
      </w:tblGrid>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Właściwość</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Metoda badania</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Liczba badań</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120"/>
              <w:rPr>
                <w:rFonts w:ascii="Tahoma" w:hAnsi="Tahoma" w:cs="Tahoma"/>
                <w:sz w:val="20"/>
                <w:szCs w:val="20"/>
              </w:rPr>
            </w:pPr>
            <w:r>
              <w:rPr>
                <w:rFonts w:ascii="Tahoma" w:hAnsi="Tahoma" w:cs="Tahoma"/>
                <w:sz w:val="20"/>
                <w:szCs w:val="20"/>
              </w:rPr>
              <w:t>Zawartość lepiszcza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PN-EN 12697-1</w:t>
            </w:r>
          </w:p>
          <w:p w:rsidR="00252535" w:rsidRDefault="00471070">
            <w:pPr>
              <w:jc w:val="center"/>
              <w:rPr>
                <w:rFonts w:ascii="Tahoma" w:hAnsi="Tahoma" w:cs="Tahoma"/>
                <w:sz w:val="20"/>
                <w:szCs w:val="20"/>
              </w:rPr>
            </w:pPr>
            <w:r>
              <w:rPr>
                <w:rFonts w:ascii="Tahoma" w:hAnsi="Tahoma" w:cs="Tahoma"/>
                <w:sz w:val="20"/>
                <w:szCs w:val="20"/>
              </w:rPr>
              <w:t>PN-EN 12697-39</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Uziarnienie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PN-EN 12697-2</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Zawartość wolnych przestrzeni łącznie z VFB i VMA przy wymaganej zawartości wolnych przestrzeni V</w:t>
            </w:r>
            <w:r>
              <w:rPr>
                <w:rFonts w:ascii="Tahoma" w:hAnsi="Tahoma" w:cs="Tahoma"/>
                <w:sz w:val="20"/>
                <w:szCs w:val="20"/>
                <w:vertAlign w:val="subscript"/>
              </w:rPr>
              <w:t>max</w:t>
            </w:r>
            <w:r>
              <w:rPr>
                <w:rFonts w:ascii="Tahoma" w:hAnsi="Tahoma" w:cs="Tahoma"/>
                <w:sz w:val="20"/>
                <w:szCs w:val="20"/>
              </w:rPr>
              <w:t>≤7% (obowiązkowa)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12697-8 </w:t>
            </w:r>
          </w:p>
          <w:p w:rsidR="00252535" w:rsidRDefault="00471070">
            <w:pPr>
              <w:rPr>
                <w:rFonts w:ascii="Tahoma" w:hAnsi="Tahoma" w:cs="Tahoma"/>
                <w:sz w:val="20"/>
                <w:szCs w:val="20"/>
              </w:rPr>
            </w:pPr>
            <w:r>
              <w:rPr>
                <w:rFonts w:ascii="Tahoma" w:hAnsi="Tahoma" w:cs="Tahoma"/>
                <w:sz w:val="20"/>
                <w:szCs w:val="20"/>
              </w:rPr>
              <w:t>Gęstość objętościowa wg PN-EN 12697-6 , metoda B, w stanie nasyconym powierzchniowo-suchym. Gęstość wg PN-EN 12697-5 metoda A w wodzie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Wrażliwość na działanie wody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12697-12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Odporność na deformacje trwałe (powiązana funkcjonalnie), dotyczy betonu asfaltowego zaprojektowanego do maksymalnego obciążenia osi poniżej 130 </w:t>
            </w:r>
            <w:proofErr w:type="spellStart"/>
            <w:r>
              <w:rPr>
                <w:rFonts w:ascii="Tahoma" w:hAnsi="Tahoma" w:cs="Tahoma"/>
                <w:sz w:val="20"/>
                <w:szCs w:val="20"/>
              </w:rPr>
              <w:t>kN</w:t>
            </w:r>
            <w:proofErr w:type="spellEnd"/>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jc w:val="center"/>
              <w:rPr>
                <w:rFonts w:ascii="Tahoma" w:hAnsi="Tahoma" w:cs="Tahoma"/>
                <w:sz w:val="20"/>
                <w:szCs w:val="20"/>
              </w:rPr>
            </w:pPr>
            <w:r>
              <w:rPr>
                <w:rFonts w:ascii="Tahoma" w:hAnsi="Tahoma" w:cs="Tahoma"/>
                <w:sz w:val="20"/>
                <w:szCs w:val="20"/>
              </w:rPr>
              <w:t xml:space="preserve">PN-EN 12697-22 </w:t>
            </w:r>
          </w:p>
          <w:p w:rsidR="00252535" w:rsidRDefault="00471070">
            <w:pPr>
              <w:rPr>
                <w:rFonts w:ascii="Tahoma" w:hAnsi="Tahoma" w:cs="Tahoma"/>
                <w:sz w:val="20"/>
                <w:szCs w:val="20"/>
              </w:rPr>
            </w:pPr>
            <w:r>
              <w:rPr>
                <w:rFonts w:ascii="Tahoma" w:hAnsi="Tahoma" w:cs="Tahoma"/>
                <w:sz w:val="20"/>
                <w:szCs w:val="20"/>
              </w:rPr>
              <w:t>mały aparat, metoda B w powietrzu, przy wymaganej temperaturze</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Sztywność (funkcjonalna)</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rPr>
                <w:rFonts w:ascii="Tahoma" w:hAnsi="Tahoma" w:cs="Tahoma"/>
                <w:sz w:val="20"/>
                <w:szCs w:val="20"/>
              </w:rPr>
            </w:pPr>
            <w:r>
              <w:rPr>
                <w:rFonts w:ascii="Tahoma" w:hAnsi="Tahoma" w:cs="Tahoma"/>
                <w:sz w:val="20"/>
                <w:szCs w:val="20"/>
              </w:rPr>
              <w:t>PN-EN 12697-26</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 xml:space="preserve">Zmęczenie (funkcjonalna) do nawierzchni zaprojektowanych wg kryterium opartym na czteropunktowym zginaniu </w:t>
            </w:r>
          </w:p>
        </w:tc>
        <w:tc>
          <w:tcPr>
            <w:tcW w:w="336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PN-EN 12697-24, załącznik D</w:t>
            </w:r>
          </w:p>
        </w:tc>
        <w:tc>
          <w:tcPr>
            <w:tcW w:w="1680" w:type="dxa"/>
            <w:tcBorders>
              <w:top w:val="single" w:sz="4" w:space="0" w:color="000000"/>
              <w:left w:val="single" w:sz="4" w:space="0" w:color="000000"/>
              <w:bottom w:val="single" w:sz="4" w:space="0" w:color="000000"/>
              <w:right w:val="single" w:sz="4" w:space="0" w:color="000000"/>
            </w:tcBorders>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paliwo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12697-43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r w:rsidR="00252535" w:rsidTr="00E04583">
        <w:trPr>
          <w:jc w:val="center"/>
        </w:trPr>
        <w:tc>
          <w:tcPr>
            <w:tcW w:w="3943" w:type="dxa"/>
            <w:tcBorders>
              <w:top w:val="single" w:sz="4" w:space="0" w:color="000000"/>
              <w:left w:val="single" w:sz="4" w:space="0" w:color="000000"/>
              <w:bottom w:val="single" w:sz="4" w:space="0" w:color="000000"/>
              <w:right w:val="single" w:sz="4" w:space="0" w:color="000000"/>
            </w:tcBorders>
          </w:tcPr>
          <w:p w:rsidR="00252535" w:rsidRDefault="00471070">
            <w:pPr>
              <w:rPr>
                <w:rFonts w:ascii="Tahoma" w:hAnsi="Tahoma" w:cs="Tahoma"/>
                <w:sz w:val="20"/>
                <w:szCs w:val="20"/>
              </w:rPr>
            </w:pPr>
            <w:r>
              <w:rPr>
                <w:rFonts w:ascii="Tahoma" w:hAnsi="Tahoma" w:cs="Tahoma"/>
                <w:sz w:val="20"/>
                <w:szCs w:val="20"/>
              </w:rPr>
              <w:t>Odporność na środki odladzające (powiązana funkcjonalnie)</w:t>
            </w:r>
          </w:p>
        </w:tc>
        <w:tc>
          <w:tcPr>
            <w:tcW w:w="336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 xml:space="preserve">PN-EN 12697-41 </w:t>
            </w:r>
          </w:p>
        </w:tc>
        <w:tc>
          <w:tcPr>
            <w:tcW w:w="1680" w:type="dxa"/>
            <w:tcBorders>
              <w:top w:val="single" w:sz="4" w:space="0" w:color="000000"/>
              <w:left w:val="single" w:sz="4" w:space="0" w:color="000000"/>
              <w:bottom w:val="single" w:sz="4" w:space="0" w:color="000000"/>
              <w:right w:val="single" w:sz="4" w:space="0" w:color="000000"/>
            </w:tcBorders>
          </w:tcPr>
          <w:p w:rsidR="00252535" w:rsidRDefault="00471070">
            <w:pPr>
              <w:spacing w:before="120"/>
              <w:jc w:val="center"/>
              <w:rPr>
                <w:rFonts w:ascii="Tahoma" w:hAnsi="Tahoma" w:cs="Tahoma"/>
                <w:sz w:val="20"/>
                <w:szCs w:val="20"/>
              </w:rPr>
            </w:pPr>
            <w:r>
              <w:rPr>
                <w:rFonts w:ascii="Tahoma" w:hAnsi="Tahoma" w:cs="Tahoma"/>
                <w:sz w:val="20"/>
                <w:szCs w:val="20"/>
              </w:rPr>
              <w:t>1</w:t>
            </w:r>
          </w:p>
        </w:tc>
      </w:tr>
    </w:tbl>
    <w:p w:rsidR="00E04583" w:rsidRDefault="00E04583">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Badanie typu należy przeprowadzić zgodnie z PN-EN 13108-20 przy pierwszym wprowadzeniu mieszanek mineralno-asfaltowych do obrotu i powinno być powtórzone w wypadku:</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upływu pięciu lat,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złoża kruszywa,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rodzaju kruszywa (typu petrograficznego),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zmiany kategorii kruszywa grubego, jak definiowano w PN-EN 13043, jednej z następujących właściwości: kształtu, udziału ziaren częściowo </w:t>
      </w:r>
      <w:proofErr w:type="spellStart"/>
      <w:r>
        <w:rPr>
          <w:rFonts w:ascii="Tahoma" w:hAnsi="Tahoma" w:cs="Tahoma"/>
          <w:color w:val="000000"/>
          <w:sz w:val="20"/>
          <w:szCs w:val="20"/>
        </w:rPr>
        <w:t>przekruszonych</w:t>
      </w:r>
      <w:proofErr w:type="spellEnd"/>
      <w:r>
        <w:rPr>
          <w:rFonts w:ascii="Tahoma" w:hAnsi="Tahoma" w:cs="Tahoma"/>
          <w:color w:val="000000"/>
          <w:sz w:val="20"/>
          <w:szCs w:val="20"/>
        </w:rPr>
        <w:t>, odporności na rozdrabnianie, odporności na ścieranie lub kanciastości kruszywa drobnego,</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gęstości ziaren (średnia ważona) o więcej niż 0,05 Mg/m</w:t>
      </w:r>
      <w:r>
        <w:rPr>
          <w:rFonts w:ascii="Tahoma" w:hAnsi="Tahoma" w:cs="Tahoma"/>
          <w:color w:val="000000"/>
          <w:sz w:val="20"/>
          <w:szCs w:val="20"/>
          <w:vertAlign w:val="superscript"/>
        </w:rPr>
        <w:t>3</w:t>
      </w:r>
      <w:r>
        <w:rPr>
          <w:rFonts w:ascii="Tahoma" w:hAnsi="Tahoma" w:cs="Tahoma"/>
          <w:color w:val="000000"/>
          <w:sz w:val="20"/>
          <w:szCs w:val="20"/>
        </w:rPr>
        <w:t>,</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lastRenderedPageBreak/>
        <w:t>zmiany rodzaju lepiszcza,</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zmiany typu mineralogicznego wypełniacza.</w:t>
      </w:r>
    </w:p>
    <w:p w:rsidR="00252535" w:rsidRDefault="00471070">
      <w:pPr>
        <w:jc w:val="both"/>
        <w:rPr>
          <w:rFonts w:ascii="Tahoma" w:hAnsi="Tahoma" w:cs="Tahoma"/>
          <w:sz w:val="20"/>
          <w:szCs w:val="20"/>
        </w:rPr>
      </w:pPr>
      <w:r>
        <w:rPr>
          <w:rFonts w:ascii="Tahoma" w:hAnsi="Tahoma" w:cs="Tahom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52535" w:rsidRDefault="00471070">
      <w:pPr>
        <w:pStyle w:val="Heading2"/>
        <w:rPr>
          <w:rFonts w:ascii="Tahoma" w:hAnsi="Tahoma" w:cs="Tahoma"/>
        </w:rPr>
      </w:pPr>
      <w:r>
        <w:rPr>
          <w:rFonts w:ascii="Tahoma" w:hAnsi="Tahoma" w:cs="Tahoma"/>
        </w:rPr>
        <w:t>6.3. Badania w czasie robót</w:t>
      </w:r>
    </w:p>
    <w:p w:rsidR="00252535" w:rsidRDefault="00471070">
      <w:pPr>
        <w:jc w:val="both"/>
        <w:rPr>
          <w:rFonts w:ascii="Tahoma" w:hAnsi="Tahoma" w:cs="Tahoma"/>
          <w:sz w:val="20"/>
          <w:szCs w:val="20"/>
        </w:rPr>
      </w:pPr>
      <w:r>
        <w:rPr>
          <w:rFonts w:ascii="Tahoma" w:hAnsi="Tahoma" w:cs="Tahoma"/>
          <w:sz w:val="20"/>
          <w:szCs w:val="20"/>
        </w:rPr>
        <w:t>Badania dzielą się na:</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badania Wykonawcy (w ramach własnego nadzoru),</w:t>
      </w:r>
    </w:p>
    <w:p w:rsidR="00252535" w:rsidRDefault="00471070">
      <w:pPr>
        <w:numPr>
          <w:ilvl w:val="0"/>
          <w:numId w:val="5"/>
        </w:numPr>
        <w:overflowPunct w:val="0"/>
        <w:jc w:val="both"/>
        <w:textAlignment w:val="baseline"/>
        <w:rPr>
          <w:rFonts w:ascii="Tahoma" w:hAnsi="Tahoma" w:cs="Tahoma"/>
          <w:sz w:val="20"/>
          <w:szCs w:val="20"/>
        </w:rPr>
      </w:pPr>
      <w:r>
        <w:rPr>
          <w:rFonts w:ascii="Tahoma" w:hAnsi="Tahoma" w:cs="Tahoma"/>
          <w:sz w:val="20"/>
          <w:szCs w:val="20"/>
        </w:rPr>
        <w:t xml:space="preserve">badania kontrolne (w ramach nadzoru zleceniodawcy – </w:t>
      </w:r>
      <w:r>
        <w:rPr>
          <w:rFonts w:ascii="Tahoma" w:hAnsi="Tahoma" w:cs="Tahoma"/>
          <w:spacing w:val="1"/>
          <w:sz w:val="20"/>
          <w:szCs w:val="20"/>
        </w:rPr>
        <w:t>Zamawiającego</w:t>
      </w:r>
      <w:r>
        <w:rPr>
          <w:rFonts w:ascii="Tahoma" w:hAnsi="Tahoma" w:cs="Tahoma"/>
          <w:sz w:val="20"/>
          <w:szCs w:val="20"/>
        </w:rPr>
        <w:t>):</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dodatkowe,</w:t>
      </w:r>
    </w:p>
    <w:p w:rsidR="00252535" w:rsidRDefault="00471070">
      <w:pPr>
        <w:numPr>
          <w:ilvl w:val="0"/>
          <w:numId w:val="5"/>
        </w:numPr>
        <w:overflowPunct w:val="0"/>
        <w:ind w:hanging="37"/>
        <w:jc w:val="both"/>
        <w:textAlignment w:val="baseline"/>
        <w:rPr>
          <w:rFonts w:ascii="Tahoma" w:hAnsi="Tahoma" w:cs="Tahoma"/>
          <w:sz w:val="20"/>
          <w:szCs w:val="20"/>
        </w:rPr>
      </w:pPr>
      <w:r>
        <w:rPr>
          <w:rFonts w:ascii="Tahoma" w:hAnsi="Tahoma" w:cs="Tahoma"/>
          <w:sz w:val="20"/>
          <w:szCs w:val="20"/>
        </w:rPr>
        <w:t>arbitrażowe.</w:t>
      </w:r>
    </w:p>
    <w:p w:rsidR="00252535" w:rsidRDefault="00471070">
      <w:pPr>
        <w:pStyle w:val="Heading2"/>
        <w:rPr>
          <w:rFonts w:ascii="Tahoma" w:hAnsi="Tahoma" w:cs="Tahoma"/>
        </w:rPr>
      </w:pPr>
      <w:r>
        <w:rPr>
          <w:rFonts w:ascii="Tahoma" w:hAnsi="Tahoma" w:cs="Tahoma"/>
        </w:rPr>
        <w:t>6.4. Badania Wykonawcy</w:t>
      </w:r>
    </w:p>
    <w:p w:rsidR="00252535" w:rsidRDefault="00471070">
      <w:pPr>
        <w:spacing w:after="120"/>
        <w:rPr>
          <w:rFonts w:ascii="Tahoma" w:hAnsi="Tahoma" w:cs="Tahoma"/>
          <w:sz w:val="20"/>
          <w:szCs w:val="20"/>
        </w:rPr>
      </w:pPr>
      <w:r>
        <w:rPr>
          <w:rFonts w:ascii="Tahoma" w:hAnsi="Tahoma" w:cs="Tahoma"/>
          <w:b/>
          <w:sz w:val="20"/>
          <w:szCs w:val="20"/>
        </w:rPr>
        <w:t>6.4.1.</w:t>
      </w:r>
      <w:r>
        <w:rPr>
          <w:rFonts w:ascii="Tahoma" w:hAnsi="Tahoma" w:cs="Tahoma"/>
          <w:sz w:val="20"/>
          <w:szCs w:val="20"/>
        </w:rPr>
        <w:t xml:space="preserve"> Badania w czasie wytwarzania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Badania Wykonawcy w czasie wytwarzania mieszanki </w:t>
      </w:r>
      <w:proofErr w:type="spellStart"/>
      <w:r>
        <w:rPr>
          <w:rFonts w:ascii="Tahoma" w:hAnsi="Tahoma" w:cs="Tahoma"/>
          <w:sz w:val="20"/>
          <w:szCs w:val="20"/>
        </w:rPr>
        <w:t>mineralno–asfaltowej</w:t>
      </w:r>
      <w:proofErr w:type="spellEnd"/>
      <w:r>
        <w:rPr>
          <w:rFonts w:ascii="Tahoma" w:hAnsi="Tahoma" w:cs="Tahoma"/>
          <w:sz w:val="20"/>
          <w:szCs w:val="20"/>
        </w:rPr>
        <w:t xml:space="preserve"> powinny być wykonywane w ramach zakładowej kontroli produkcji, zgodnie z normą PN-EN 13108-21.</w:t>
      </w:r>
    </w:p>
    <w:p w:rsidR="00252535" w:rsidRDefault="00471070">
      <w:pPr>
        <w:jc w:val="both"/>
        <w:rPr>
          <w:rFonts w:ascii="Tahoma" w:hAnsi="Tahoma" w:cs="Tahoma"/>
          <w:sz w:val="20"/>
          <w:szCs w:val="20"/>
        </w:rPr>
      </w:pPr>
      <w:r>
        <w:rPr>
          <w:rFonts w:ascii="Tahoma" w:hAnsi="Tahoma" w:cs="Tahoma"/>
          <w:sz w:val="20"/>
          <w:szCs w:val="20"/>
        </w:rPr>
        <w:t>Zakres badań Wykonawcy w systemie zakładowej kontroli produkcji obejmuje:</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 xml:space="preserve">badania materiałów wsadowych do mieszanki mineralno-asfaltowej (asfaltów, kruszyw wypełniacza  i dodatków), </w:t>
      </w:r>
    </w:p>
    <w:p w:rsidR="00252535" w:rsidRDefault="00471070">
      <w:pPr>
        <w:numPr>
          <w:ilvl w:val="0"/>
          <w:numId w:val="10"/>
        </w:numPr>
        <w:overflowPunct w:val="0"/>
        <w:jc w:val="both"/>
        <w:textAlignment w:val="baseline"/>
        <w:rPr>
          <w:rFonts w:ascii="Tahoma" w:hAnsi="Tahoma" w:cs="Tahoma"/>
          <w:sz w:val="20"/>
          <w:szCs w:val="20"/>
        </w:rPr>
      </w:pPr>
      <w:r>
        <w:rPr>
          <w:rFonts w:ascii="Tahoma" w:hAnsi="Tahoma" w:cs="Tahoma"/>
          <w:sz w:val="20"/>
          <w:szCs w:val="20"/>
        </w:rPr>
        <w:t>badanie składu i właściwości mieszanki mineralno-asfaltowej.</w:t>
      </w:r>
    </w:p>
    <w:p w:rsidR="00252535" w:rsidRDefault="00471070">
      <w:pPr>
        <w:jc w:val="both"/>
        <w:rPr>
          <w:rFonts w:ascii="Tahoma" w:hAnsi="Tahoma" w:cs="Tahoma"/>
          <w:sz w:val="20"/>
          <w:szCs w:val="20"/>
        </w:rPr>
      </w:pPr>
      <w:r>
        <w:rPr>
          <w:rFonts w:ascii="Tahoma" w:hAnsi="Tahoma" w:cs="Tahoma"/>
          <w:sz w:val="20"/>
          <w:szCs w:val="20"/>
        </w:rPr>
        <w:t xml:space="preserve">Częstotliwość oraz zakres badań i pomiarów w czasie wytwarzania mieszanki mineralno-asfaltowej powinno być zgodne z certyfikowanym systemem ZKP. </w:t>
      </w:r>
    </w:p>
    <w:p w:rsidR="00252535" w:rsidRDefault="00471070">
      <w:pPr>
        <w:spacing w:before="120" w:after="120"/>
        <w:rPr>
          <w:rFonts w:ascii="Tahoma" w:hAnsi="Tahoma" w:cs="Tahoma"/>
          <w:sz w:val="20"/>
          <w:szCs w:val="20"/>
        </w:rPr>
      </w:pPr>
      <w:r>
        <w:rPr>
          <w:rFonts w:ascii="Tahoma" w:hAnsi="Tahoma" w:cs="Tahoma"/>
          <w:b/>
          <w:sz w:val="20"/>
          <w:szCs w:val="20"/>
        </w:rPr>
        <w:t>6.4.2.</w:t>
      </w:r>
      <w:r>
        <w:rPr>
          <w:rFonts w:ascii="Tahoma" w:hAnsi="Tahoma" w:cs="Tahoma"/>
          <w:sz w:val="20"/>
          <w:szCs w:val="20"/>
        </w:rPr>
        <w:t xml:space="preserve"> Badania w czasie wykonywania warstwy asfaltowej i badania gotowej warstwy</w:t>
      </w:r>
      <w:r>
        <w:rPr>
          <w:rFonts w:ascii="Tahoma" w:hAnsi="Tahoma" w:cs="Tahoma"/>
          <w:sz w:val="20"/>
          <w:szCs w:val="20"/>
        </w:rPr>
        <w:tab/>
      </w:r>
    </w:p>
    <w:p w:rsidR="00252535" w:rsidRDefault="00471070">
      <w:pPr>
        <w:jc w:val="both"/>
        <w:rPr>
          <w:rFonts w:ascii="Tahoma" w:hAnsi="Tahoma" w:cs="Tahoma"/>
          <w:sz w:val="20"/>
          <w:szCs w:val="20"/>
        </w:rPr>
      </w:pPr>
      <w:r>
        <w:rPr>
          <w:rFonts w:ascii="Tahoma" w:hAnsi="Tahoma" w:cs="Tahom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252535" w:rsidRDefault="00471070">
      <w:pPr>
        <w:jc w:val="both"/>
        <w:rPr>
          <w:rFonts w:ascii="Tahoma" w:hAnsi="Tahoma" w:cs="Tahoma"/>
          <w:sz w:val="20"/>
          <w:szCs w:val="20"/>
        </w:rPr>
      </w:pPr>
      <w:r>
        <w:rPr>
          <w:rFonts w:ascii="Tahoma" w:hAnsi="Tahoma" w:cs="Tahom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52535" w:rsidRDefault="00471070">
      <w:pPr>
        <w:jc w:val="both"/>
        <w:rPr>
          <w:rFonts w:ascii="Tahoma" w:hAnsi="Tahoma" w:cs="Tahoma"/>
          <w:sz w:val="20"/>
          <w:szCs w:val="20"/>
        </w:rPr>
      </w:pPr>
      <w:r>
        <w:rPr>
          <w:rFonts w:ascii="Tahoma" w:hAnsi="Tahoma" w:cs="Tahoma"/>
          <w:sz w:val="20"/>
          <w:szCs w:val="20"/>
        </w:rPr>
        <w:t xml:space="preserve">Wyniki badań Wykonawcy należy przekazywać </w:t>
      </w:r>
      <w:r>
        <w:rPr>
          <w:rFonts w:ascii="Tahoma" w:hAnsi="Tahoma" w:cs="Tahoma"/>
          <w:spacing w:val="1"/>
          <w:sz w:val="20"/>
          <w:szCs w:val="20"/>
        </w:rPr>
        <w:t>Zamawiającemu</w:t>
      </w:r>
      <w:r>
        <w:rPr>
          <w:rFonts w:ascii="Tahoma" w:hAnsi="Tahoma" w:cs="Tahoma"/>
          <w:sz w:val="20"/>
          <w:szCs w:val="20"/>
        </w:rPr>
        <w:t xml:space="preserve"> na jego żądanie. </w:t>
      </w:r>
      <w:r>
        <w:rPr>
          <w:rFonts w:ascii="Tahoma" w:hAnsi="Tahoma" w:cs="Tahoma"/>
          <w:spacing w:val="1"/>
          <w:sz w:val="20"/>
          <w:szCs w:val="20"/>
        </w:rPr>
        <w:t>Zamawiający</w:t>
      </w:r>
      <w:r>
        <w:rPr>
          <w:rFonts w:ascii="Tahoma" w:hAnsi="Tahoma" w:cs="Tahoma"/>
          <w:sz w:val="20"/>
          <w:szCs w:val="20"/>
        </w:rPr>
        <w:t xml:space="preserve"> może zdecydować o dokonaniu odbioru na podstawie badań Wykonawcy. W razie zastrzeżeń </w:t>
      </w:r>
      <w:r>
        <w:rPr>
          <w:rFonts w:ascii="Tahoma" w:hAnsi="Tahoma" w:cs="Tahoma"/>
          <w:spacing w:val="1"/>
          <w:sz w:val="20"/>
          <w:szCs w:val="20"/>
        </w:rPr>
        <w:t>Zamawiający</w:t>
      </w:r>
      <w:r>
        <w:rPr>
          <w:rFonts w:ascii="Tahoma" w:hAnsi="Tahoma" w:cs="Tahoma"/>
          <w:sz w:val="20"/>
          <w:szCs w:val="20"/>
        </w:rPr>
        <w:t xml:space="preserve"> może przeprowadzić badania kontrolne według </w:t>
      </w:r>
      <w:proofErr w:type="spellStart"/>
      <w:r>
        <w:rPr>
          <w:rFonts w:ascii="Tahoma" w:hAnsi="Tahoma" w:cs="Tahoma"/>
          <w:sz w:val="20"/>
          <w:szCs w:val="20"/>
        </w:rPr>
        <w:t>pktu</w:t>
      </w:r>
      <w:proofErr w:type="spellEnd"/>
      <w:r>
        <w:rPr>
          <w:rFonts w:ascii="Tahoma" w:hAnsi="Tahoma" w:cs="Tahoma"/>
          <w:sz w:val="20"/>
          <w:szCs w:val="20"/>
        </w:rPr>
        <w:t xml:space="preserve"> 6.5.</w:t>
      </w:r>
    </w:p>
    <w:p w:rsidR="00252535" w:rsidRDefault="00471070">
      <w:pPr>
        <w:jc w:val="both"/>
        <w:rPr>
          <w:rFonts w:ascii="Tahoma" w:hAnsi="Tahoma" w:cs="Tahoma"/>
          <w:sz w:val="20"/>
          <w:szCs w:val="20"/>
        </w:rPr>
      </w:pPr>
      <w:r>
        <w:rPr>
          <w:rFonts w:ascii="Tahoma" w:hAnsi="Tahoma" w:cs="Tahoma"/>
          <w:sz w:val="20"/>
          <w:szCs w:val="20"/>
        </w:rPr>
        <w:t>Zakres badań Wykonawcy związany z wykonywaniem nawierzchni: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temperatury powietrza,</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temperatury mieszanki mineralno-asfaltowej podczas wykonywania nawierzchni (wg PN-EN 12697-13, </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mieszanki mineralno-asfaltowej,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posypki,</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wykaz ilości materiałów lub grubości wykonanej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spadku poprzecznego warstwy asfaltowej,</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 xml:space="preserve">pomiar równości warstwy asfaltowej (wg </w:t>
      </w:r>
      <w:proofErr w:type="spellStart"/>
      <w:r>
        <w:rPr>
          <w:rFonts w:ascii="Tahoma" w:hAnsi="Tahoma" w:cs="Tahoma"/>
          <w:sz w:val="20"/>
          <w:szCs w:val="20"/>
        </w:rPr>
        <w:t>pktu</w:t>
      </w:r>
      <w:proofErr w:type="spellEnd"/>
      <w:r>
        <w:rPr>
          <w:rFonts w:ascii="Tahoma" w:hAnsi="Tahoma" w:cs="Tahoma"/>
          <w:sz w:val="20"/>
          <w:szCs w:val="20"/>
        </w:rPr>
        <w:t xml:space="preserve"> 6.5.4.4),</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dokumentacja działań podejmowanych celem zapewnienia odpowiednich właściwości przeciwpoślizgowych,</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pomiar parametrów geometrycznych poboczy,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jednorodności powierzchni warstwy,</w:t>
      </w:r>
    </w:p>
    <w:p w:rsidR="00252535" w:rsidRDefault="00471070">
      <w:pPr>
        <w:numPr>
          <w:ilvl w:val="0"/>
          <w:numId w:val="6"/>
        </w:numPr>
        <w:overflowPunct w:val="0"/>
        <w:jc w:val="both"/>
        <w:textAlignment w:val="baseline"/>
        <w:rPr>
          <w:rFonts w:ascii="Tahoma" w:hAnsi="Tahoma" w:cs="Tahoma"/>
          <w:sz w:val="20"/>
          <w:szCs w:val="20"/>
        </w:rPr>
      </w:pPr>
      <w:r>
        <w:rPr>
          <w:rFonts w:ascii="Tahoma" w:hAnsi="Tahoma" w:cs="Tahoma"/>
          <w:sz w:val="20"/>
          <w:szCs w:val="20"/>
        </w:rPr>
        <w:t>ocena wizualna jakości wykonania połączeń technologicznych.</w:t>
      </w:r>
    </w:p>
    <w:p w:rsidR="00252535" w:rsidRDefault="00471070">
      <w:pPr>
        <w:pStyle w:val="Heading2"/>
        <w:rPr>
          <w:rFonts w:ascii="Tahoma" w:hAnsi="Tahoma" w:cs="Tahoma"/>
        </w:rPr>
      </w:pPr>
      <w:r>
        <w:rPr>
          <w:rFonts w:ascii="Tahoma" w:hAnsi="Tahoma" w:cs="Tahoma"/>
        </w:rPr>
        <w:t>6.5. Badania kontrolne zamawiającego</w:t>
      </w:r>
    </w:p>
    <w:p w:rsidR="00252535" w:rsidRDefault="00471070">
      <w:pPr>
        <w:jc w:val="both"/>
        <w:rPr>
          <w:rFonts w:ascii="Tahoma" w:hAnsi="Tahoma" w:cs="Tahoma"/>
          <w:sz w:val="20"/>
          <w:szCs w:val="20"/>
        </w:rPr>
      </w:pPr>
      <w:r>
        <w:rPr>
          <w:rFonts w:ascii="Tahoma" w:hAnsi="Tahoma" w:cs="Tahoma"/>
          <w:sz w:val="20"/>
          <w:szCs w:val="20"/>
        </w:rPr>
        <w:t xml:space="preserve">Badania kontrolne są badaniami </w:t>
      </w:r>
      <w:r>
        <w:rPr>
          <w:rFonts w:ascii="Tahoma" w:hAnsi="Tahoma" w:cs="Tahoma"/>
          <w:spacing w:val="1"/>
          <w:sz w:val="20"/>
          <w:szCs w:val="20"/>
        </w:rPr>
        <w:t>Zamawiającego</w:t>
      </w:r>
      <w:r>
        <w:rPr>
          <w:rFonts w:ascii="Tahoma" w:hAnsi="Tahoma" w:cs="Tahoma"/>
          <w:sz w:val="20"/>
          <w:szCs w:val="20"/>
        </w:rPr>
        <w:t xml:space="preserv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rPr>
          <w:rFonts w:ascii="Tahoma" w:hAnsi="Tahoma" w:cs="Tahoma"/>
          <w:spacing w:val="1"/>
          <w:sz w:val="20"/>
          <w:szCs w:val="20"/>
        </w:rPr>
        <w:t>Zamawiający</w:t>
      </w:r>
      <w:r>
        <w:rPr>
          <w:rFonts w:ascii="Tahoma" w:hAnsi="Tahoma" w:cs="Tahoma"/>
          <w:sz w:val="20"/>
          <w:szCs w:val="20"/>
        </w:rPr>
        <w:t xml:space="preserve"> w obecności Wykonawcy. Badania </w:t>
      </w:r>
      <w:r>
        <w:rPr>
          <w:rFonts w:ascii="Tahoma" w:hAnsi="Tahoma" w:cs="Tahoma"/>
          <w:sz w:val="20"/>
          <w:szCs w:val="20"/>
        </w:rPr>
        <w:lastRenderedPageBreak/>
        <w:t>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52535" w:rsidRDefault="00471070">
      <w:pPr>
        <w:pStyle w:val="Wcicienormalne"/>
        <w:spacing w:before="0" w:after="0"/>
        <w:ind w:left="0"/>
        <w:rPr>
          <w:rFonts w:ascii="Tahoma" w:hAnsi="Tahoma" w:cs="Tahoma"/>
          <w:sz w:val="20"/>
        </w:rPr>
      </w:pPr>
      <w:r>
        <w:rPr>
          <w:rFonts w:ascii="Tahoma" w:hAnsi="Tahoma" w:cs="Tahoma"/>
          <w:sz w:val="20"/>
        </w:rPr>
        <w:t xml:space="preserve">Rodzaj i zakres badań kontrolnych Zamawiającego mieszanki mineralno-asfaltowej i wykonanej warstwy jest następujący: </w:t>
      </w:r>
    </w:p>
    <w:p w:rsidR="00252535" w:rsidRDefault="00471070">
      <w:pPr>
        <w:numPr>
          <w:ilvl w:val="0"/>
          <w:numId w:val="11"/>
        </w:numPr>
        <w:overflowPunct w:val="0"/>
        <w:jc w:val="both"/>
        <w:textAlignment w:val="baseline"/>
        <w:rPr>
          <w:rFonts w:ascii="Tahoma" w:hAnsi="Tahoma" w:cs="Tahoma"/>
          <w:sz w:val="20"/>
          <w:szCs w:val="20"/>
        </w:rPr>
      </w:pPr>
      <w:r>
        <w:rPr>
          <w:rFonts w:ascii="Tahoma" w:hAnsi="Tahoma" w:cs="Tahoma"/>
          <w:sz w:val="20"/>
          <w:szCs w:val="20"/>
        </w:rPr>
        <w:t>badania materiałów wsadowych do mieszanki mineralno-asfaltowej (asfaltów, kruszyw, wypełniacza  i dodatków).</w:t>
      </w:r>
    </w:p>
    <w:p w:rsidR="00252535" w:rsidRDefault="00471070">
      <w:pPr>
        <w:pStyle w:val="Wcicienormalne"/>
        <w:spacing w:before="0" w:after="0"/>
        <w:ind w:left="0"/>
        <w:rPr>
          <w:rFonts w:ascii="Tahoma" w:hAnsi="Tahoma" w:cs="Tahoma"/>
          <w:sz w:val="20"/>
        </w:rPr>
      </w:pPr>
      <w:r>
        <w:rPr>
          <w:rFonts w:ascii="Tahoma" w:hAnsi="Tahoma" w:cs="Tahoma"/>
          <w:sz w:val="20"/>
        </w:rPr>
        <w:t>Mieszanka mineralno-asfaltowa: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uziarnienie,</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zawartość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temperatura róg graf odzyskanego lepiszcza,</w:t>
      </w:r>
    </w:p>
    <w:p w:rsidR="00252535" w:rsidRDefault="00471070">
      <w:pPr>
        <w:pStyle w:val="Wcicienormalne"/>
        <w:numPr>
          <w:ilvl w:val="0"/>
          <w:numId w:val="12"/>
        </w:numPr>
        <w:spacing w:before="0" w:after="0"/>
        <w:rPr>
          <w:rFonts w:ascii="Tahoma" w:hAnsi="Tahoma" w:cs="Tahoma"/>
          <w:sz w:val="20"/>
        </w:rPr>
      </w:pPr>
      <w:r>
        <w:rPr>
          <w:rFonts w:ascii="Tahoma" w:hAnsi="Tahoma" w:cs="Tahoma"/>
          <w:sz w:val="20"/>
        </w:rPr>
        <w:t>gęstość i zawartość wolnych przestrzeni próbki.</w:t>
      </w:r>
    </w:p>
    <w:p w:rsidR="00252535" w:rsidRDefault="00471070">
      <w:pPr>
        <w:jc w:val="both"/>
        <w:rPr>
          <w:rFonts w:ascii="Tahoma" w:hAnsi="Tahoma" w:cs="Tahoma"/>
          <w:sz w:val="20"/>
          <w:szCs w:val="20"/>
        </w:rPr>
      </w:pPr>
      <w:r>
        <w:rPr>
          <w:rFonts w:ascii="Tahoma" w:hAnsi="Tahoma" w:cs="Tahoma"/>
          <w:sz w:val="20"/>
          <w:szCs w:val="20"/>
        </w:rPr>
        <w:t>Warunki technologiczne wbudowywania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powietrza podczas pobrania  próby do badań,</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pomiar temperatury mieszanki mineralno-asfaltowej,</w:t>
      </w:r>
    </w:p>
    <w:p w:rsidR="00252535" w:rsidRDefault="00471070">
      <w:pPr>
        <w:numPr>
          <w:ilvl w:val="0"/>
          <w:numId w:val="13"/>
        </w:numPr>
        <w:overflowPunct w:val="0"/>
        <w:jc w:val="both"/>
        <w:textAlignment w:val="baseline"/>
        <w:rPr>
          <w:rFonts w:ascii="Tahoma" w:hAnsi="Tahoma" w:cs="Tahoma"/>
          <w:sz w:val="20"/>
          <w:szCs w:val="20"/>
        </w:rPr>
      </w:pPr>
      <w:r>
        <w:rPr>
          <w:rFonts w:ascii="Tahoma" w:hAnsi="Tahoma" w:cs="Tahoma"/>
          <w:sz w:val="20"/>
          <w:szCs w:val="20"/>
        </w:rPr>
        <w:t>ocena wizualna dostarczonej mieszanki mineralno-asfaltowej.</w:t>
      </w:r>
    </w:p>
    <w:p w:rsidR="00252535" w:rsidRDefault="00471070">
      <w:pPr>
        <w:jc w:val="both"/>
        <w:rPr>
          <w:rFonts w:ascii="Tahoma" w:hAnsi="Tahoma" w:cs="Tahoma"/>
          <w:sz w:val="20"/>
          <w:szCs w:val="20"/>
        </w:rPr>
      </w:pPr>
      <w:r>
        <w:rPr>
          <w:rFonts w:ascii="Tahoma" w:hAnsi="Tahoma" w:cs="Tahoma"/>
          <w:sz w:val="20"/>
          <w:szCs w:val="20"/>
        </w:rPr>
        <w:t>Wykonana warstwa: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wskaźnik zagęszczenia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grubość warstwy lub ilość zużytego materiału,</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równość podłużna i poprzeczna,</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spadki poprzeczne,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zawartość wolnych przestrzeni,</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złącza technologiczne,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szerokość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rzędne wysokościowe,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ukształtowanie osi w planie,</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ocena wizualna warstwy,</w:t>
      </w:r>
    </w:p>
    <w:p w:rsidR="00252535" w:rsidRDefault="00471070">
      <w:pPr>
        <w:pStyle w:val="Wcicienormalne"/>
        <w:numPr>
          <w:ilvl w:val="0"/>
          <w:numId w:val="14"/>
        </w:numPr>
        <w:spacing w:before="0" w:after="0"/>
        <w:rPr>
          <w:rFonts w:ascii="Tahoma" w:hAnsi="Tahoma" w:cs="Tahoma"/>
          <w:sz w:val="20"/>
        </w:rPr>
      </w:pPr>
      <w:r>
        <w:rPr>
          <w:rFonts w:ascii="Tahoma" w:hAnsi="Tahoma" w:cs="Tahoma"/>
          <w:sz w:val="20"/>
        </w:rPr>
        <w:t>właściwości przeciwpoślizgowe warstwy ścieralnej.</w:t>
      </w:r>
    </w:p>
    <w:p w:rsidR="00252535" w:rsidRDefault="00471070">
      <w:pPr>
        <w:keepNext/>
        <w:spacing w:before="120" w:after="120"/>
        <w:jc w:val="both"/>
        <w:rPr>
          <w:rFonts w:ascii="Tahoma" w:hAnsi="Tahoma" w:cs="Tahoma"/>
          <w:b/>
          <w:color w:val="000000"/>
          <w:sz w:val="20"/>
          <w:szCs w:val="20"/>
        </w:rPr>
      </w:pPr>
      <w:r>
        <w:rPr>
          <w:rFonts w:ascii="Tahoma" w:hAnsi="Tahoma" w:cs="Tahoma"/>
          <w:b/>
          <w:color w:val="000000"/>
          <w:sz w:val="20"/>
          <w:szCs w:val="20"/>
        </w:rPr>
        <w:t xml:space="preserve">6.5.1. </w:t>
      </w:r>
      <w:r>
        <w:rPr>
          <w:rFonts w:ascii="Tahoma" w:hAnsi="Tahoma" w:cs="Tahoma"/>
          <w:color w:val="000000"/>
          <w:sz w:val="20"/>
          <w:szCs w:val="20"/>
        </w:rPr>
        <w:t>Badanie materiałów wsadowych</w:t>
      </w:r>
    </w:p>
    <w:p w:rsidR="00252535" w:rsidRDefault="00471070">
      <w:pPr>
        <w:jc w:val="both"/>
        <w:rPr>
          <w:rFonts w:ascii="Tahoma" w:hAnsi="Tahoma" w:cs="Tahoma"/>
          <w:sz w:val="20"/>
          <w:szCs w:val="20"/>
        </w:rPr>
      </w:pPr>
      <w:r>
        <w:rPr>
          <w:rFonts w:ascii="Tahoma" w:hAnsi="Tahoma" w:cs="Tahoma"/>
          <w:sz w:val="20"/>
          <w:szCs w:val="20"/>
        </w:rPr>
        <w:t xml:space="preserve">Właściwości materiałów wsadowych należy oceniać na podstawie badań pobranych próbek w miejscu produkcji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Do oceny jakości materiałów wsadowych mieszanki mineralno-asfaltowej, za zgodą Zamawiającego mogą posłużyć wyniki badań wykonanych w ramach zakładowej kontroli produkcji. </w:t>
      </w:r>
    </w:p>
    <w:p w:rsidR="00252535" w:rsidRDefault="00252535">
      <w:pPr>
        <w:ind w:firstLine="709"/>
        <w:jc w:val="both"/>
        <w:rPr>
          <w:rFonts w:ascii="Tahoma" w:hAnsi="Tahoma" w:cs="Tahoma"/>
          <w:sz w:val="20"/>
          <w:szCs w:val="20"/>
        </w:rPr>
      </w:pP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6.5.1.1.</w:t>
      </w:r>
      <w:r>
        <w:rPr>
          <w:rFonts w:ascii="Tahoma" w:hAnsi="Tahoma" w:cs="Tahoma"/>
          <w:b/>
          <w:color w:val="000000"/>
          <w:sz w:val="20"/>
          <w:szCs w:val="20"/>
        </w:rPr>
        <w:t xml:space="preserve"> </w:t>
      </w:r>
      <w:r>
        <w:rPr>
          <w:rFonts w:ascii="Tahoma" w:hAnsi="Tahoma" w:cs="Tahoma"/>
          <w:color w:val="000000"/>
          <w:sz w:val="20"/>
          <w:szCs w:val="20"/>
        </w:rPr>
        <w:t>Kruszywa i wypełniacz</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kruszywa należy pobrać i zbadać średnie próbki. Wielkość pobranej średniej próbki nie może być mniejsza niż: </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wypełniacz 2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kruszywa o uziarnieniu do 8 mm 5 kg,</w:t>
      </w:r>
    </w:p>
    <w:p w:rsidR="00252535" w:rsidRDefault="00471070">
      <w:pPr>
        <w:widowControl w:val="0"/>
        <w:numPr>
          <w:ilvl w:val="0"/>
          <w:numId w:val="9"/>
        </w:numPr>
        <w:tabs>
          <w:tab w:val="left" w:pos="426"/>
        </w:tabs>
        <w:ind w:left="426" w:right="-57" w:hanging="426"/>
        <w:jc w:val="both"/>
        <w:rPr>
          <w:rFonts w:ascii="Tahoma" w:hAnsi="Tahoma" w:cs="Tahoma"/>
          <w:color w:val="000000"/>
          <w:sz w:val="20"/>
          <w:szCs w:val="20"/>
        </w:rPr>
      </w:pPr>
      <w:r>
        <w:rPr>
          <w:rFonts w:ascii="Tahoma" w:hAnsi="Tahoma" w:cs="Tahoma"/>
          <w:color w:val="000000"/>
          <w:sz w:val="20"/>
          <w:szCs w:val="20"/>
        </w:rPr>
        <w:t xml:space="preserve">kruszywa o uziarnieniu powyżej 8 mm 15 </w:t>
      </w:r>
      <w:proofErr w:type="spellStart"/>
      <w:r>
        <w:rPr>
          <w:rFonts w:ascii="Tahoma" w:hAnsi="Tahoma" w:cs="Tahoma"/>
          <w:color w:val="000000"/>
          <w:sz w:val="20"/>
          <w:szCs w:val="20"/>
        </w:rPr>
        <w:t>kg</w:t>
      </w:r>
      <w:proofErr w:type="spellEnd"/>
      <w:r>
        <w:rPr>
          <w:rFonts w:ascii="Tahoma" w:hAnsi="Tahoma" w:cs="Tahoma"/>
          <w:color w:val="000000"/>
          <w:sz w:val="20"/>
          <w:szCs w:val="20"/>
        </w:rPr>
        <w:t>.</w:t>
      </w:r>
    </w:p>
    <w:p w:rsidR="00252535" w:rsidRDefault="00471070">
      <w:pPr>
        <w:widowControl w:val="0"/>
        <w:tabs>
          <w:tab w:val="left" w:pos="426"/>
        </w:tabs>
        <w:ind w:right="-57"/>
        <w:jc w:val="both"/>
        <w:rPr>
          <w:rFonts w:ascii="Tahoma" w:hAnsi="Tahoma" w:cs="Tahoma"/>
          <w:color w:val="000000"/>
          <w:sz w:val="20"/>
          <w:szCs w:val="20"/>
        </w:rPr>
      </w:pPr>
      <w:r>
        <w:rPr>
          <w:rFonts w:ascii="Tahoma" w:hAnsi="Tahoma" w:cs="Tahoma"/>
          <w:color w:val="000000"/>
          <w:sz w:val="20"/>
          <w:szCs w:val="20"/>
        </w:rPr>
        <w:tab/>
        <w:t xml:space="preserve">Wypełniacz i kruszywa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2.3. i 2.4.</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6.5.1.2. Lepiszcze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Z lepiszcza należy pobrać próbkę średnią składająca się z 3 próbek częściowych po 2 </w:t>
      </w:r>
      <w:proofErr w:type="spellStart"/>
      <w:r>
        <w:rPr>
          <w:rFonts w:ascii="Tahoma" w:hAnsi="Tahoma" w:cs="Tahoma"/>
          <w:color w:val="000000"/>
          <w:sz w:val="20"/>
          <w:szCs w:val="20"/>
        </w:rPr>
        <w:t>kg</w:t>
      </w:r>
      <w:proofErr w:type="spellEnd"/>
      <w:r>
        <w:rPr>
          <w:rFonts w:ascii="Tahoma" w:hAnsi="Tahoma" w:cs="Tahoma"/>
          <w:color w:val="000000"/>
          <w:sz w:val="20"/>
          <w:szCs w:val="20"/>
        </w:rPr>
        <w:t>. Z tego jedną próbkę częściową należy poddać badaniom. Ponadto należy  zbadać kolejną próbkę, jeżeli wygląd zewnętrzny (jednolitość, kolor,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Asfalty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2.2.</w:t>
      </w:r>
    </w:p>
    <w:p w:rsidR="00252535" w:rsidRDefault="00471070">
      <w:pPr>
        <w:spacing w:before="120" w:after="120"/>
        <w:ind w:right="-57"/>
        <w:jc w:val="both"/>
        <w:rPr>
          <w:rFonts w:ascii="Tahoma" w:hAnsi="Tahoma" w:cs="Tahoma"/>
          <w:color w:val="000000"/>
          <w:sz w:val="20"/>
          <w:szCs w:val="20"/>
        </w:rPr>
      </w:pPr>
      <w:r>
        <w:rPr>
          <w:rFonts w:ascii="Tahoma" w:hAnsi="Tahoma" w:cs="Tahoma"/>
          <w:color w:val="000000"/>
          <w:sz w:val="20"/>
          <w:szCs w:val="20"/>
        </w:rPr>
        <w:t xml:space="preserve">6.5.1.3. Materiały do uszczelniania połączeń </w:t>
      </w:r>
    </w:p>
    <w:p w:rsidR="00252535" w:rsidRDefault="00471070">
      <w:pPr>
        <w:ind w:right="-57"/>
        <w:jc w:val="both"/>
        <w:rPr>
          <w:rFonts w:ascii="Tahoma" w:hAnsi="Tahoma" w:cs="Tahoma"/>
          <w:color w:val="000000"/>
          <w:sz w:val="20"/>
          <w:szCs w:val="20"/>
        </w:rPr>
      </w:pPr>
      <w:r>
        <w:rPr>
          <w:rFonts w:ascii="Tahoma" w:hAnsi="Tahoma" w:cs="Tahoma"/>
          <w:sz w:val="20"/>
          <w:szCs w:val="20"/>
        </w:rPr>
        <w:t xml:space="preserve">Z lepiszcza lub materiałów termoplastycznych należy pobrać próbki średnie składające się z 3 próbek częściowych po 2 </w:t>
      </w:r>
      <w:proofErr w:type="spellStart"/>
      <w:r>
        <w:rPr>
          <w:rFonts w:ascii="Tahoma" w:hAnsi="Tahoma" w:cs="Tahoma"/>
          <w:sz w:val="20"/>
          <w:szCs w:val="20"/>
        </w:rPr>
        <w:t>kg</w:t>
      </w:r>
      <w:proofErr w:type="spellEnd"/>
      <w:r>
        <w:rPr>
          <w:rFonts w:ascii="Tahoma" w:hAnsi="Tahoma" w:cs="Tahoma"/>
          <w:sz w:val="20"/>
          <w:szCs w:val="20"/>
        </w:rPr>
        <w:t>. Z tego jedną próbkę częściową należy</w:t>
      </w:r>
      <w:r>
        <w:rPr>
          <w:rFonts w:ascii="Tahoma" w:hAnsi="Tahoma" w:cs="Tahoma"/>
          <w:color w:val="000000"/>
          <w:sz w:val="20"/>
          <w:szCs w:val="20"/>
        </w:rPr>
        <w:t xml:space="preserve"> poddać badaniom. Ponadto należy pobrać i zbadać kolejną próbkę, jeżeli zewnętrzny wygląd (jednolitość, kolor, połysk, zapach, zanieczyszczenia) może budzić obawy.</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Materiały do uszczelniania połączeń powinny spełniać wymagania podane w </w:t>
      </w:r>
      <w:proofErr w:type="spellStart"/>
      <w:r>
        <w:rPr>
          <w:rFonts w:ascii="Tahoma" w:hAnsi="Tahoma" w:cs="Tahoma"/>
          <w:color w:val="000000"/>
          <w:sz w:val="20"/>
          <w:szCs w:val="20"/>
        </w:rPr>
        <w:t>pkcie</w:t>
      </w:r>
      <w:proofErr w:type="spellEnd"/>
      <w:r>
        <w:rPr>
          <w:rFonts w:ascii="Tahoma" w:hAnsi="Tahoma" w:cs="Tahoma"/>
          <w:color w:val="000000"/>
          <w:sz w:val="20"/>
          <w:szCs w:val="20"/>
        </w:rPr>
        <w:t xml:space="preserve"> 2.6.</w:t>
      </w:r>
    </w:p>
    <w:p w:rsidR="00252535" w:rsidRDefault="00471070">
      <w:pPr>
        <w:keepNext/>
        <w:spacing w:before="120" w:after="120"/>
        <w:ind w:right="-57"/>
        <w:jc w:val="both"/>
        <w:rPr>
          <w:rFonts w:ascii="Tahoma" w:hAnsi="Tahoma" w:cs="Tahoma"/>
          <w:color w:val="000000"/>
          <w:sz w:val="20"/>
          <w:szCs w:val="20"/>
        </w:rPr>
      </w:pPr>
      <w:r>
        <w:rPr>
          <w:rFonts w:ascii="Tahoma" w:hAnsi="Tahoma" w:cs="Tahoma"/>
          <w:b/>
          <w:color w:val="000000"/>
          <w:sz w:val="20"/>
          <w:szCs w:val="20"/>
        </w:rPr>
        <w:lastRenderedPageBreak/>
        <w:t>6.5.2.</w:t>
      </w:r>
      <w:r>
        <w:rPr>
          <w:rFonts w:ascii="Tahoma" w:hAnsi="Tahoma" w:cs="Tahoma"/>
          <w:color w:val="000000"/>
          <w:sz w:val="20"/>
          <w:szCs w:val="20"/>
        </w:rPr>
        <w:t xml:space="preserve"> Badania mieszanki mineralno-asfaltowej  </w:t>
      </w:r>
    </w:p>
    <w:p w:rsidR="00252535" w:rsidRDefault="00471070">
      <w:pPr>
        <w:jc w:val="both"/>
        <w:rPr>
          <w:rFonts w:ascii="Tahoma" w:hAnsi="Tahoma" w:cs="Tahoma"/>
          <w:sz w:val="20"/>
          <w:szCs w:val="20"/>
        </w:rPr>
      </w:pPr>
      <w:r>
        <w:rPr>
          <w:rFonts w:ascii="Tahoma" w:hAnsi="Tahoma" w:cs="Tahom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52535" w:rsidRDefault="00471070">
      <w:pPr>
        <w:jc w:val="both"/>
        <w:rPr>
          <w:rFonts w:ascii="Tahoma" w:hAnsi="Tahoma" w:cs="Tahoma"/>
          <w:sz w:val="20"/>
          <w:szCs w:val="20"/>
        </w:rPr>
      </w:pPr>
      <w:r>
        <w:rPr>
          <w:rFonts w:ascii="Tahoma" w:hAnsi="Tahoma" w:cs="Tahoma"/>
          <w:sz w:val="20"/>
          <w:szCs w:val="20"/>
        </w:rPr>
        <w:t xml:space="preserve">Do oceny jakości mieszanki mineralno-asfaltowej za zgodą Zamawiającego mogą posłużyć wyniki badań wykonanych w ramach zakładowej kontroli produkcji.  </w:t>
      </w:r>
    </w:p>
    <w:p w:rsidR="00252535" w:rsidRDefault="00471070">
      <w:pPr>
        <w:jc w:val="both"/>
        <w:rPr>
          <w:rFonts w:ascii="Tahoma" w:hAnsi="Tahoma" w:cs="Tahoma"/>
          <w:sz w:val="20"/>
          <w:szCs w:val="20"/>
        </w:rPr>
      </w:pPr>
      <w:r>
        <w:rPr>
          <w:rFonts w:ascii="Tahoma" w:hAnsi="Tahoma" w:cs="Tahom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52535" w:rsidRDefault="00471070">
      <w:pPr>
        <w:jc w:val="both"/>
        <w:rPr>
          <w:rFonts w:ascii="Tahoma" w:hAnsi="Tahoma" w:cs="Tahoma"/>
          <w:sz w:val="20"/>
          <w:szCs w:val="20"/>
        </w:rPr>
      </w:pPr>
      <w:r>
        <w:rPr>
          <w:rFonts w:ascii="Tahoma" w:hAnsi="Tahoma" w:cs="Tahoma"/>
          <w:sz w:val="20"/>
          <w:szCs w:val="20"/>
        </w:rPr>
        <w:t xml:space="preserve">Właściwości materiałów budowlanych należy określać dla każdej warstwy technologicznej, a metody badań powinny być zgodne z wymaganiami podanymi poniżej, chyba że </w:t>
      </w:r>
      <w:proofErr w:type="spellStart"/>
      <w:r>
        <w:rPr>
          <w:rFonts w:ascii="Tahoma" w:hAnsi="Tahoma" w:cs="Tahoma"/>
          <w:sz w:val="20"/>
          <w:szCs w:val="20"/>
        </w:rPr>
        <w:t>STWiORB</w:t>
      </w:r>
      <w:proofErr w:type="spellEnd"/>
      <w:r>
        <w:rPr>
          <w:rFonts w:ascii="Tahoma" w:hAnsi="Tahoma" w:cs="Tahoma"/>
          <w:sz w:val="20"/>
          <w:szCs w:val="20"/>
        </w:rPr>
        <w:t xml:space="preserve"> lub dokumentacja projektowa podają inaczej. </w:t>
      </w:r>
    </w:p>
    <w:p w:rsidR="00252535" w:rsidRDefault="00471070">
      <w:pPr>
        <w:keepNext/>
        <w:spacing w:before="120" w:after="120"/>
        <w:jc w:val="both"/>
        <w:rPr>
          <w:rFonts w:ascii="Tahoma" w:hAnsi="Tahoma" w:cs="Tahoma"/>
          <w:sz w:val="20"/>
          <w:szCs w:val="20"/>
        </w:rPr>
      </w:pPr>
      <w:r>
        <w:rPr>
          <w:rFonts w:ascii="Tahoma" w:hAnsi="Tahoma" w:cs="Tahoma"/>
          <w:sz w:val="20"/>
          <w:szCs w:val="20"/>
        </w:rPr>
        <w:t xml:space="preserve">6.5.2.1. Uziarnienie </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 xml:space="preserve">Uziarnienie każdej próbki pobranej z luźnej mieszanki mineralno-asfaltowej nie może odbiegać od wartości projektowanej, z uwzględnieniem dopuszczalnych </w:t>
      </w:r>
      <w:r>
        <w:rPr>
          <w:rFonts w:ascii="Tahoma" w:hAnsi="Tahoma" w:cs="Tahoma"/>
          <w:sz w:val="20"/>
          <w:szCs w:val="20"/>
        </w:rPr>
        <w:t xml:space="preserve">odchyłek. </w:t>
      </w:r>
    </w:p>
    <w:p w:rsidR="00252535" w:rsidRDefault="00471070">
      <w:pPr>
        <w:jc w:val="both"/>
        <w:rPr>
          <w:rFonts w:ascii="Tahoma" w:hAnsi="Tahoma" w:cs="Tahoma"/>
          <w:sz w:val="20"/>
          <w:szCs w:val="20"/>
        </w:rPr>
      </w:pPr>
      <w:r>
        <w:rPr>
          <w:rFonts w:ascii="Tahoma" w:hAnsi="Tahoma" w:cs="Tahoma"/>
          <w:sz w:val="20"/>
          <w:szCs w:val="20"/>
        </w:rPr>
        <w:t xml:space="preserve">Odchyłka w zakresie uziarnienia  jest to wielkość bezwzględna różnicy pomiędzy procentową zawartością ziaren w wyekstrahowanej mieszance mineralnej uzyskana z badań laboratoryjnych a procentową zawartością ziaren mieszance mineralnej podaną w badaniu typu. </w:t>
      </w:r>
    </w:p>
    <w:p w:rsidR="00252535" w:rsidRDefault="00252535">
      <w:pPr>
        <w:widowControl w:val="0"/>
        <w:jc w:val="both"/>
        <w:rPr>
          <w:rFonts w:ascii="Tahoma" w:hAnsi="Tahoma" w:cs="Tahoma"/>
          <w:iCs/>
          <w:strike/>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Pr="00E04583" w:rsidRDefault="00471070" w:rsidP="00E04583">
      <w:pPr>
        <w:pStyle w:val="Akapitzlist"/>
        <w:numPr>
          <w:ilvl w:val="0"/>
          <w:numId w:val="31"/>
        </w:numPr>
        <w:ind w:left="426" w:hanging="426"/>
        <w:rPr>
          <w:rFonts w:ascii="Tahoma" w:hAnsi="Tahoma" w:cs="Tahoma"/>
          <w:iCs/>
        </w:rPr>
      </w:pPr>
      <w:r w:rsidRPr="00E04583">
        <w:rPr>
          <w:rFonts w:ascii="Tahoma" w:hAnsi="Tahoma" w:cs="Tahoma"/>
          <w:iCs/>
        </w:rPr>
        <w:t>wielkości odchyłki obliczonej dla wartości średniej (średnia arytmetyczna wszystkich</w:t>
      </w:r>
      <w:r w:rsidR="00E04583">
        <w:rPr>
          <w:rFonts w:ascii="Tahoma" w:hAnsi="Tahoma" w:cs="Tahoma"/>
          <w:iCs/>
        </w:rPr>
        <w:t xml:space="preserve"> </w:t>
      </w:r>
      <w:r w:rsidRPr="00E04583">
        <w:rPr>
          <w:rFonts w:ascii="Tahoma" w:hAnsi="Tahoma" w:cs="Tahoma"/>
          <w:iCs/>
        </w:rPr>
        <w:t>wyników z całej drogi dla danego badania typu i danej warstwy asfaltowej) z dokładnością</w:t>
      </w:r>
      <w:r w:rsidR="00E04583">
        <w:rPr>
          <w:rFonts w:ascii="Tahoma" w:hAnsi="Tahoma" w:cs="Tahoma"/>
          <w:iCs/>
        </w:rPr>
        <w:t xml:space="preserve"> </w:t>
      </w:r>
      <w:r w:rsidRPr="00E04583">
        <w:rPr>
          <w:rFonts w:ascii="Tahoma" w:hAnsi="Tahoma" w:cs="Tahoma"/>
          <w:iCs/>
        </w:rPr>
        <w:t>do 0,1%,</w:t>
      </w:r>
    </w:p>
    <w:p w:rsidR="00252535" w:rsidRDefault="00471070" w:rsidP="00E04583">
      <w:pPr>
        <w:numPr>
          <w:ilvl w:val="0"/>
          <w:numId w:val="31"/>
        </w:numPr>
        <w:ind w:left="426" w:hanging="426"/>
        <w:jc w:val="both"/>
        <w:rPr>
          <w:rFonts w:ascii="Tahoma" w:hAnsi="Tahoma" w:cs="Tahoma"/>
          <w:iCs/>
          <w:sz w:val="20"/>
          <w:szCs w:val="20"/>
        </w:rPr>
      </w:pPr>
      <w:r>
        <w:rPr>
          <w:rFonts w:ascii="Tahoma" w:hAnsi="Tahoma" w:cs="Tahoma"/>
          <w:iCs/>
          <w:sz w:val="20"/>
          <w:szCs w:val="20"/>
        </w:rPr>
        <w:t>wielkości odchyłki obliczonej dla pojedynczego wyniku (próbki) z dokładnością do 0,1%  dla sita 0,063 mm i z dokładnością do 1% dla pozostałych sit.</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pojedynczego wyniku:</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 xml:space="preserve">Przechodzi przez sito: </w:t>
      </w:r>
      <w:r w:rsidR="00E04583">
        <w:rPr>
          <w:rFonts w:ascii="Tahoma" w:hAnsi="Tahoma" w:cs="Tahoma"/>
          <w:iCs/>
          <w:sz w:val="20"/>
          <w:szCs w:val="20"/>
        </w:rPr>
        <w:tab/>
      </w:r>
      <w:r>
        <w:rPr>
          <w:rFonts w:ascii="Tahoma" w:hAnsi="Tahoma" w:cs="Tahoma"/>
          <w:iCs/>
          <w:sz w:val="20"/>
          <w:szCs w:val="20"/>
        </w:rPr>
        <w:t># 0,063 mm</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 xml:space="preserve">- </w:t>
      </w:r>
      <w:r>
        <w:rPr>
          <w:rFonts w:ascii="Tahoma" w:hAnsi="Tahoma" w:cs="Tahoma"/>
          <w:iCs/>
          <w:sz w:val="20"/>
          <w:szCs w:val="20"/>
        </w:rPr>
        <w:t>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0,125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2 mm</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xml:space="preserve">- </w:t>
      </w:r>
      <w:r w:rsidR="00471070">
        <w:rPr>
          <w:rFonts w:ascii="Tahoma" w:hAnsi="Tahoma" w:cs="Tahoma"/>
          <w:iCs/>
          <w:sz w:val="20"/>
          <w:szCs w:val="20"/>
        </w:rPr>
        <w:t>6%</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- 7%</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D</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sidR="00471070">
        <w:rPr>
          <w:rFonts w:ascii="Tahoma" w:hAnsi="Tahoma" w:cs="Tahoma"/>
          <w:iCs/>
          <w:sz w:val="20"/>
          <w:szCs w:val="20"/>
        </w:rPr>
        <w:t>-</w:t>
      </w:r>
      <w:r>
        <w:rPr>
          <w:rFonts w:ascii="Tahoma" w:hAnsi="Tahoma" w:cs="Tahoma"/>
          <w:iCs/>
          <w:sz w:val="20"/>
          <w:szCs w:val="20"/>
        </w:rPr>
        <w:t xml:space="preserve"> 8%</w:t>
      </w:r>
    </w:p>
    <w:p w:rsidR="00252535" w:rsidRDefault="00252535">
      <w:pPr>
        <w:ind w:left="360"/>
        <w:jc w:val="both"/>
        <w:rPr>
          <w:rFonts w:ascii="Tahoma" w:hAnsi="Tahoma" w:cs="Tahoma"/>
          <w:iCs/>
          <w:sz w:val="20"/>
          <w:szCs w:val="20"/>
        </w:rPr>
      </w:pPr>
    </w:p>
    <w:p w:rsidR="00252535" w:rsidRDefault="00471070" w:rsidP="00E04583">
      <w:pPr>
        <w:jc w:val="both"/>
        <w:rPr>
          <w:rFonts w:ascii="Tahoma" w:hAnsi="Tahoma" w:cs="Tahoma"/>
          <w:iCs/>
          <w:sz w:val="20"/>
          <w:szCs w:val="20"/>
        </w:rPr>
      </w:pPr>
      <w:r>
        <w:rPr>
          <w:rFonts w:ascii="Tahoma" w:hAnsi="Tahoma" w:cs="Tahoma"/>
          <w:iCs/>
          <w:sz w:val="20"/>
          <w:szCs w:val="20"/>
        </w:rPr>
        <w:t>Dopuszczalna odchyłki dotyczące zawartości ziaren kruszywa  dla wartości średniej:</w:t>
      </w:r>
    </w:p>
    <w:p w:rsidR="00252535" w:rsidRDefault="00471070" w:rsidP="00E04583">
      <w:pPr>
        <w:tabs>
          <w:tab w:val="left" w:pos="2127"/>
        </w:tabs>
        <w:ind w:left="2127" w:hanging="2127"/>
        <w:jc w:val="both"/>
        <w:rPr>
          <w:rFonts w:ascii="Tahoma" w:hAnsi="Tahoma" w:cs="Tahoma"/>
          <w:strike/>
          <w:sz w:val="20"/>
          <w:szCs w:val="20"/>
        </w:rPr>
      </w:pPr>
      <w:r>
        <w:rPr>
          <w:rFonts w:ascii="Tahoma" w:hAnsi="Tahoma" w:cs="Tahoma"/>
          <w:iCs/>
          <w:sz w:val="20"/>
          <w:szCs w:val="20"/>
        </w:rPr>
        <w:t>Pr</w:t>
      </w:r>
      <w:r w:rsidR="00E04583">
        <w:rPr>
          <w:rFonts w:ascii="Tahoma" w:hAnsi="Tahoma" w:cs="Tahoma"/>
          <w:iCs/>
          <w:sz w:val="20"/>
          <w:szCs w:val="20"/>
        </w:rPr>
        <w:t xml:space="preserve">zechodzi przez sito: </w:t>
      </w:r>
      <w:r w:rsidR="00E04583">
        <w:rPr>
          <w:rFonts w:ascii="Tahoma" w:hAnsi="Tahoma" w:cs="Tahoma"/>
          <w:iCs/>
          <w:sz w:val="20"/>
          <w:szCs w:val="20"/>
        </w:rPr>
        <w:tab/>
        <w:t xml:space="preserve"># 0,063 mm </w:t>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r>
      <w:r w:rsidR="00E04583">
        <w:rPr>
          <w:rFonts w:ascii="Tahoma" w:hAnsi="Tahoma" w:cs="Tahoma"/>
          <w:iCs/>
          <w:sz w:val="20"/>
          <w:szCs w:val="20"/>
        </w:rPr>
        <w:tab/>
        <w:t>-</w:t>
      </w:r>
      <w:r>
        <w:rPr>
          <w:rFonts w:ascii="Tahoma" w:hAnsi="Tahoma" w:cs="Tahoma"/>
          <w:iCs/>
          <w:sz w:val="20"/>
          <w:szCs w:val="20"/>
        </w:rPr>
        <w:t xml:space="preserve"> ≤ 1,5%</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 0,125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2,0%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t xml:space="preserve"># 2 mm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3,0%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D/2 lub sito charakterystyczne </w:t>
      </w:r>
      <w:r>
        <w:rPr>
          <w:rFonts w:ascii="Tahoma" w:hAnsi="Tahoma" w:cs="Tahoma"/>
          <w:iCs/>
          <w:sz w:val="20"/>
          <w:szCs w:val="20"/>
        </w:rPr>
        <w:tab/>
      </w:r>
      <w:r>
        <w:rPr>
          <w:rFonts w:ascii="Tahoma" w:hAnsi="Tahoma" w:cs="Tahoma"/>
          <w:iCs/>
          <w:sz w:val="20"/>
          <w:szCs w:val="20"/>
        </w:rPr>
        <w:tab/>
        <w:t>- ≤ 4,0%</w:t>
      </w:r>
    </w:p>
    <w:p w:rsidR="00252535" w:rsidRDefault="00E04583" w:rsidP="00E04583">
      <w:pPr>
        <w:tabs>
          <w:tab w:val="left" w:pos="2127"/>
        </w:tabs>
        <w:ind w:left="2127" w:hanging="2127"/>
        <w:jc w:val="both"/>
        <w:rPr>
          <w:rFonts w:ascii="Tahoma" w:hAnsi="Tahoma" w:cs="Tahoma"/>
          <w:iCs/>
          <w:sz w:val="20"/>
          <w:szCs w:val="20"/>
        </w:rPr>
      </w:pPr>
      <w:r>
        <w:rPr>
          <w:rFonts w:ascii="Tahoma" w:hAnsi="Tahoma" w:cs="Tahoma"/>
          <w:iCs/>
          <w:sz w:val="20"/>
          <w:szCs w:val="20"/>
        </w:rPr>
        <w:tab/>
      </w:r>
      <w:r w:rsidR="00471070">
        <w:rPr>
          <w:rFonts w:ascii="Tahoma" w:hAnsi="Tahoma" w:cs="Tahoma"/>
          <w:iCs/>
          <w:sz w:val="20"/>
          <w:szCs w:val="20"/>
        </w:rPr>
        <w:t xml:space="preserve">D </w:t>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r>
      <w:r>
        <w:rPr>
          <w:rFonts w:ascii="Tahoma" w:hAnsi="Tahoma" w:cs="Tahoma"/>
          <w:iCs/>
          <w:sz w:val="20"/>
          <w:szCs w:val="20"/>
        </w:rPr>
        <w:tab/>
        <w:t>- ≤ 5,0%</w:t>
      </w:r>
    </w:p>
    <w:p w:rsidR="00252535" w:rsidRDefault="00471070">
      <w:pPr>
        <w:spacing w:before="120" w:after="120"/>
        <w:jc w:val="both"/>
        <w:rPr>
          <w:rFonts w:ascii="Tahoma" w:hAnsi="Tahoma" w:cs="Tahoma"/>
          <w:color w:val="000000"/>
          <w:sz w:val="20"/>
          <w:szCs w:val="20"/>
        </w:rPr>
      </w:pPr>
      <w:r>
        <w:rPr>
          <w:rFonts w:ascii="Tahoma" w:hAnsi="Tahoma" w:cs="Tahoma"/>
          <w:color w:val="000000"/>
          <w:sz w:val="20"/>
          <w:szCs w:val="20"/>
        </w:rPr>
        <w:t xml:space="preserve">6.5.2.2. Zawartość lepiszcza </w:t>
      </w:r>
    </w:p>
    <w:p w:rsidR="00252535" w:rsidRDefault="00471070">
      <w:pPr>
        <w:jc w:val="both"/>
        <w:rPr>
          <w:rFonts w:ascii="Tahoma" w:hAnsi="Tahoma" w:cs="Tahoma"/>
          <w:sz w:val="20"/>
          <w:szCs w:val="20"/>
        </w:rPr>
      </w:pPr>
      <w:r>
        <w:rPr>
          <w:rFonts w:ascii="Tahoma" w:hAnsi="Tahoma" w:cs="Tahoma"/>
          <w:sz w:val="20"/>
          <w:szCs w:val="20"/>
        </w:rPr>
        <w:t xml:space="preserve">Odchyłka w zakresie zawartości lepiszcza jest to wielkość bezwzględna różnicy pomiędzy procentową zawartością lepiszcza rozpuszczalnego uzyskaną z badań laboratoryjnych a procentową zawartością lepiszcza rozpuszczalnego podaną w badaniu typu. </w:t>
      </w:r>
    </w:p>
    <w:p w:rsidR="00252535" w:rsidRDefault="00471070">
      <w:pPr>
        <w:jc w:val="both"/>
        <w:rPr>
          <w:rFonts w:ascii="Tahoma" w:hAnsi="Tahoma" w:cs="Tahoma"/>
          <w:iCs/>
          <w:sz w:val="20"/>
          <w:szCs w:val="20"/>
        </w:rPr>
      </w:pPr>
      <w:r>
        <w:rPr>
          <w:rFonts w:ascii="Tahoma" w:hAnsi="Tahoma" w:cs="Tahoma"/>
          <w:sz w:val="20"/>
          <w:szCs w:val="20"/>
        </w:rPr>
        <w:t xml:space="preserve"> </w:t>
      </w:r>
      <w:r>
        <w:rPr>
          <w:rFonts w:ascii="Tahoma" w:hAnsi="Tahoma" w:cs="Tahoma"/>
          <w:iCs/>
          <w:sz w:val="20"/>
          <w:szCs w:val="20"/>
        </w:rPr>
        <w:t xml:space="preserve">   </w:t>
      </w:r>
    </w:p>
    <w:p w:rsidR="00252535" w:rsidRDefault="00471070">
      <w:pPr>
        <w:jc w:val="both"/>
        <w:rPr>
          <w:rFonts w:ascii="Tahoma" w:hAnsi="Tahoma" w:cs="Tahoma"/>
          <w:iCs/>
          <w:sz w:val="20"/>
          <w:szCs w:val="20"/>
        </w:rPr>
      </w:pPr>
      <w:r>
        <w:rPr>
          <w:rFonts w:ascii="Tahoma" w:hAnsi="Tahoma" w:cs="Tahoma"/>
          <w:iCs/>
          <w:sz w:val="20"/>
          <w:szCs w:val="20"/>
        </w:rPr>
        <w:t>Jakość wbudowanej mieszanki mineralno-asfaltowej należy ocenić na podstawie:</w:t>
      </w:r>
    </w:p>
    <w:p w:rsidR="00252535" w:rsidRDefault="00471070">
      <w:pPr>
        <w:jc w:val="both"/>
        <w:rPr>
          <w:rFonts w:ascii="Tahoma" w:hAnsi="Tahoma" w:cs="Tahoma"/>
          <w:iCs/>
          <w:sz w:val="20"/>
          <w:szCs w:val="20"/>
        </w:rPr>
      </w:pPr>
      <w:r>
        <w:rPr>
          <w:rFonts w:ascii="Tahoma" w:hAnsi="Tahoma" w:cs="Tahoma"/>
          <w:iCs/>
          <w:sz w:val="20"/>
          <w:szCs w:val="20"/>
        </w:rPr>
        <w:t>- wielkości odchyłki obliczonej dla wartości średniej (średnia arytmetyczna wszystkich wyników z całej drogi dla danego badania typu i danej warstwy asfaltowej) z dokładnością do 0,01%,</w:t>
      </w:r>
    </w:p>
    <w:p w:rsidR="00252535" w:rsidRDefault="00471070">
      <w:pPr>
        <w:jc w:val="both"/>
        <w:rPr>
          <w:rFonts w:ascii="Tahoma" w:hAnsi="Tahoma" w:cs="Tahoma"/>
          <w:iCs/>
          <w:sz w:val="20"/>
          <w:szCs w:val="20"/>
        </w:rPr>
      </w:pPr>
      <w:r>
        <w:rPr>
          <w:rFonts w:ascii="Tahoma" w:hAnsi="Tahoma" w:cs="Tahoma"/>
          <w:iCs/>
          <w:sz w:val="20"/>
          <w:szCs w:val="20"/>
        </w:rPr>
        <w:t xml:space="preserve">- wielkości odchyłki obliczonej dla pojedynczego wyniku (próbki) z dokładnością do 0,1% </w:t>
      </w:r>
    </w:p>
    <w:p w:rsidR="00252535" w:rsidRDefault="00252535">
      <w:pPr>
        <w:jc w:val="both"/>
        <w:rPr>
          <w:rFonts w:ascii="Tahoma" w:hAnsi="Tahoma" w:cs="Tahoma"/>
          <w:iCs/>
          <w:sz w:val="20"/>
          <w:szCs w:val="20"/>
        </w:rPr>
      </w:pPr>
    </w:p>
    <w:p w:rsidR="00252535" w:rsidRDefault="00471070">
      <w:pPr>
        <w:jc w:val="both"/>
        <w:rPr>
          <w:rFonts w:ascii="Tahoma" w:hAnsi="Tahoma" w:cs="Tahoma"/>
          <w:iCs/>
          <w:sz w:val="20"/>
          <w:szCs w:val="20"/>
        </w:rPr>
      </w:pPr>
      <w:r>
        <w:rPr>
          <w:rFonts w:ascii="Tahoma" w:hAnsi="Tahoma" w:cs="Tahoma"/>
          <w:iCs/>
          <w:sz w:val="20"/>
          <w:szCs w:val="20"/>
        </w:rPr>
        <w:t xml:space="preserve">Dopuszczalna odchyłka zawartości rozpuszczalnego lepiszcza dla pojedynczego wyniku (próbki) pobranej z mieszanki mineralno-asfaltowej wynosi ±0,3% od wartości projektowanej. </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iCs/>
          <w:sz w:val="20"/>
          <w:szCs w:val="20"/>
        </w:rPr>
        <w:t>Dopuszczalna odchyłka zawartości rozpuszczalnego lepiszcza dla wartości średniej policzonej wynosi:</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niedomiar </w:t>
      </w:r>
      <w:r>
        <w:rPr>
          <w:rFonts w:ascii="Tahoma" w:hAnsi="Tahoma" w:cs="Tahoma"/>
          <w:iCs/>
          <w:sz w:val="20"/>
          <w:szCs w:val="20"/>
        </w:rPr>
        <w:t>0,20%</w:t>
      </w:r>
    </w:p>
    <w:p w:rsidR="00252535" w:rsidRDefault="00471070">
      <w:pPr>
        <w:jc w:val="both"/>
        <w:rPr>
          <w:rFonts w:ascii="Tahoma" w:hAnsi="Tahoma" w:cs="Tahoma"/>
          <w:b/>
          <w:iCs/>
          <w:sz w:val="20"/>
          <w:szCs w:val="20"/>
        </w:rPr>
      </w:pPr>
      <w:r>
        <w:rPr>
          <w:rFonts w:ascii="Tahoma" w:hAnsi="Tahoma" w:cs="Tahoma"/>
          <w:iCs/>
          <w:sz w:val="20"/>
          <w:szCs w:val="20"/>
        </w:rPr>
        <w:t xml:space="preserve">- zawartość lepiszcza rozpuszczalnego </w:t>
      </w:r>
      <w:r>
        <w:rPr>
          <w:rFonts w:ascii="Tahoma" w:hAnsi="Tahoma" w:cs="Tahoma"/>
          <w:b/>
          <w:iCs/>
          <w:sz w:val="20"/>
          <w:szCs w:val="20"/>
        </w:rPr>
        <w:t xml:space="preserve">nadmiar </w:t>
      </w:r>
      <w:r>
        <w:rPr>
          <w:rFonts w:ascii="Tahoma" w:hAnsi="Tahoma" w:cs="Tahoma"/>
          <w:iCs/>
          <w:sz w:val="20"/>
          <w:szCs w:val="20"/>
        </w:rPr>
        <w:t>0,20%</w:t>
      </w:r>
    </w:p>
    <w:p w:rsidR="00252535" w:rsidRDefault="00471070">
      <w:pPr>
        <w:spacing w:before="120" w:after="120"/>
        <w:rPr>
          <w:rFonts w:ascii="Tahoma" w:hAnsi="Tahoma" w:cs="Tahoma"/>
          <w:color w:val="000000"/>
          <w:sz w:val="20"/>
          <w:szCs w:val="20"/>
        </w:rPr>
      </w:pPr>
      <w:r>
        <w:rPr>
          <w:rFonts w:ascii="Tahoma" w:hAnsi="Tahoma" w:cs="Tahoma"/>
          <w:color w:val="000000"/>
          <w:sz w:val="20"/>
          <w:szCs w:val="20"/>
        </w:rPr>
        <w:lastRenderedPageBreak/>
        <w:t xml:space="preserve">6.5.2.3.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w:t>
      </w:r>
    </w:p>
    <w:p w:rsidR="00252535" w:rsidRDefault="00471070">
      <w:pPr>
        <w:ind w:right="-57"/>
        <w:rPr>
          <w:rFonts w:ascii="Tahoma" w:hAnsi="Tahoma" w:cs="Tahoma"/>
          <w:color w:val="000000"/>
          <w:sz w:val="20"/>
          <w:szCs w:val="20"/>
        </w:rPr>
      </w:pPr>
      <w:r>
        <w:rPr>
          <w:rFonts w:ascii="Tahoma" w:hAnsi="Tahoma" w:cs="Tahoma"/>
          <w:color w:val="000000"/>
          <w:sz w:val="20"/>
          <w:szCs w:val="20"/>
        </w:rPr>
        <w:t xml:space="preserve">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lepiszcza (asfaltu lub </w:t>
      </w:r>
      <w:proofErr w:type="spellStart"/>
      <w:r>
        <w:rPr>
          <w:rFonts w:ascii="Tahoma" w:hAnsi="Tahoma" w:cs="Tahoma"/>
          <w:color w:val="000000"/>
          <w:sz w:val="20"/>
          <w:szCs w:val="20"/>
        </w:rPr>
        <w:t>polimeroasfaltu</w:t>
      </w:r>
      <w:proofErr w:type="spellEnd"/>
      <w:r>
        <w:rPr>
          <w:rFonts w:ascii="Tahoma" w:hAnsi="Tahoma" w:cs="Tahoma"/>
          <w:color w:val="000000"/>
          <w:sz w:val="20"/>
          <w:szCs w:val="20"/>
        </w:rPr>
        <w:t>) wyekstrahowanego z mieszanki mineralno-asfaltowej nie powinna przekroczyć wartości dopuszczalnych podanych w tablicy 1</w:t>
      </w:r>
      <w:r w:rsidR="00242292">
        <w:rPr>
          <w:rFonts w:ascii="Tahoma" w:hAnsi="Tahoma" w:cs="Tahoma"/>
          <w:color w:val="000000"/>
          <w:sz w:val="20"/>
          <w:szCs w:val="20"/>
        </w:rPr>
        <w:t>4</w:t>
      </w:r>
      <w:r>
        <w:rPr>
          <w:rFonts w:ascii="Tahoma" w:hAnsi="Tahoma" w:cs="Tahoma"/>
          <w:color w:val="000000"/>
          <w:sz w:val="20"/>
          <w:szCs w:val="20"/>
        </w:rPr>
        <w:t>.</w:t>
      </w:r>
    </w:p>
    <w:p w:rsidR="00270C8A" w:rsidRDefault="00270C8A" w:rsidP="00270C8A">
      <w:pPr>
        <w:spacing w:before="120" w:after="120"/>
        <w:jc w:val="both"/>
        <w:rPr>
          <w:rFonts w:ascii="Tahoma" w:hAnsi="Tahoma" w:cs="Tahoma"/>
          <w:color w:val="000000"/>
          <w:sz w:val="20"/>
          <w:szCs w:val="20"/>
        </w:rPr>
      </w:pPr>
    </w:p>
    <w:p w:rsidR="00270C8A" w:rsidRDefault="00270C8A" w:rsidP="00270C8A">
      <w:pPr>
        <w:spacing w:before="120" w:after="120"/>
        <w:jc w:val="both"/>
        <w:rPr>
          <w:rFonts w:ascii="Tahoma" w:hAnsi="Tahoma" w:cs="Tahoma"/>
          <w:color w:val="000000"/>
          <w:sz w:val="20"/>
          <w:szCs w:val="20"/>
        </w:rPr>
      </w:pPr>
    </w:p>
    <w:p w:rsidR="00252535" w:rsidRDefault="00471070" w:rsidP="00270C8A">
      <w:pPr>
        <w:spacing w:before="120" w:after="120"/>
        <w:jc w:val="both"/>
        <w:rPr>
          <w:rFonts w:ascii="Tahoma" w:hAnsi="Tahoma" w:cs="Tahoma"/>
          <w:color w:val="000000"/>
          <w:sz w:val="20"/>
          <w:szCs w:val="20"/>
        </w:rPr>
      </w:pPr>
      <w:r>
        <w:rPr>
          <w:rFonts w:ascii="Tahoma" w:hAnsi="Tahoma" w:cs="Tahoma"/>
          <w:color w:val="000000"/>
          <w:sz w:val="20"/>
          <w:szCs w:val="20"/>
        </w:rPr>
        <w:t>Tablica 1</w:t>
      </w:r>
      <w:r w:rsidR="00242292">
        <w:rPr>
          <w:rFonts w:ascii="Tahoma" w:hAnsi="Tahoma" w:cs="Tahoma"/>
          <w:color w:val="000000"/>
          <w:sz w:val="20"/>
          <w:szCs w:val="20"/>
        </w:rPr>
        <w:t>4</w:t>
      </w:r>
      <w:r>
        <w:rPr>
          <w:rFonts w:ascii="Tahoma" w:hAnsi="Tahoma" w:cs="Tahoma"/>
          <w:color w:val="000000"/>
          <w:sz w:val="20"/>
          <w:szCs w:val="20"/>
        </w:rPr>
        <w:t>.</w:t>
      </w:r>
      <w:r>
        <w:rPr>
          <w:rFonts w:ascii="Tahoma" w:hAnsi="Tahoma" w:cs="Tahoma"/>
          <w:color w:val="000000"/>
          <w:sz w:val="20"/>
          <w:szCs w:val="20"/>
        </w:rPr>
        <w:tab/>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wyekstrahowanego asfaltu drogowego</w:t>
      </w:r>
    </w:p>
    <w:tbl>
      <w:tblPr>
        <w:tblW w:w="9023" w:type="dxa"/>
        <w:jc w:val="center"/>
        <w:tblInd w:w="-1461" w:type="dxa"/>
        <w:tblLook w:val="04A0"/>
      </w:tblPr>
      <w:tblGrid>
        <w:gridCol w:w="5216"/>
        <w:gridCol w:w="3807"/>
      </w:tblGrid>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Rodzaj lepiszcza</w:t>
            </w:r>
          </w:p>
        </w:tc>
        <w:tc>
          <w:tcPr>
            <w:tcW w:w="3807"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60" w:after="60"/>
              <w:ind w:right="57"/>
              <w:jc w:val="center"/>
              <w:rPr>
                <w:rFonts w:ascii="Tahoma" w:hAnsi="Tahoma" w:cs="Tahoma"/>
                <w:color w:val="000000"/>
                <w:sz w:val="20"/>
                <w:szCs w:val="20"/>
              </w:rPr>
            </w:pPr>
            <w:r>
              <w:rPr>
                <w:rFonts w:ascii="Tahoma" w:hAnsi="Tahoma" w:cs="Tahoma"/>
                <w:color w:val="000000"/>
                <w:sz w:val="20"/>
                <w:szCs w:val="20"/>
              </w:rPr>
              <w:t xml:space="preserve">Najwyższa temperatura </w:t>
            </w:r>
            <w:proofErr w:type="spellStart"/>
            <w:r>
              <w:rPr>
                <w:rFonts w:ascii="Tahoma" w:hAnsi="Tahoma" w:cs="Tahoma"/>
                <w:color w:val="000000"/>
                <w:sz w:val="20"/>
                <w:szCs w:val="20"/>
              </w:rPr>
              <w:t>mięknienia</w:t>
            </w:r>
            <w:proofErr w:type="spellEnd"/>
            <w:r>
              <w:rPr>
                <w:rFonts w:ascii="Tahoma" w:hAnsi="Tahoma" w:cs="Tahoma"/>
                <w:color w:val="000000"/>
                <w:sz w:val="20"/>
                <w:szCs w:val="20"/>
              </w:rPr>
              <w:t xml:space="preserve"> °C</w:t>
            </w:r>
          </w:p>
        </w:tc>
      </w:tr>
      <w:tr w:rsidR="00252535" w:rsidTr="00270C8A">
        <w:trPr>
          <w:jc w:val="center"/>
        </w:trPr>
        <w:tc>
          <w:tcPr>
            <w:tcW w:w="5216"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50/70</w:t>
            </w:r>
          </w:p>
        </w:tc>
        <w:tc>
          <w:tcPr>
            <w:tcW w:w="3807" w:type="dxa"/>
            <w:tcBorders>
              <w:top w:val="single" w:sz="4" w:space="0" w:color="000000"/>
              <w:left w:val="single" w:sz="4" w:space="0" w:color="000000"/>
              <w:bottom w:val="single" w:sz="4" w:space="0" w:color="000000"/>
              <w:right w:val="single" w:sz="4" w:space="0" w:color="000000"/>
            </w:tcBorders>
          </w:tcPr>
          <w:p w:rsidR="00252535" w:rsidRDefault="00471070">
            <w:pPr>
              <w:spacing w:before="60" w:after="60"/>
              <w:ind w:right="57"/>
              <w:jc w:val="center"/>
              <w:rPr>
                <w:rFonts w:ascii="Tahoma" w:hAnsi="Tahoma" w:cs="Tahoma"/>
                <w:b/>
                <w:color w:val="000000"/>
                <w:sz w:val="20"/>
                <w:szCs w:val="20"/>
              </w:rPr>
            </w:pPr>
            <w:r>
              <w:rPr>
                <w:rFonts w:ascii="Tahoma" w:hAnsi="Tahoma" w:cs="Tahoma"/>
                <w:b/>
                <w:color w:val="000000"/>
                <w:sz w:val="20"/>
                <w:szCs w:val="20"/>
              </w:rPr>
              <w:t>63</w:t>
            </w:r>
          </w:p>
        </w:tc>
      </w:tr>
    </w:tbl>
    <w:p w:rsidR="00252535" w:rsidRDefault="00252535">
      <w:pPr>
        <w:ind w:right="-57" w:firstLine="709"/>
        <w:rPr>
          <w:rFonts w:ascii="Tahoma" w:hAnsi="Tahoma" w:cs="Tahoma"/>
          <w:color w:val="000000"/>
          <w:sz w:val="20"/>
          <w:szCs w:val="20"/>
        </w:rPr>
      </w:pPr>
    </w:p>
    <w:p w:rsidR="00252535" w:rsidRDefault="00471070">
      <w:pPr>
        <w:keepNext/>
        <w:spacing w:before="120" w:after="120"/>
        <w:ind w:right="-57"/>
        <w:jc w:val="both"/>
        <w:rPr>
          <w:rFonts w:ascii="Tahoma" w:hAnsi="Tahoma" w:cs="Tahoma"/>
          <w:color w:val="000000"/>
          <w:sz w:val="20"/>
          <w:szCs w:val="20"/>
        </w:rPr>
      </w:pPr>
      <w:r>
        <w:rPr>
          <w:rFonts w:ascii="Tahoma" w:hAnsi="Tahoma" w:cs="Tahoma"/>
          <w:color w:val="000000"/>
          <w:sz w:val="20"/>
          <w:szCs w:val="20"/>
        </w:rPr>
        <w:t>6.5.2.4. Gęstość i zawartość wolnych przestrzeni</w:t>
      </w:r>
    </w:p>
    <w:p w:rsidR="00252535" w:rsidRDefault="00471070">
      <w:pPr>
        <w:ind w:right="-57"/>
        <w:jc w:val="both"/>
        <w:rPr>
          <w:rFonts w:ascii="Tahoma" w:hAnsi="Tahoma" w:cs="Tahoma"/>
          <w:color w:val="000000"/>
          <w:sz w:val="20"/>
          <w:szCs w:val="20"/>
        </w:rPr>
      </w:pPr>
      <w:r>
        <w:rPr>
          <w:rFonts w:ascii="Tahoma" w:hAnsi="Tahoma" w:cs="Tahoma"/>
          <w:color w:val="000000"/>
          <w:sz w:val="20"/>
          <w:szCs w:val="20"/>
        </w:rPr>
        <w:t>Zawartość wolnych przestrzeni w próbce Marshalla pobranej z mieszanki mineralno-asfaltowej lub wyjątkowo powtórnie rozgrzanej próbki pobranej z nawierzchni nie może wykroczyć poza wartośc</w:t>
      </w:r>
      <w:r>
        <w:rPr>
          <w:rFonts w:ascii="Tahoma" w:hAnsi="Tahoma" w:cs="Tahoma"/>
          <w:sz w:val="20"/>
          <w:szCs w:val="20"/>
        </w:rPr>
        <w:t xml:space="preserve">i podane w tablicy </w:t>
      </w:r>
      <w:r w:rsidR="00242292">
        <w:rPr>
          <w:rFonts w:ascii="Tahoma" w:hAnsi="Tahoma" w:cs="Tahoma"/>
          <w:sz w:val="20"/>
          <w:szCs w:val="20"/>
        </w:rPr>
        <w:t>9</w:t>
      </w:r>
      <w:r>
        <w:rPr>
          <w:rFonts w:ascii="Tahoma" w:hAnsi="Tahoma" w:cs="Tahoma"/>
          <w:sz w:val="20"/>
          <w:szCs w:val="20"/>
        </w:rPr>
        <w:t>.</w:t>
      </w:r>
    </w:p>
    <w:p w:rsidR="00252535" w:rsidRDefault="00471070">
      <w:pPr>
        <w:spacing w:before="120" w:after="120"/>
        <w:jc w:val="both"/>
        <w:rPr>
          <w:rFonts w:ascii="Tahoma" w:hAnsi="Tahoma" w:cs="Tahoma"/>
          <w:sz w:val="20"/>
          <w:szCs w:val="20"/>
        </w:rPr>
      </w:pPr>
      <w:r>
        <w:rPr>
          <w:rFonts w:ascii="Tahoma" w:hAnsi="Tahoma" w:cs="Tahoma"/>
          <w:b/>
          <w:sz w:val="20"/>
          <w:szCs w:val="20"/>
        </w:rPr>
        <w:t xml:space="preserve">6.5.3. </w:t>
      </w:r>
      <w:r>
        <w:rPr>
          <w:rFonts w:ascii="Tahoma" w:hAnsi="Tahoma" w:cs="Tahoma"/>
          <w:sz w:val="20"/>
          <w:szCs w:val="20"/>
        </w:rPr>
        <w:t xml:space="preserve">Warunki technologiczne wbudowywania mieszanki mineralno-asfaltowej </w:t>
      </w:r>
    </w:p>
    <w:p w:rsidR="00252535" w:rsidRDefault="00471070">
      <w:pPr>
        <w:jc w:val="both"/>
        <w:rPr>
          <w:rFonts w:ascii="Tahoma" w:hAnsi="Tahoma" w:cs="Tahoma"/>
          <w:sz w:val="20"/>
          <w:szCs w:val="20"/>
        </w:rPr>
      </w:pPr>
      <w:r>
        <w:rPr>
          <w:rFonts w:ascii="Tahoma" w:hAnsi="Tahoma" w:cs="Tahoma"/>
          <w:sz w:val="20"/>
          <w:szCs w:val="20"/>
        </w:rPr>
        <w:t xml:space="preserve">Temperatura powietrza powinna być mierzona przed i w czasie robót; nie powinna być </w:t>
      </w:r>
      <w:r w:rsidR="00242292">
        <w:rPr>
          <w:rFonts w:ascii="Tahoma" w:hAnsi="Tahoma" w:cs="Tahoma"/>
          <w:sz w:val="20"/>
          <w:szCs w:val="20"/>
        </w:rPr>
        <w:t>mniejsza niż podano w tablicy 11</w:t>
      </w:r>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52535" w:rsidRDefault="00471070">
      <w:pPr>
        <w:jc w:val="both"/>
        <w:rPr>
          <w:rFonts w:ascii="Tahoma" w:hAnsi="Tahoma" w:cs="Tahoma"/>
          <w:sz w:val="20"/>
          <w:szCs w:val="20"/>
        </w:rPr>
      </w:pPr>
      <w:r>
        <w:rPr>
          <w:rFonts w:ascii="Tahoma" w:hAnsi="Tahoma" w:cs="Tahoma"/>
          <w:sz w:val="20"/>
          <w:szCs w:val="20"/>
        </w:rPr>
        <w:t>Pomiar temperatury mieszanki  mineralno-asfaltowej należy wykonać zgodnie z wymaganiami normy PN-EN 12697-13.</w:t>
      </w:r>
    </w:p>
    <w:p w:rsidR="00252535" w:rsidRDefault="00471070">
      <w:pPr>
        <w:jc w:val="both"/>
        <w:rPr>
          <w:rFonts w:ascii="Tahoma" w:hAnsi="Tahoma" w:cs="Tahoma"/>
          <w:b/>
          <w:sz w:val="20"/>
          <w:szCs w:val="20"/>
        </w:rPr>
      </w:pPr>
      <w:r>
        <w:rPr>
          <w:rFonts w:ascii="Tahoma" w:hAnsi="Tahoma" w:cs="Tahom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52535" w:rsidRDefault="00471070">
      <w:pPr>
        <w:spacing w:before="120" w:after="120"/>
        <w:jc w:val="both"/>
        <w:rPr>
          <w:rFonts w:ascii="Tahoma" w:hAnsi="Tahoma" w:cs="Tahoma"/>
          <w:sz w:val="20"/>
          <w:szCs w:val="20"/>
        </w:rPr>
      </w:pPr>
      <w:r>
        <w:rPr>
          <w:rFonts w:ascii="Tahoma" w:hAnsi="Tahoma" w:cs="Tahoma"/>
          <w:b/>
          <w:sz w:val="20"/>
          <w:szCs w:val="20"/>
        </w:rPr>
        <w:t>6.5.4.</w:t>
      </w:r>
      <w:r>
        <w:rPr>
          <w:rFonts w:ascii="Tahoma" w:hAnsi="Tahoma" w:cs="Tahoma"/>
          <w:sz w:val="20"/>
          <w:szCs w:val="20"/>
        </w:rPr>
        <w:t xml:space="preserve"> Wykonana warstwa</w:t>
      </w: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 xml:space="preserve">6.5.4.1. Wskaźnik zagęszczenia i zawartość wolnych przestrzeni </w:t>
      </w:r>
    </w:p>
    <w:p w:rsidR="00252535" w:rsidRDefault="00471070">
      <w:pPr>
        <w:jc w:val="both"/>
        <w:rPr>
          <w:rFonts w:ascii="Tahoma" w:hAnsi="Tahoma" w:cs="Tahoma"/>
          <w:sz w:val="20"/>
          <w:szCs w:val="20"/>
        </w:rPr>
      </w:pPr>
      <w:r>
        <w:rPr>
          <w:rFonts w:ascii="Tahoma" w:hAnsi="Tahoma" w:cs="Tahoma"/>
          <w:color w:val="000000"/>
          <w:sz w:val="20"/>
          <w:szCs w:val="20"/>
        </w:rPr>
        <w:t>Zagęszczenie wykonanej warstwy wyrażone wskaźnikiem zagęszczenia oraz zawartością wolnych przestrzeni nie może przekroczyć wartości dopuszczalnych  podanych w tablicy 1</w:t>
      </w:r>
      <w:r w:rsidR="00242292">
        <w:rPr>
          <w:rFonts w:ascii="Tahoma" w:hAnsi="Tahoma" w:cs="Tahoma"/>
          <w:color w:val="000000"/>
          <w:sz w:val="20"/>
          <w:szCs w:val="20"/>
        </w:rPr>
        <w:t>5</w:t>
      </w:r>
      <w:r>
        <w:rPr>
          <w:rFonts w:ascii="Tahoma" w:hAnsi="Tahoma" w:cs="Tahoma"/>
          <w:color w:val="000000"/>
          <w:sz w:val="20"/>
          <w:szCs w:val="20"/>
        </w:rPr>
        <w:t xml:space="preserve">. </w:t>
      </w:r>
      <w:r>
        <w:rPr>
          <w:rFonts w:ascii="Tahoma" w:hAnsi="Tahoma" w:cs="Tahoma"/>
          <w:sz w:val="20"/>
          <w:szCs w:val="20"/>
        </w:rPr>
        <w:t>Dotyczy to każdego pojedynczego oznaczenia danej właściwości.</w:t>
      </w:r>
    </w:p>
    <w:p w:rsidR="00252535" w:rsidRDefault="00471070">
      <w:pPr>
        <w:jc w:val="both"/>
        <w:rPr>
          <w:rFonts w:ascii="Tahoma" w:hAnsi="Tahoma" w:cs="Tahoma"/>
          <w:sz w:val="20"/>
          <w:szCs w:val="20"/>
        </w:rPr>
      </w:pPr>
      <w:r>
        <w:rPr>
          <w:rFonts w:ascii="Tahoma" w:hAnsi="Tahoma" w:cs="Tahoma"/>
          <w:sz w:val="20"/>
          <w:szCs w:val="20"/>
        </w:rPr>
        <w:t>Określenie gęstości objętościowej należy wykonywać według PN-EN 12697-6.</w:t>
      </w:r>
    </w:p>
    <w:p w:rsidR="00252535" w:rsidRDefault="00471070" w:rsidP="00242292">
      <w:pPr>
        <w:spacing w:before="120" w:after="120"/>
        <w:rPr>
          <w:rFonts w:ascii="Tahoma" w:hAnsi="Tahoma" w:cs="Tahoma"/>
          <w:sz w:val="20"/>
          <w:szCs w:val="20"/>
        </w:rPr>
      </w:pPr>
      <w:r>
        <w:rPr>
          <w:rFonts w:ascii="Tahoma" w:hAnsi="Tahoma" w:cs="Tahoma"/>
          <w:sz w:val="20"/>
          <w:szCs w:val="20"/>
        </w:rPr>
        <w:t>Tablica 1</w:t>
      </w:r>
      <w:r w:rsidR="00242292">
        <w:rPr>
          <w:rFonts w:ascii="Tahoma" w:hAnsi="Tahoma" w:cs="Tahoma"/>
          <w:sz w:val="20"/>
          <w:szCs w:val="20"/>
        </w:rPr>
        <w:t>5</w:t>
      </w:r>
      <w:r>
        <w:rPr>
          <w:rFonts w:ascii="Tahoma" w:hAnsi="Tahoma" w:cs="Tahoma"/>
          <w:sz w:val="20"/>
          <w:szCs w:val="20"/>
        </w:rPr>
        <w:t>. Właściwości warstwy AC</w:t>
      </w:r>
    </w:p>
    <w:tbl>
      <w:tblPr>
        <w:tblW w:w="9055" w:type="dxa"/>
        <w:jc w:val="center"/>
        <w:tblLook w:val="01E0"/>
      </w:tblPr>
      <w:tblGrid>
        <w:gridCol w:w="3600"/>
        <w:gridCol w:w="1679"/>
        <w:gridCol w:w="3776"/>
      </w:tblGrid>
      <w:tr w:rsidR="00252535">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252535" w:rsidRDefault="00252535">
            <w:pPr>
              <w:jc w:val="center"/>
              <w:rPr>
                <w:rFonts w:ascii="Tahoma" w:hAnsi="Tahoma" w:cs="Tahoma"/>
                <w:sz w:val="20"/>
                <w:szCs w:val="20"/>
              </w:rPr>
            </w:pPr>
          </w:p>
          <w:p w:rsidR="00252535" w:rsidRDefault="00471070">
            <w:pPr>
              <w:jc w:val="center"/>
              <w:rPr>
                <w:rFonts w:ascii="Tahoma" w:hAnsi="Tahoma" w:cs="Tahoma"/>
                <w:sz w:val="20"/>
                <w:szCs w:val="20"/>
              </w:rPr>
            </w:pPr>
            <w:r>
              <w:rPr>
                <w:rFonts w:ascii="Tahoma" w:hAnsi="Tahoma" w:cs="Tahoma"/>
                <w:sz w:val="20"/>
                <w:szCs w:val="20"/>
              </w:rPr>
              <w:t>Typ i wymiar mieszanki</w:t>
            </w:r>
          </w:p>
        </w:tc>
        <w:tc>
          <w:tcPr>
            <w:tcW w:w="1679" w:type="dxa"/>
            <w:tcBorders>
              <w:top w:val="single" w:sz="4" w:space="0" w:color="000000"/>
              <w:left w:val="single" w:sz="4" w:space="0" w:color="000000"/>
              <w:bottom w:val="single" w:sz="4" w:space="0" w:color="000000"/>
              <w:right w:val="single" w:sz="4" w:space="0" w:color="000000"/>
            </w:tcBorders>
            <w:vAlign w:val="center"/>
          </w:tcPr>
          <w:p w:rsidR="00252535" w:rsidRDefault="00471070">
            <w:pPr>
              <w:spacing w:before="120"/>
              <w:jc w:val="center"/>
              <w:rPr>
                <w:rFonts w:ascii="Tahoma" w:hAnsi="Tahoma" w:cs="Tahoma"/>
                <w:sz w:val="20"/>
                <w:szCs w:val="20"/>
              </w:rPr>
            </w:pPr>
            <w:r>
              <w:rPr>
                <w:rFonts w:ascii="Tahoma" w:hAnsi="Tahoma" w:cs="Tahoma"/>
                <w:sz w:val="20"/>
                <w:szCs w:val="20"/>
              </w:rPr>
              <w:t>Wskaźnik zagęszczenia</w:t>
            </w:r>
          </w:p>
          <w:p w:rsidR="00252535" w:rsidRDefault="00471070">
            <w:pPr>
              <w:ind w:right="-421"/>
              <w:jc w:val="center"/>
              <w:rPr>
                <w:rFonts w:ascii="Tahoma" w:hAnsi="Tahoma" w:cs="Tahoma"/>
                <w:sz w:val="20"/>
                <w:szCs w:val="20"/>
              </w:rPr>
            </w:pPr>
            <w:r>
              <w:rPr>
                <w:rFonts w:ascii="Tahoma" w:hAnsi="Tahoma" w:cs="Tahoma"/>
                <w:sz w:val="20"/>
                <w:szCs w:val="20"/>
              </w:rPr>
              <w:t>[%]</w:t>
            </w:r>
          </w:p>
        </w:tc>
        <w:tc>
          <w:tcPr>
            <w:tcW w:w="3776" w:type="dxa"/>
            <w:tcBorders>
              <w:top w:val="single" w:sz="4" w:space="0" w:color="000000"/>
              <w:left w:val="single" w:sz="4" w:space="0" w:color="000000"/>
              <w:bottom w:val="single" w:sz="4" w:space="0" w:color="000000"/>
              <w:right w:val="single" w:sz="4" w:space="0" w:color="000000"/>
            </w:tcBorders>
            <w:vAlign w:val="center"/>
          </w:tcPr>
          <w:p w:rsidR="00252535" w:rsidRDefault="00471070">
            <w:pPr>
              <w:jc w:val="center"/>
              <w:rPr>
                <w:rFonts w:ascii="Tahoma" w:hAnsi="Tahoma" w:cs="Tahoma"/>
                <w:sz w:val="20"/>
                <w:szCs w:val="20"/>
              </w:rPr>
            </w:pPr>
            <w:r>
              <w:rPr>
                <w:rFonts w:ascii="Tahoma" w:hAnsi="Tahoma" w:cs="Tahoma"/>
                <w:sz w:val="20"/>
                <w:szCs w:val="20"/>
              </w:rPr>
              <w:t>Zawartość wolnych przestrzeni w warstwie  [%(v/v)]</w:t>
            </w:r>
          </w:p>
        </w:tc>
      </w:tr>
      <w:tr w:rsidR="000046C8">
        <w:trPr>
          <w:jc w:val="center"/>
        </w:trPr>
        <w:tc>
          <w:tcPr>
            <w:tcW w:w="3600"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AC11S, KR 1</w:t>
            </w:r>
            <w:r w:rsidR="004A34FF">
              <w:rPr>
                <w:rFonts w:ascii="Tahoma" w:hAnsi="Tahoma" w:cs="Tahoma"/>
                <w:b/>
                <w:sz w:val="20"/>
                <w:szCs w:val="20"/>
              </w:rPr>
              <w:t>-2</w:t>
            </w:r>
          </w:p>
        </w:tc>
        <w:tc>
          <w:tcPr>
            <w:tcW w:w="1679"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 98</w:t>
            </w:r>
          </w:p>
        </w:tc>
        <w:tc>
          <w:tcPr>
            <w:tcW w:w="3776" w:type="dxa"/>
            <w:tcBorders>
              <w:top w:val="single" w:sz="4" w:space="0" w:color="000000"/>
              <w:left w:val="single" w:sz="4" w:space="0" w:color="000000"/>
              <w:bottom w:val="single" w:sz="4" w:space="0" w:color="000000"/>
              <w:right w:val="single" w:sz="4" w:space="0" w:color="000000"/>
            </w:tcBorders>
            <w:vAlign w:val="center"/>
          </w:tcPr>
          <w:p w:rsidR="000046C8" w:rsidRDefault="000046C8" w:rsidP="00B31C00">
            <w:pPr>
              <w:spacing w:before="40" w:after="40"/>
              <w:jc w:val="center"/>
              <w:rPr>
                <w:rFonts w:ascii="Tahoma" w:hAnsi="Tahoma" w:cs="Tahoma"/>
                <w:b/>
                <w:sz w:val="20"/>
                <w:szCs w:val="20"/>
              </w:rPr>
            </w:pPr>
            <w:r>
              <w:rPr>
                <w:rFonts w:ascii="Tahoma" w:hAnsi="Tahoma" w:cs="Tahoma"/>
                <w:b/>
                <w:sz w:val="20"/>
                <w:szCs w:val="20"/>
              </w:rPr>
              <w:t>1,0 ÷ 4,5</w:t>
            </w:r>
          </w:p>
        </w:tc>
      </w:tr>
    </w:tbl>
    <w:p w:rsidR="00252535" w:rsidRDefault="00252535">
      <w:pPr>
        <w:spacing w:after="120"/>
        <w:ind w:right="-57"/>
        <w:jc w:val="both"/>
        <w:rPr>
          <w:rFonts w:ascii="Tahoma" w:hAnsi="Tahoma" w:cs="Tahoma"/>
          <w:color w:val="000000"/>
          <w:sz w:val="20"/>
          <w:szCs w:val="20"/>
        </w:rPr>
      </w:pPr>
    </w:p>
    <w:p w:rsidR="00252535" w:rsidRDefault="00471070">
      <w:pPr>
        <w:spacing w:after="120"/>
        <w:ind w:right="-57"/>
        <w:jc w:val="both"/>
        <w:rPr>
          <w:rFonts w:ascii="Tahoma" w:hAnsi="Tahoma" w:cs="Tahoma"/>
          <w:color w:val="000000"/>
          <w:sz w:val="20"/>
          <w:szCs w:val="20"/>
        </w:rPr>
      </w:pPr>
      <w:r>
        <w:rPr>
          <w:rFonts w:ascii="Tahoma" w:hAnsi="Tahoma" w:cs="Tahoma"/>
          <w:color w:val="000000"/>
          <w:sz w:val="20"/>
          <w:szCs w:val="20"/>
        </w:rPr>
        <w:t>Wskaźnik zagęszczenia i zawartość wolnych przestrzeni  należy badać dla każdej warstwy i na każde rozpoczęte 6000 m</w:t>
      </w:r>
      <w:r>
        <w:rPr>
          <w:rFonts w:ascii="Tahoma" w:hAnsi="Tahoma" w:cs="Tahoma"/>
          <w:color w:val="000000"/>
          <w:sz w:val="20"/>
          <w:szCs w:val="20"/>
          <w:vertAlign w:val="superscript"/>
        </w:rPr>
        <w:t>2</w:t>
      </w:r>
      <w:r>
        <w:rPr>
          <w:rFonts w:ascii="Tahoma" w:hAnsi="Tahoma" w:cs="Tahoma"/>
          <w:color w:val="000000"/>
          <w:sz w:val="20"/>
          <w:szCs w:val="20"/>
        </w:rPr>
        <w:t xml:space="preserve"> nawierzchni jedna próbka; w razie potrzeby liczba próbek może zostać zwiększona (np. nawierzchnie dróg w terenie zabudowy, nawierzchnie mostowe).</w:t>
      </w:r>
    </w:p>
    <w:p w:rsidR="00252535" w:rsidRDefault="00471070">
      <w:pPr>
        <w:keepNext/>
        <w:spacing w:after="120"/>
        <w:ind w:right="-57"/>
        <w:jc w:val="both"/>
        <w:rPr>
          <w:rFonts w:ascii="Tahoma" w:hAnsi="Tahoma" w:cs="Tahoma"/>
          <w:color w:val="000000"/>
          <w:sz w:val="20"/>
          <w:szCs w:val="20"/>
        </w:rPr>
      </w:pPr>
      <w:r>
        <w:rPr>
          <w:rFonts w:ascii="Tahoma" w:hAnsi="Tahoma" w:cs="Tahoma"/>
          <w:color w:val="000000"/>
          <w:sz w:val="20"/>
          <w:szCs w:val="20"/>
        </w:rPr>
        <w:t xml:space="preserve"> 6.5.4.2. Grubość warstwy lub ilość zużytego materiału  </w:t>
      </w:r>
    </w:p>
    <w:p w:rsidR="00252535" w:rsidRDefault="00471070">
      <w:pPr>
        <w:widowControl w:val="0"/>
        <w:tabs>
          <w:tab w:val="left" w:pos="851"/>
          <w:tab w:val="left" w:pos="1134"/>
          <w:tab w:val="left" w:pos="1701"/>
        </w:tabs>
        <w:jc w:val="both"/>
        <w:rPr>
          <w:rFonts w:ascii="Tahoma" w:hAnsi="Tahoma" w:cs="Tahoma"/>
          <w:iCs/>
          <w:sz w:val="20"/>
          <w:szCs w:val="20"/>
          <w:lang w:eastAsia="bg-BG"/>
        </w:rPr>
      </w:pPr>
      <w:r>
        <w:rPr>
          <w:rFonts w:ascii="Tahoma" w:hAnsi="Tahoma" w:cs="Tahoma"/>
          <w:iCs/>
          <w:sz w:val="20"/>
          <w:szCs w:val="20"/>
          <w:lang w:eastAsia="bg-BG"/>
        </w:rPr>
        <w:t xml:space="preserve">Wymagana średnia grubość dla poszczególnych warstw asfaltowych oraz wymagana średnią grubość dla całego pakietu tych warstw powinna być zgodna z grubością przyjętą w projekcie konstrukcji </w:t>
      </w:r>
      <w:r>
        <w:rPr>
          <w:rFonts w:ascii="Tahoma" w:hAnsi="Tahoma" w:cs="Tahoma"/>
          <w:iCs/>
          <w:sz w:val="20"/>
          <w:szCs w:val="20"/>
          <w:lang w:eastAsia="bg-BG"/>
        </w:rPr>
        <w:lastRenderedPageBreak/>
        <w:t>nawierzchni.</w:t>
      </w:r>
    </w:p>
    <w:p w:rsidR="00252535" w:rsidRDefault="00471070">
      <w:pPr>
        <w:widowControl w:val="0"/>
        <w:tabs>
          <w:tab w:val="left" w:pos="851"/>
          <w:tab w:val="left" w:pos="1134"/>
          <w:tab w:val="left" w:pos="1701"/>
        </w:tabs>
        <w:jc w:val="both"/>
        <w:rPr>
          <w:rFonts w:ascii="Tahoma" w:hAnsi="Tahoma" w:cs="Tahoma"/>
          <w:sz w:val="20"/>
          <w:szCs w:val="20"/>
        </w:rPr>
      </w:pPr>
      <w:r>
        <w:rPr>
          <w:rFonts w:ascii="Tahoma" w:hAnsi="Tahoma" w:cs="Tahoma"/>
          <w:sz w:val="20"/>
          <w:szCs w:val="20"/>
        </w:rPr>
        <w:t>Jedynie w przypadku pojedynczych wyników pomiarów grubości wbudowanej warstwy, dopuszcza się różnice w stosunku do grubości przyjętej w projekcie konstrukcji nawierzchni nie więcej niż o 5% w przypadku warstwy ścieralnej.</w:t>
      </w:r>
    </w:p>
    <w:p w:rsidR="00252535" w:rsidRDefault="00471070">
      <w:pPr>
        <w:tabs>
          <w:tab w:val="left" w:pos="851"/>
          <w:tab w:val="left" w:pos="1134"/>
          <w:tab w:val="left" w:pos="1701"/>
        </w:tabs>
        <w:ind w:right="152"/>
        <w:jc w:val="both"/>
        <w:rPr>
          <w:rFonts w:ascii="Tahoma" w:hAnsi="Tahoma" w:cs="Tahoma"/>
          <w:sz w:val="20"/>
          <w:szCs w:val="20"/>
        </w:rPr>
      </w:pPr>
      <w:r>
        <w:rPr>
          <w:rFonts w:ascii="Tahoma" w:hAnsi="Tahoma" w:cs="Tahoma"/>
          <w:sz w:val="20"/>
          <w:szCs w:val="20"/>
        </w:rPr>
        <w:t xml:space="preserve">Maksymalne wartości różnicy grubości średniej i grubości dla pojedynczych pomiarów przedstawia tablica </w:t>
      </w:r>
      <w:r w:rsidR="00242292">
        <w:rPr>
          <w:rFonts w:ascii="Tahoma" w:hAnsi="Tahoma" w:cs="Tahoma"/>
          <w:sz w:val="20"/>
          <w:szCs w:val="20"/>
        </w:rPr>
        <w:t>16</w:t>
      </w:r>
    </w:p>
    <w:p w:rsidR="00252535" w:rsidRDefault="00252535">
      <w:pPr>
        <w:tabs>
          <w:tab w:val="left" w:pos="851"/>
          <w:tab w:val="left" w:pos="1134"/>
          <w:tab w:val="left" w:pos="1701"/>
        </w:tabs>
        <w:ind w:right="152"/>
        <w:jc w:val="both"/>
        <w:rPr>
          <w:rFonts w:ascii="Tahoma" w:hAnsi="Tahoma" w:cs="Tahoma"/>
          <w:sz w:val="20"/>
          <w:szCs w:val="20"/>
        </w:rPr>
      </w:pPr>
    </w:p>
    <w:p w:rsidR="00252535" w:rsidRDefault="00471070">
      <w:pPr>
        <w:rPr>
          <w:rFonts w:ascii="Tahoma" w:hAnsi="Tahoma" w:cs="Tahoma"/>
          <w:sz w:val="20"/>
          <w:szCs w:val="20"/>
        </w:rPr>
      </w:pPr>
      <w:r>
        <w:rPr>
          <w:rFonts w:ascii="Tahoma" w:hAnsi="Tahoma" w:cs="Tahoma"/>
          <w:sz w:val="20"/>
          <w:szCs w:val="20"/>
        </w:rPr>
        <w:t xml:space="preserve">Tablica </w:t>
      </w:r>
      <w:r w:rsidR="00242292">
        <w:rPr>
          <w:rFonts w:ascii="Tahoma" w:hAnsi="Tahoma" w:cs="Tahoma"/>
          <w:sz w:val="20"/>
          <w:szCs w:val="20"/>
        </w:rPr>
        <w:t>16</w:t>
      </w:r>
      <w:r>
        <w:rPr>
          <w:rFonts w:ascii="Tahoma" w:hAnsi="Tahoma" w:cs="Tahoma"/>
          <w:sz w:val="20"/>
          <w:szCs w:val="20"/>
        </w:rPr>
        <w:t>. Maksymalne wartości różnicy grubości</w:t>
      </w:r>
    </w:p>
    <w:tbl>
      <w:tblPr>
        <w:tblW w:w="9062" w:type="dxa"/>
        <w:jc w:val="center"/>
        <w:tblLook w:val="00A0"/>
      </w:tblPr>
      <w:tblGrid>
        <w:gridCol w:w="3738"/>
        <w:gridCol w:w="3142"/>
        <w:gridCol w:w="2182"/>
      </w:tblGrid>
      <w:tr w:rsidR="00252535">
        <w:trPr>
          <w:jc w:val="center"/>
        </w:trPr>
        <w:tc>
          <w:tcPr>
            <w:tcW w:w="3738" w:type="dxa"/>
            <w:tcBorders>
              <w:top w:val="single" w:sz="4" w:space="0" w:color="000000"/>
              <w:left w:val="single" w:sz="4" w:space="0" w:color="000000"/>
              <w:bottom w:val="single" w:sz="4" w:space="0" w:color="000000"/>
              <w:right w:val="single" w:sz="4" w:space="0" w:color="000000"/>
            </w:tcBorders>
          </w:tcPr>
          <w:p w:rsidR="00252535" w:rsidRDefault="00252535">
            <w:pPr>
              <w:rPr>
                <w:rFonts w:ascii="Tahoma" w:hAnsi="Tahoma" w:cs="Tahoma"/>
                <w:bCs/>
                <w:sz w:val="20"/>
                <w:szCs w:val="20"/>
              </w:rPr>
            </w:pP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Pakiet: warstwa ścieralna + wiążąca + podbudowa asfaltowa razem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Warstwa ścieralna</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średniej grubości wbudowanej warstwy z całego odcinka budowy</w:t>
            </w:r>
          </w:p>
        </w:tc>
        <w:tc>
          <w:tcPr>
            <w:tcW w:w="5324" w:type="dxa"/>
            <w:gridSpan w:val="2"/>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Nie dopuszcza się zaniżenia grubości</w:t>
            </w:r>
          </w:p>
        </w:tc>
      </w:tr>
      <w:tr w:rsidR="00252535">
        <w:trPr>
          <w:jc w:val="center"/>
        </w:trPr>
        <w:tc>
          <w:tcPr>
            <w:tcW w:w="3738"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Dla wartości pojedynczych wyników pomiarów grubości wbudowanej</w:t>
            </w:r>
          </w:p>
        </w:tc>
        <w:tc>
          <w:tcPr>
            <w:tcW w:w="314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10%, ale nie więcej niż 1,0 cm</w:t>
            </w:r>
          </w:p>
        </w:tc>
        <w:tc>
          <w:tcPr>
            <w:tcW w:w="2182" w:type="dxa"/>
            <w:tcBorders>
              <w:top w:val="single" w:sz="4" w:space="0" w:color="000000"/>
              <w:left w:val="single" w:sz="4" w:space="0" w:color="000000"/>
              <w:bottom w:val="single" w:sz="4" w:space="0" w:color="000000"/>
              <w:right w:val="single" w:sz="4" w:space="0" w:color="000000"/>
            </w:tcBorders>
            <w:vAlign w:val="center"/>
          </w:tcPr>
          <w:p w:rsidR="00252535" w:rsidRDefault="00471070">
            <w:pPr>
              <w:rPr>
                <w:rFonts w:ascii="Tahoma" w:hAnsi="Tahoma" w:cs="Tahoma"/>
                <w:bCs/>
                <w:sz w:val="20"/>
                <w:szCs w:val="20"/>
              </w:rPr>
            </w:pPr>
            <w:r>
              <w:rPr>
                <w:rFonts w:ascii="Tahoma" w:hAnsi="Tahoma" w:cs="Tahoma"/>
                <w:bCs/>
                <w:sz w:val="20"/>
                <w:szCs w:val="20"/>
              </w:rPr>
              <w:t>0 ÷ 5%</w:t>
            </w:r>
          </w:p>
        </w:tc>
      </w:tr>
    </w:tbl>
    <w:p w:rsidR="00252535" w:rsidRDefault="00471070">
      <w:pPr>
        <w:tabs>
          <w:tab w:val="left" w:pos="851"/>
          <w:tab w:val="left" w:pos="1134"/>
          <w:tab w:val="left" w:pos="1701"/>
        </w:tabs>
        <w:jc w:val="both"/>
        <w:rPr>
          <w:rFonts w:ascii="Tahoma" w:hAnsi="Tahoma" w:cs="Tahoma"/>
          <w:sz w:val="20"/>
          <w:szCs w:val="20"/>
        </w:rPr>
      </w:pPr>
      <w:r>
        <w:rPr>
          <w:rFonts w:ascii="Tahoma" w:hAnsi="Tahoma" w:cs="Tahoma"/>
          <w:sz w:val="20"/>
          <w:szCs w:val="20"/>
        </w:rPr>
        <w:t>Zwiększone grubości poszczególnych warstw będą zaliczane jako wyrównanie ewentualnych niedoborów niżej leżącej warstwy.</w:t>
      </w:r>
    </w:p>
    <w:p w:rsidR="00252535" w:rsidRDefault="00471070">
      <w:pPr>
        <w:spacing w:before="120" w:after="120"/>
        <w:rPr>
          <w:rFonts w:ascii="Tahoma" w:hAnsi="Tahoma" w:cs="Tahoma"/>
          <w:sz w:val="20"/>
          <w:szCs w:val="20"/>
        </w:rPr>
      </w:pPr>
      <w:r>
        <w:rPr>
          <w:rFonts w:ascii="Tahoma" w:hAnsi="Tahoma" w:cs="Tahoma"/>
          <w:sz w:val="20"/>
          <w:szCs w:val="20"/>
        </w:rPr>
        <w:t>6.5.4.3. Spadki poprzeczne</w:t>
      </w:r>
    </w:p>
    <w:p w:rsidR="00252535" w:rsidRDefault="00471070">
      <w:pPr>
        <w:rPr>
          <w:rFonts w:ascii="Tahoma" w:hAnsi="Tahoma" w:cs="Tahoma"/>
          <w:sz w:val="20"/>
          <w:szCs w:val="20"/>
        </w:rPr>
      </w:pPr>
      <w:r>
        <w:rPr>
          <w:rFonts w:ascii="Tahoma" w:hAnsi="Tahoma" w:cs="Tahoma"/>
          <w:sz w:val="20"/>
          <w:szCs w:val="20"/>
        </w:rPr>
        <w:t>Spadki poprzeczne nawierzchni należy badać nie rzadziej niż co 20 m oraz w punktach głównych łuków poziomych.</w:t>
      </w:r>
    </w:p>
    <w:p w:rsidR="00252535" w:rsidRDefault="00471070">
      <w:pPr>
        <w:rPr>
          <w:rFonts w:ascii="Tahoma" w:hAnsi="Tahoma" w:cs="Tahoma"/>
          <w:color w:val="000000"/>
          <w:sz w:val="20"/>
          <w:szCs w:val="20"/>
        </w:rPr>
      </w:pPr>
      <w:r>
        <w:rPr>
          <w:rFonts w:ascii="Tahoma" w:hAnsi="Tahoma" w:cs="Tahoma"/>
          <w:sz w:val="20"/>
          <w:szCs w:val="20"/>
        </w:rPr>
        <w:t xml:space="preserve">Spadki poprzeczne powinny być zgodne z dokumentacją projektową, z tolerancją  </w:t>
      </w:r>
      <w:r>
        <w:rPr>
          <w:rFonts w:ascii="Symbol" w:eastAsia="Symbol" w:hAnsi="Symbol" w:cs="Symbol"/>
          <w:color w:val="000000"/>
          <w:sz w:val="20"/>
          <w:szCs w:val="20"/>
        </w:rPr>
        <w:t></w:t>
      </w:r>
      <w:r>
        <w:rPr>
          <w:rFonts w:ascii="Tahoma" w:hAnsi="Tahoma" w:cs="Tahoma"/>
          <w:color w:val="000000"/>
          <w:sz w:val="20"/>
          <w:szCs w:val="20"/>
        </w:rPr>
        <w:t xml:space="preserve"> 0,5%. </w:t>
      </w:r>
    </w:p>
    <w:p w:rsidR="00252535" w:rsidRDefault="00471070">
      <w:pPr>
        <w:spacing w:before="120" w:after="120"/>
        <w:rPr>
          <w:rFonts w:ascii="Tahoma" w:hAnsi="Tahoma" w:cs="Tahoma"/>
          <w:sz w:val="20"/>
          <w:szCs w:val="20"/>
        </w:rPr>
      </w:pPr>
      <w:r>
        <w:rPr>
          <w:rFonts w:ascii="Tahoma" w:hAnsi="Tahoma" w:cs="Tahoma"/>
          <w:sz w:val="20"/>
          <w:szCs w:val="20"/>
        </w:rPr>
        <w:t xml:space="preserve">6.5.4.4. Równość podłużna i poprzeczna </w:t>
      </w:r>
    </w:p>
    <w:p w:rsidR="00252535" w:rsidRDefault="00471070">
      <w:pPr>
        <w:jc w:val="both"/>
        <w:rPr>
          <w:rFonts w:ascii="Tahoma" w:hAnsi="Tahoma" w:cs="Tahoma"/>
          <w:sz w:val="20"/>
          <w:szCs w:val="20"/>
        </w:rPr>
      </w:pPr>
      <w:r>
        <w:rPr>
          <w:rFonts w:ascii="Tahoma" w:hAnsi="Tahoma" w:cs="Tahoma"/>
          <w:sz w:val="20"/>
          <w:szCs w:val="20"/>
        </w:rPr>
        <w:t>Pomiary równości podłużnej należy wykonywać w środku każdego ocenianego pasa ruchu (łata i klin/</w:t>
      </w:r>
      <w:proofErr w:type="spellStart"/>
      <w:r>
        <w:rPr>
          <w:rFonts w:ascii="Tahoma" w:hAnsi="Tahoma" w:cs="Tahoma"/>
          <w:sz w:val="20"/>
          <w:szCs w:val="20"/>
        </w:rPr>
        <w:t>planograf</w:t>
      </w:r>
      <w:proofErr w:type="spellEnd"/>
      <w:r>
        <w:rPr>
          <w:rFonts w:ascii="Tahoma" w:hAnsi="Tahoma" w:cs="Tahoma"/>
          <w:sz w:val="20"/>
          <w:szCs w:val="20"/>
        </w:rPr>
        <w:t xml:space="preserve">). </w:t>
      </w:r>
    </w:p>
    <w:p w:rsidR="00252535" w:rsidRDefault="00471070">
      <w:pPr>
        <w:jc w:val="both"/>
        <w:rPr>
          <w:rFonts w:ascii="Tahoma" w:hAnsi="Tahoma" w:cs="Tahoma"/>
          <w:sz w:val="20"/>
          <w:szCs w:val="20"/>
        </w:rPr>
      </w:pPr>
      <w:r>
        <w:rPr>
          <w:rFonts w:ascii="Tahoma" w:hAnsi="Tahoma" w:cs="Tahoma"/>
          <w:sz w:val="20"/>
          <w:szCs w:val="20"/>
        </w:rPr>
        <w:t>Do oceny równości podłużnej warstwy ścieralnej nawierzchni drogi klasy G i wyższych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 xml:space="preserve">Do oceny równości podłużnej warstwy ścieralnej nawierzchni drogi klasy Z, L i D oraz placów i parkingów należy stosować metodę pomiaru ciągłego równoważną użyciu łaty i klina z wykorzystaniem </w:t>
      </w:r>
      <w:proofErr w:type="spellStart"/>
      <w:r>
        <w:rPr>
          <w:rFonts w:ascii="Tahoma" w:hAnsi="Tahoma" w:cs="Tahoma"/>
          <w:sz w:val="20"/>
          <w:szCs w:val="20"/>
        </w:rPr>
        <w:t>planografu</w:t>
      </w:r>
      <w:proofErr w:type="spellEnd"/>
      <w:r>
        <w:rPr>
          <w:rFonts w:ascii="Tahoma" w:hAnsi="Tahoma" w:cs="Tahoma"/>
          <w:sz w:val="20"/>
          <w:szCs w:val="20"/>
        </w:rPr>
        <w:t xml:space="preserve"> (w miejscach niedostępnych dla </w:t>
      </w:r>
      <w:proofErr w:type="spellStart"/>
      <w:r>
        <w:rPr>
          <w:rFonts w:ascii="Tahoma" w:hAnsi="Tahoma" w:cs="Tahoma"/>
          <w:sz w:val="20"/>
          <w:szCs w:val="20"/>
        </w:rPr>
        <w:t>planografu</w:t>
      </w:r>
      <w:proofErr w:type="spellEnd"/>
      <w:r>
        <w:rPr>
          <w:rFonts w:ascii="Tahoma" w:hAnsi="Tahoma" w:cs="Tahom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w:t>
      </w:r>
    </w:p>
    <w:p w:rsidR="00252535" w:rsidRDefault="00471070">
      <w:pPr>
        <w:jc w:val="both"/>
        <w:rPr>
          <w:rFonts w:ascii="Tahoma" w:hAnsi="Tahoma" w:cs="Tahoma"/>
          <w:sz w:val="20"/>
          <w:szCs w:val="20"/>
        </w:rPr>
      </w:pPr>
      <w:r>
        <w:rPr>
          <w:rFonts w:ascii="Tahoma" w:hAnsi="Tahoma" w:cs="Tahoma"/>
          <w:sz w:val="20"/>
          <w:szCs w:val="20"/>
        </w:rPr>
        <w:t>Do oceny równości poprzecznej warstw nawierzchni dróg wszystkich klas oraz placów i parkingów należy stosować metodę łaty o długości 2 m i klina, umożliwiającą wyznaczenie odchylenia równości w przekroju poprzecznym pasa ruchu/elementu drogi. Pomiar powinien być wykonany nie rzadziej niż co 5 m.</w:t>
      </w:r>
    </w:p>
    <w:p w:rsidR="00252535" w:rsidRDefault="00471070">
      <w:pPr>
        <w:jc w:val="both"/>
        <w:rPr>
          <w:rFonts w:ascii="Tahoma" w:hAnsi="Tahoma" w:cs="Tahoma"/>
          <w:sz w:val="20"/>
          <w:szCs w:val="20"/>
        </w:rPr>
      </w:pPr>
      <w:r>
        <w:rPr>
          <w:rFonts w:ascii="Tahoma" w:hAnsi="Tahoma" w:cs="Tahoma"/>
          <w:sz w:val="20"/>
          <w:szCs w:val="20"/>
        </w:rPr>
        <w:t>Zasady wyznaczaniu odchylenia oraz wartości dopuszczalne odchyleń równości poprzecznej przy odbiorze warstwy określono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sz w:val="20"/>
          <w:szCs w:val="20"/>
        </w:rPr>
        <w:t xml:space="preserve">6.5.4.5. Złącza technologiczne </w:t>
      </w:r>
    </w:p>
    <w:p w:rsidR="00252535" w:rsidRDefault="00471070">
      <w:pPr>
        <w:jc w:val="both"/>
        <w:rPr>
          <w:rFonts w:ascii="Tahoma" w:hAnsi="Tahoma" w:cs="Tahoma"/>
          <w:sz w:val="20"/>
          <w:szCs w:val="20"/>
        </w:rPr>
      </w:pPr>
      <w:r>
        <w:rPr>
          <w:rFonts w:ascii="Tahoma" w:hAnsi="Tahoma" w:cs="Tahoma"/>
          <w:sz w:val="20"/>
          <w:szCs w:val="20"/>
        </w:rPr>
        <w:t>Złącza podłużne i poprzeczne, sprawdzone wizualnie, powinny być równe i związane, wykonane w linii prostej, równolegle lub prostopadle do osi drogi. Przylegające warstwy powinny być w jednym poziomie.</w:t>
      </w:r>
    </w:p>
    <w:p w:rsidR="00252535" w:rsidRDefault="00471070">
      <w:pPr>
        <w:spacing w:before="120" w:after="120"/>
        <w:rPr>
          <w:rFonts w:ascii="Tahoma" w:hAnsi="Tahoma" w:cs="Tahoma"/>
          <w:sz w:val="20"/>
          <w:szCs w:val="20"/>
        </w:rPr>
      </w:pPr>
      <w:r>
        <w:rPr>
          <w:rFonts w:ascii="Tahoma" w:hAnsi="Tahoma" w:cs="Tahoma"/>
          <w:sz w:val="20"/>
          <w:szCs w:val="20"/>
        </w:rPr>
        <w:t xml:space="preserve">6.5.4.6. Szerokość warstwy </w:t>
      </w:r>
    </w:p>
    <w:p w:rsidR="00252535" w:rsidRDefault="00471070">
      <w:pPr>
        <w:jc w:val="both"/>
        <w:rPr>
          <w:rFonts w:ascii="Tahoma" w:hAnsi="Tahoma" w:cs="Tahoma"/>
          <w:sz w:val="20"/>
          <w:szCs w:val="20"/>
        </w:rPr>
      </w:pPr>
      <w:r>
        <w:rPr>
          <w:rFonts w:ascii="Tahoma" w:hAnsi="Tahoma" w:cs="Tahoma"/>
          <w:sz w:val="20"/>
          <w:szCs w:val="20"/>
        </w:rPr>
        <w:t>Szerokość warstwy, mierzona 10 razy na 1 km każdej jezdni powinna być zgodna z dokumentacją projektową, z tolerancją  w zakresie od 0</w:t>
      </w:r>
      <w:r>
        <w:rPr>
          <w:rFonts w:ascii="Tahoma" w:hAnsi="Tahoma" w:cs="Tahoma"/>
          <w:color w:val="000000"/>
          <w:sz w:val="20"/>
          <w:szCs w:val="20"/>
        </w:rPr>
        <w:t xml:space="preserve"> do </w:t>
      </w:r>
      <w:r>
        <w:rPr>
          <w:rFonts w:ascii="Tahoma" w:hAnsi="Tahoma" w:cs="Tahoma"/>
          <w:sz w:val="20"/>
          <w:szCs w:val="20"/>
        </w:rPr>
        <w:t>+5 cm, przy czym szerokość warstwy wiążącej powinna być odpowiednio szersza, tak aby stanowiła odsadzkę dla warstwy ścieralnej. W przypadku wyprofilowanej ukośnej krawędzi szerokość należy mierzyć w środku linii skosu.</w:t>
      </w:r>
    </w:p>
    <w:p w:rsidR="00252535" w:rsidRDefault="00471070">
      <w:pPr>
        <w:spacing w:before="120" w:after="120"/>
        <w:rPr>
          <w:rFonts w:ascii="Tahoma" w:hAnsi="Tahoma" w:cs="Tahoma"/>
          <w:sz w:val="20"/>
          <w:szCs w:val="20"/>
        </w:rPr>
      </w:pPr>
      <w:r>
        <w:rPr>
          <w:rFonts w:ascii="Tahoma" w:hAnsi="Tahoma" w:cs="Tahoma"/>
          <w:sz w:val="20"/>
          <w:szCs w:val="20"/>
        </w:rPr>
        <w:t xml:space="preserve">6.5.4.7. Rzędne wysokościowe </w:t>
      </w:r>
    </w:p>
    <w:p w:rsidR="00252535" w:rsidRDefault="00471070">
      <w:pPr>
        <w:jc w:val="both"/>
        <w:rPr>
          <w:rFonts w:ascii="Tahoma" w:hAnsi="Tahoma" w:cs="Tahoma"/>
          <w:sz w:val="20"/>
          <w:szCs w:val="20"/>
        </w:rPr>
      </w:pPr>
      <w:r>
        <w:rPr>
          <w:rFonts w:ascii="Tahoma" w:hAnsi="Tahoma" w:cs="Tahoma"/>
          <w:sz w:val="20"/>
          <w:szCs w:val="20"/>
        </w:rPr>
        <w:lastRenderedPageBreak/>
        <w:t xml:space="preserve">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 Dopuszcza się zmianę rzędnych wysokościowych po uzgodnieniu propozycji z Projektantem. </w:t>
      </w:r>
    </w:p>
    <w:p w:rsidR="00252535" w:rsidRDefault="00471070">
      <w:pPr>
        <w:spacing w:before="120" w:after="120"/>
        <w:rPr>
          <w:rFonts w:ascii="Tahoma" w:hAnsi="Tahoma" w:cs="Tahoma"/>
          <w:sz w:val="20"/>
          <w:szCs w:val="20"/>
        </w:rPr>
      </w:pPr>
      <w:r>
        <w:rPr>
          <w:rFonts w:ascii="Tahoma" w:hAnsi="Tahoma" w:cs="Tahoma"/>
          <w:sz w:val="20"/>
          <w:szCs w:val="20"/>
        </w:rPr>
        <w:t xml:space="preserve">6.5.4.8. Ukształtowanie osi w planie </w:t>
      </w:r>
    </w:p>
    <w:p w:rsidR="00252535" w:rsidRDefault="00471070">
      <w:pPr>
        <w:jc w:val="both"/>
        <w:rPr>
          <w:rFonts w:ascii="Tahoma" w:hAnsi="Tahoma" w:cs="Tahoma"/>
          <w:sz w:val="20"/>
          <w:szCs w:val="20"/>
        </w:rPr>
      </w:pPr>
      <w:r>
        <w:rPr>
          <w:rFonts w:ascii="Tahoma" w:hAnsi="Tahoma" w:cs="Tahoma"/>
          <w:sz w:val="20"/>
          <w:szCs w:val="20"/>
        </w:rPr>
        <w:t xml:space="preserve">Ukształtowanie osi w planie, mierzone co 100 m, nie powinno różnić się od dokumentacji projektowej o więcej niż ± 5 </w:t>
      </w:r>
      <w:proofErr w:type="spellStart"/>
      <w:r>
        <w:rPr>
          <w:rFonts w:ascii="Tahoma" w:hAnsi="Tahoma" w:cs="Tahoma"/>
          <w:sz w:val="20"/>
          <w:szCs w:val="20"/>
        </w:rPr>
        <w:t>cm</w:t>
      </w:r>
      <w:proofErr w:type="spellEnd"/>
      <w:r>
        <w:rPr>
          <w:rFonts w:ascii="Tahoma" w:hAnsi="Tahoma" w:cs="Tahoma"/>
          <w:sz w:val="20"/>
          <w:szCs w:val="20"/>
        </w:rPr>
        <w:t>.</w:t>
      </w:r>
    </w:p>
    <w:p w:rsidR="00252535" w:rsidRDefault="00471070">
      <w:pPr>
        <w:spacing w:before="120" w:after="120"/>
        <w:rPr>
          <w:rFonts w:ascii="Tahoma" w:hAnsi="Tahoma" w:cs="Tahoma"/>
          <w:sz w:val="20"/>
          <w:szCs w:val="20"/>
        </w:rPr>
      </w:pPr>
      <w:r>
        <w:rPr>
          <w:rFonts w:ascii="Tahoma" w:hAnsi="Tahoma" w:cs="Tahoma"/>
          <w:sz w:val="20"/>
          <w:szCs w:val="20"/>
        </w:rPr>
        <w:t xml:space="preserve">6.5.4.9. Ocena wizualna warstwy </w:t>
      </w:r>
    </w:p>
    <w:p w:rsidR="00252535" w:rsidRDefault="00471070">
      <w:pPr>
        <w:rPr>
          <w:rFonts w:ascii="Tahoma" w:hAnsi="Tahoma" w:cs="Tahoma"/>
          <w:sz w:val="20"/>
          <w:szCs w:val="20"/>
        </w:rPr>
      </w:pPr>
      <w:r>
        <w:rPr>
          <w:rFonts w:ascii="Tahoma" w:hAnsi="Tahoma" w:cs="Tahoma"/>
          <w:sz w:val="20"/>
          <w:szCs w:val="20"/>
        </w:rPr>
        <w:t>Wygląd zewnętrzny warstwy, sprawdzony wizualnie, powinien być jednorodny, bez spękań, deformacji, plam i wykruszeń.</w:t>
      </w:r>
    </w:p>
    <w:p w:rsidR="00252535" w:rsidRDefault="00471070">
      <w:pPr>
        <w:keepNext/>
        <w:spacing w:before="120" w:after="120"/>
        <w:rPr>
          <w:rFonts w:ascii="Tahoma" w:hAnsi="Tahoma" w:cs="Tahoma"/>
          <w:sz w:val="20"/>
          <w:szCs w:val="20"/>
        </w:rPr>
      </w:pPr>
      <w:r>
        <w:rPr>
          <w:rFonts w:ascii="Tahoma" w:hAnsi="Tahoma" w:cs="Tahoma"/>
          <w:sz w:val="20"/>
          <w:szCs w:val="20"/>
        </w:rPr>
        <w:t xml:space="preserve">6.5.4.10. Właściwości przeciwpoślizgowe warstwy ścieralnej </w:t>
      </w:r>
    </w:p>
    <w:p w:rsidR="00252535" w:rsidRDefault="00471070">
      <w:pPr>
        <w:jc w:val="both"/>
        <w:rPr>
          <w:rFonts w:ascii="Tahoma" w:hAnsi="Tahoma" w:cs="Tahoma"/>
          <w:sz w:val="20"/>
          <w:szCs w:val="20"/>
        </w:rPr>
      </w:pPr>
      <w:r>
        <w:rPr>
          <w:rFonts w:ascii="Tahoma" w:hAnsi="Tahoma" w:cs="Tahoma"/>
          <w:sz w:val="20"/>
          <w:szCs w:val="20"/>
        </w:rPr>
        <w:t xml:space="preserve">Przy ocenie właściwości przeciwpoślizgowych nawierzchni drogi klasy G i dróg wyższych klas powinien być określony współczynnik tarcia na mokrej nawierzchni przy całkowitym poślizgu opony testowej. </w:t>
      </w:r>
    </w:p>
    <w:p w:rsidR="00252535" w:rsidRDefault="00471070">
      <w:pPr>
        <w:jc w:val="both"/>
        <w:rPr>
          <w:rFonts w:ascii="Tahoma" w:hAnsi="Tahoma" w:cs="Tahoma"/>
          <w:sz w:val="20"/>
          <w:szCs w:val="20"/>
        </w:rPr>
      </w:pPr>
      <w:r>
        <w:rPr>
          <w:rFonts w:ascii="Tahoma" w:hAnsi="Tahoma" w:cs="Tahoma"/>
          <w:sz w:val="20"/>
          <w:szCs w:val="20"/>
        </w:rPr>
        <w:t>Pomiar wykonuje się przy temperaturze otoczenia od 5 do 30°C, nie rzadziej niż co 50 m na nawierzchni zwilżanej wodą w ilości 0,5 l/m</w:t>
      </w:r>
      <w:r>
        <w:rPr>
          <w:rFonts w:ascii="Tahoma" w:hAnsi="Tahoma" w:cs="Tahoma"/>
          <w:sz w:val="20"/>
          <w:szCs w:val="20"/>
          <w:vertAlign w:val="superscript"/>
        </w:rPr>
        <w:t>2</w:t>
      </w:r>
      <w:r>
        <w:rPr>
          <w:rFonts w:ascii="Tahoma" w:hAnsi="Tahoma" w:cs="Tahoma"/>
          <w:sz w:val="20"/>
          <w:szCs w:val="20"/>
        </w:rPr>
        <w:t>, a wynik pomiaru powinien być przeliczany na wartość przy 100% poślizgu opony testowej rowkowanej (</w:t>
      </w:r>
      <w:proofErr w:type="spellStart"/>
      <w:r>
        <w:rPr>
          <w:rFonts w:ascii="Tahoma" w:hAnsi="Tahoma" w:cs="Tahoma"/>
          <w:sz w:val="20"/>
          <w:szCs w:val="20"/>
        </w:rPr>
        <w:t>ribbed</w:t>
      </w:r>
      <w:proofErr w:type="spellEnd"/>
      <w:r>
        <w:rPr>
          <w:rFonts w:ascii="Tahoma" w:hAnsi="Tahoma" w:cs="Tahoma"/>
          <w:sz w:val="20"/>
          <w:szCs w:val="20"/>
        </w:rPr>
        <w:t xml:space="preserve"> </w:t>
      </w:r>
      <w:proofErr w:type="spellStart"/>
      <w:r>
        <w:rPr>
          <w:rFonts w:ascii="Tahoma" w:hAnsi="Tahoma" w:cs="Tahoma"/>
          <w:sz w:val="20"/>
          <w:szCs w:val="20"/>
        </w:rPr>
        <w:t>type</w:t>
      </w:r>
      <w:proofErr w:type="spellEnd"/>
      <w:r>
        <w:rPr>
          <w:rFonts w:ascii="Tahoma" w:hAnsi="Tahoma" w:cs="Tahoma"/>
          <w:sz w:val="20"/>
          <w:szCs w:val="20"/>
        </w:rPr>
        <w:t xml:space="preserve">) o rozmiarze 165 R15 lub </w:t>
      </w:r>
      <w:proofErr w:type="spellStart"/>
      <w:r>
        <w:rPr>
          <w:rFonts w:ascii="Tahoma" w:hAnsi="Tahoma" w:cs="Tahoma"/>
          <w:sz w:val="20"/>
          <w:szCs w:val="20"/>
        </w:rPr>
        <w:t>lub</w:t>
      </w:r>
      <w:proofErr w:type="spellEnd"/>
      <w:r>
        <w:rPr>
          <w:rFonts w:ascii="Tahoma" w:hAnsi="Tahoma" w:cs="Tahom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52535" w:rsidRDefault="00471070">
      <w:pPr>
        <w:jc w:val="both"/>
        <w:rPr>
          <w:rFonts w:ascii="Tahoma" w:hAnsi="Tahoma" w:cs="Tahoma"/>
          <w:sz w:val="20"/>
          <w:szCs w:val="20"/>
        </w:rPr>
      </w:pPr>
      <w:r>
        <w:rPr>
          <w:rFonts w:ascii="Tahoma" w:hAnsi="Tahoma" w:cs="Tahom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52535" w:rsidRDefault="00471070">
      <w:pPr>
        <w:jc w:val="both"/>
        <w:rPr>
          <w:rFonts w:ascii="Tahoma" w:hAnsi="Tahoma" w:cs="Tahoma"/>
          <w:sz w:val="20"/>
          <w:szCs w:val="20"/>
        </w:rPr>
      </w:pPr>
      <w:r>
        <w:rPr>
          <w:rFonts w:ascii="Tahoma" w:hAnsi="Tahoma" w:cs="Tahoma"/>
          <w:sz w:val="20"/>
          <w:szCs w:val="20"/>
        </w:rPr>
        <w:t>Dopuszczalne wartości miarodajnego współczynnika tarcia nawierzchni są określone w rozporządzeniu w sprawie warunków technicznych, jakim powinny odpowiadać drogi publiczne i ich usytuowanie.</w:t>
      </w:r>
    </w:p>
    <w:p w:rsidR="00252535" w:rsidRDefault="00471070">
      <w:pPr>
        <w:spacing w:before="120" w:after="120"/>
        <w:rPr>
          <w:rFonts w:ascii="Tahoma" w:hAnsi="Tahoma" w:cs="Tahoma"/>
          <w:sz w:val="20"/>
          <w:szCs w:val="20"/>
        </w:rPr>
      </w:pPr>
      <w:r>
        <w:rPr>
          <w:rFonts w:ascii="Tahoma" w:hAnsi="Tahoma" w:cs="Tahoma"/>
          <w:b/>
          <w:sz w:val="20"/>
          <w:szCs w:val="20"/>
        </w:rPr>
        <w:t xml:space="preserve">6.5.5. </w:t>
      </w:r>
      <w:r>
        <w:rPr>
          <w:rFonts w:ascii="Tahoma" w:hAnsi="Tahoma" w:cs="Tahoma"/>
          <w:sz w:val="20"/>
          <w:szCs w:val="20"/>
        </w:rPr>
        <w:t>Badania kontrolne dodatkowe</w:t>
      </w:r>
    </w:p>
    <w:p w:rsidR="00252535" w:rsidRDefault="00471070">
      <w:pPr>
        <w:jc w:val="both"/>
        <w:rPr>
          <w:rFonts w:ascii="Tahoma" w:hAnsi="Tahoma" w:cs="Tahoma"/>
          <w:sz w:val="20"/>
          <w:szCs w:val="20"/>
        </w:rPr>
      </w:pPr>
      <w:r>
        <w:rPr>
          <w:rFonts w:ascii="Tahoma" w:hAnsi="Tahoma" w:cs="Tahoma"/>
          <w:sz w:val="20"/>
          <w:szCs w:val="20"/>
        </w:rPr>
        <w:t>W wypadku uznania, że jeden z wyników badań kontrolnych nie jest reprezentatywny dla ocenianego odcinka budowy, Wykonawca ma prawo żądać przeprowadzenia badań kontrolnych dodatkowych.</w:t>
      </w:r>
    </w:p>
    <w:p w:rsidR="00252535" w:rsidRDefault="00471070">
      <w:pPr>
        <w:jc w:val="both"/>
        <w:rPr>
          <w:rFonts w:ascii="Tahoma" w:hAnsi="Tahoma" w:cs="Tahoma"/>
          <w:sz w:val="20"/>
          <w:szCs w:val="20"/>
        </w:rPr>
      </w:pPr>
      <w:r>
        <w:rPr>
          <w:rFonts w:ascii="Tahoma" w:hAnsi="Tahoma" w:cs="Tahoma"/>
          <w:spacing w:val="1"/>
          <w:sz w:val="20"/>
          <w:szCs w:val="20"/>
        </w:rPr>
        <w:t>Zamawiający</w:t>
      </w:r>
      <w:r>
        <w:rPr>
          <w:rFonts w:ascii="Tahoma" w:hAnsi="Tahoma" w:cs="Tahoma"/>
          <w:sz w:val="20"/>
          <w:szCs w:val="20"/>
        </w:rPr>
        <w:t xml:space="preserve">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52535" w:rsidRDefault="00471070">
      <w:pPr>
        <w:jc w:val="both"/>
        <w:rPr>
          <w:rFonts w:ascii="Tahoma" w:hAnsi="Tahoma" w:cs="Tahoma"/>
          <w:sz w:val="20"/>
          <w:szCs w:val="20"/>
        </w:rPr>
      </w:pPr>
      <w:r>
        <w:rPr>
          <w:rFonts w:ascii="Tahoma" w:hAnsi="Tahoma" w:cs="Tahoma"/>
          <w:sz w:val="20"/>
          <w:szCs w:val="20"/>
        </w:rPr>
        <w:t>Do odbioru uwzględniane są wyniki badań kontrolnych i badań kontrolnych dodatkowych do wyznaczonych odcinków częściowych.</w:t>
      </w:r>
    </w:p>
    <w:p w:rsidR="00252535" w:rsidRDefault="00471070">
      <w:pPr>
        <w:jc w:val="both"/>
        <w:rPr>
          <w:rFonts w:ascii="Tahoma" w:hAnsi="Tahoma" w:cs="Tahoma"/>
          <w:sz w:val="20"/>
          <w:szCs w:val="20"/>
        </w:rPr>
      </w:pPr>
      <w:r>
        <w:rPr>
          <w:rFonts w:ascii="Tahoma" w:hAnsi="Tahoma" w:cs="Tahoma"/>
          <w:sz w:val="20"/>
          <w:szCs w:val="20"/>
        </w:rPr>
        <w:t>Koszty badań kontrolnych dodatkowych zażądanych przez Wykonawcę ponosi Wykonawca.</w:t>
      </w:r>
    </w:p>
    <w:p w:rsidR="00252535" w:rsidRDefault="00471070">
      <w:pPr>
        <w:keepNext/>
        <w:spacing w:before="120" w:after="120"/>
        <w:rPr>
          <w:rFonts w:ascii="Tahoma" w:hAnsi="Tahoma" w:cs="Tahoma"/>
          <w:sz w:val="20"/>
          <w:szCs w:val="20"/>
        </w:rPr>
      </w:pPr>
      <w:r>
        <w:rPr>
          <w:rFonts w:ascii="Tahoma" w:hAnsi="Tahoma" w:cs="Tahoma"/>
          <w:b/>
          <w:sz w:val="20"/>
          <w:szCs w:val="20"/>
        </w:rPr>
        <w:t xml:space="preserve">6.5.6. </w:t>
      </w:r>
      <w:r>
        <w:rPr>
          <w:rFonts w:ascii="Tahoma" w:hAnsi="Tahoma" w:cs="Tahoma"/>
          <w:sz w:val="20"/>
          <w:szCs w:val="20"/>
        </w:rPr>
        <w:t>Badania arbitrażowe</w:t>
      </w:r>
    </w:p>
    <w:p w:rsidR="00252535" w:rsidRDefault="00471070">
      <w:pPr>
        <w:jc w:val="both"/>
        <w:rPr>
          <w:rFonts w:ascii="Tahoma" w:hAnsi="Tahoma" w:cs="Tahoma"/>
          <w:sz w:val="20"/>
          <w:szCs w:val="20"/>
        </w:rPr>
      </w:pPr>
      <w:r>
        <w:rPr>
          <w:rFonts w:ascii="Tahoma" w:hAnsi="Tahoma" w:cs="Tahoma"/>
          <w:sz w:val="20"/>
          <w:szCs w:val="20"/>
        </w:rPr>
        <w:t xml:space="preserve">Badania arbitrażowe są powtórzeniem badań kontrolnych, co do których istnieją uzasadnione wątpliwości ze strony </w:t>
      </w:r>
      <w:r>
        <w:rPr>
          <w:rFonts w:ascii="Tahoma" w:hAnsi="Tahoma" w:cs="Tahoma"/>
          <w:spacing w:val="1"/>
          <w:sz w:val="20"/>
          <w:szCs w:val="20"/>
        </w:rPr>
        <w:t>Zamawiającego</w:t>
      </w:r>
      <w:r>
        <w:rPr>
          <w:rFonts w:ascii="Tahoma" w:hAnsi="Tahoma" w:cs="Tahoma"/>
          <w:sz w:val="20"/>
          <w:szCs w:val="20"/>
        </w:rPr>
        <w:t xml:space="preserve"> lub Wykonawcy (np. na podstawie własnych badań).</w:t>
      </w:r>
    </w:p>
    <w:p w:rsidR="00252535" w:rsidRDefault="00471070">
      <w:pPr>
        <w:jc w:val="both"/>
        <w:rPr>
          <w:rFonts w:ascii="Tahoma" w:hAnsi="Tahoma" w:cs="Tahoma"/>
          <w:sz w:val="20"/>
          <w:szCs w:val="20"/>
        </w:rPr>
      </w:pPr>
      <w:r>
        <w:rPr>
          <w:rFonts w:ascii="Tahoma" w:hAnsi="Tahoma" w:cs="Tahoma"/>
          <w:sz w:val="20"/>
          <w:szCs w:val="20"/>
        </w:rPr>
        <w:t>Badania arbitrażowe wykonuje na wniosek strony kontraktu niezależne laboratorium, które nie wykonywało badań kontrolnych.</w:t>
      </w:r>
    </w:p>
    <w:p w:rsidR="00252535" w:rsidRDefault="00471070">
      <w:pPr>
        <w:jc w:val="both"/>
        <w:rPr>
          <w:rFonts w:ascii="Tahoma" w:hAnsi="Tahoma" w:cs="Tahoma"/>
          <w:sz w:val="20"/>
          <w:szCs w:val="20"/>
        </w:rPr>
      </w:pPr>
      <w:r>
        <w:rPr>
          <w:rFonts w:ascii="Tahoma" w:hAnsi="Tahoma" w:cs="Tahoma"/>
          <w:sz w:val="20"/>
          <w:szCs w:val="20"/>
        </w:rPr>
        <w:t>Koszty badań arbitrażowych wraz ze wszystkimi kosztami ubocznymi ponosi strona, na której niekorzyść przemawia wynik badania.</w:t>
      </w:r>
    </w:p>
    <w:p w:rsidR="00252535" w:rsidRDefault="00471070">
      <w:pPr>
        <w:pStyle w:val="Heading1"/>
        <w:rPr>
          <w:rFonts w:ascii="Tahoma" w:hAnsi="Tahoma" w:cs="Tahoma"/>
          <w:szCs w:val="20"/>
        </w:rPr>
      </w:pPr>
      <w:bookmarkStart w:id="12" w:name="_Toc412637950"/>
      <w:r>
        <w:rPr>
          <w:rFonts w:ascii="Tahoma" w:hAnsi="Tahoma" w:cs="Tahoma"/>
          <w:szCs w:val="20"/>
        </w:rPr>
        <w:lastRenderedPageBreak/>
        <w:t>7. O</w:t>
      </w:r>
      <w:bookmarkEnd w:id="12"/>
      <w:r>
        <w:rPr>
          <w:rFonts w:ascii="Tahoma" w:hAnsi="Tahoma" w:cs="Tahoma"/>
          <w:szCs w:val="20"/>
        </w:rPr>
        <w:t>BMIAR ROBÓT</w:t>
      </w:r>
    </w:p>
    <w:p w:rsidR="00252535" w:rsidRDefault="00471070">
      <w:pPr>
        <w:pStyle w:val="Heading2"/>
        <w:rPr>
          <w:rFonts w:ascii="Tahoma" w:hAnsi="Tahoma" w:cs="Tahoma"/>
        </w:rPr>
      </w:pPr>
      <w:r>
        <w:rPr>
          <w:rFonts w:ascii="Tahoma" w:hAnsi="Tahoma" w:cs="Tahoma"/>
        </w:rPr>
        <w:t>7.1. Ogólne zasady obmiaru robót</w:t>
      </w:r>
    </w:p>
    <w:p w:rsidR="00252535" w:rsidRDefault="00471070">
      <w:pPr>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252535" w:rsidRDefault="00471070">
      <w:pPr>
        <w:pStyle w:val="Heading2"/>
        <w:rPr>
          <w:rFonts w:ascii="Tahoma" w:hAnsi="Tahoma" w:cs="Tahoma"/>
        </w:rPr>
      </w:pPr>
      <w:r>
        <w:rPr>
          <w:rFonts w:ascii="Tahoma" w:hAnsi="Tahoma" w:cs="Tahoma"/>
        </w:rPr>
        <w:t>7.2. Jednostka obmiarowa</w:t>
      </w:r>
    </w:p>
    <w:p w:rsidR="00252535" w:rsidRDefault="00471070">
      <w:pPr>
        <w:rPr>
          <w:rFonts w:ascii="Tahoma" w:hAnsi="Tahoma" w:cs="Tahoma"/>
          <w:sz w:val="20"/>
          <w:szCs w:val="20"/>
        </w:rPr>
      </w:pPr>
      <w:r>
        <w:rPr>
          <w:rFonts w:ascii="Tahoma" w:hAnsi="Tahoma" w:cs="Tahoma"/>
          <w:sz w:val="20"/>
        </w:rPr>
        <w:t>Obmiar wykonanej warstwy ścieralnej z betonu asfaltowego powinien być dokonany w metrach kwadratowych [m2].</w:t>
      </w:r>
    </w:p>
    <w:p w:rsidR="00252535" w:rsidRDefault="00471070">
      <w:pPr>
        <w:pStyle w:val="Heading1"/>
        <w:rPr>
          <w:rFonts w:ascii="Tahoma" w:hAnsi="Tahoma" w:cs="Tahoma"/>
          <w:szCs w:val="20"/>
        </w:rPr>
      </w:pPr>
      <w:bookmarkStart w:id="13" w:name="_Toc412637951"/>
      <w:r>
        <w:rPr>
          <w:rFonts w:ascii="Tahoma" w:hAnsi="Tahoma" w:cs="Tahoma"/>
          <w:szCs w:val="20"/>
        </w:rPr>
        <w:t xml:space="preserve">8. </w:t>
      </w:r>
      <w:bookmarkEnd w:id="13"/>
      <w:r>
        <w:rPr>
          <w:rFonts w:ascii="Tahoma" w:hAnsi="Tahoma" w:cs="Tahoma"/>
          <w:szCs w:val="20"/>
        </w:rPr>
        <w:t>ODBIÓR ROBÓT</w:t>
      </w:r>
    </w:p>
    <w:p w:rsidR="00252535" w:rsidRDefault="00471070">
      <w:pPr>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252535" w:rsidRDefault="00471070">
      <w:pPr>
        <w:rPr>
          <w:rFonts w:ascii="Tahoma" w:hAnsi="Tahoma" w:cs="Tahoma"/>
          <w:sz w:val="20"/>
          <w:szCs w:val="20"/>
        </w:rPr>
      </w:pPr>
      <w:r>
        <w:rPr>
          <w:rFonts w:ascii="Tahoma" w:hAnsi="Tahoma" w:cs="Tahoma"/>
          <w:sz w:val="20"/>
          <w:szCs w:val="20"/>
        </w:rPr>
        <w:t xml:space="preserve">Roboty uznaje się za wykonane zgodnie z dokumentacją projektową, </w:t>
      </w:r>
      <w:proofErr w:type="spellStart"/>
      <w:r>
        <w:rPr>
          <w:rFonts w:ascii="Tahoma" w:hAnsi="Tahoma" w:cs="Tahoma"/>
          <w:sz w:val="20"/>
          <w:szCs w:val="20"/>
        </w:rPr>
        <w:t>STWiORB</w:t>
      </w:r>
      <w:proofErr w:type="spellEnd"/>
      <w:r>
        <w:rPr>
          <w:rFonts w:ascii="Tahoma" w:hAnsi="Tahoma" w:cs="Tahoma"/>
          <w:sz w:val="20"/>
          <w:szCs w:val="20"/>
        </w:rPr>
        <w:t xml:space="preserve">  i wymaganiami </w:t>
      </w:r>
      <w:r>
        <w:rPr>
          <w:rFonts w:ascii="Tahoma" w:hAnsi="Tahoma" w:cs="Tahoma"/>
          <w:spacing w:val="1"/>
          <w:sz w:val="20"/>
          <w:szCs w:val="20"/>
        </w:rPr>
        <w:t>Zamawiającego</w:t>
      </w:r>
      <w:r>
        <w:rPr>
          <w:rFonts w:ascii="Tahoma" w:hAnsi="Tahoma" w:cs="Tahoma"/>
          <w:sz w:val="20"/>
          <w:szCs w:val="20"/>
        </w:rPr>
        <w:t xml:space="preserve">, jeżeli wszystkie pomiary i badania z zachowaniem tolerancji według </w:t>
      </w:r>
      <w:proofErr w:type="spellStart"/>
      <w:r>
        <w:rPr>
          <w:rFonts w:ascii="Tahoma" w:hAnsi="Tahoma" w:cs="Tahoma"/>
          <w:sz w:val="20"/>
          <w:szCs w:val="20"/>
        </w:rPr>
        <w:t>pktu</w:t>
      </w:r>
      <w:proofErr w:type="spellEnd"/>
      <w:r>
        <w:rPr>
          <w:rFonts w:ascii="Tahoma" w:hAnsi="Tahoma" w:cs="Tahoma"/>
          <w:sz w:val="20"/>
          <w:szCs w:val="20"/>
        </w:rPr>
        <w:t xml:space="preserve"> 6 dały wyniki pozytywne.</w:t>
      </w:r>
    </w:p>
    <w:p w:rsidR="00252535" w:rsidRDefault="00471070">
      <w:pPr>
        <w:pStyle w:val="Heading1"/>
        <w:rPr>
          <w:rFonts w:ascii="Tahoma" w:hAnsi="Tahoma" w:cs="Tahoma"/>
          <w:szCs w:val="20"/>
        </w:rPr>
      </w:pPr>
      <w:bookmarkStart w:id="14" w:name="_Toc412637952"/>
      <w:r>
        <w:rPr>
          <w:rFonts w:ascii="Tahoma" w:hAnsi="Tahoma" w:cs="Tahoma"/>
          <w:szCs w:val="20"/>
        </w:rPr>
        <w:t xml:space="preserve">9. </w:t>
      </w:r>
      <w:bookmarkEnd w:id="14"/>
      <w:r>
        <w:rPr>
          <w:rFonts w:ascii="Tahoma" w:hAnsi="Tahoma" w:cs="Tahoma"/>
          <w:szCs w:val="20"/>
        </w:rPr>
        <w:t>PODSTAWA PŁATNOŚCI</w:t>
      </w:r>
    </w:p>
    <w:p w:rsidR="00252535" w:rsidRDefault="00471070">
      <w:pPr>
        <w:pStyle w:val="Heading2"/>
        <w:rPr>
          <w:rFonts w:ascii="Tahoma" w:hAnsi="Tahoma" w:cs="Tahoma"/>
        </w:rPr>
      </w:pPr>
      <w:r>
        <w:rPr>
          <w:rFonts w:ascii="Tahoma" w:hAnsi="Tahoma" w:cs="Tahoma"/>
        </w:rPr>
        <w:t>9.1. Ogólne ustalenia dotyczące podstawy płatności</w:t>
      </w:r>
    </w:p>
    <w:p w:rsidR="00252535" w:rsidRDefault="00471070">
      <w:pPr>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252535" w:rsidRDefault="00471070">
      <w:pPr>
        <w:pStyle w:val="Heading2"/>
        <w:rPr>
          <w:rFonts w:ascii="Tahoma" w:hAnsi="Tahoma" w:cs="Tahoma"/>
        </w:rPr>
      </w:pPr>
      <w:r>
        <w:rPr>
          <w:rFonts w:ascii="Tahoma" w:hAnsi="Tahoma" w:cs="Tahoma"/>
        </w:rPr>
        <w:t>9.2. Cena jednostki obmiarowej</w:t>
      </w:r>
    </w:p>
    <w:p w:rsidR="00252535" w:rsidRDefault="00471070">
      <w:pPr>
        <w:rPr>
          <w:rFonts w:ascii="Tahoma" w:hAnsi="Tahoma" w:cs="Tahoma"/>
          <w:sz w:val="20"/>
          <w:szCs w:val="20"/>
        </w:rPr>
      </w:pPr>
      <w:r>
        <w:rPr>
          <w:rFonts w:ascii="Tahoma" w:hAnsi="Tahoma" w:cs="Tahoma"/>
          <w:sz w:val="20"/>
          <w:szCs w:val="20"/>
        </w:rPr>
        <w:t>Cena wykonania 1 m</w:t>
      </w:r>
      <w:r>
        <w:rPr>
          <w:rFonts w:ascii="Tahoma" w:hAnsi="Tahoma" w:cs="Tahoma"/>
          <w:sz w:val="20"/>
          <w:szCs w:val="20"/>
          <w:vertAlign w:val="superscript"/>
        </w:rPr>
        <w:t>2</w:t>
      </w:r>
      <w:r>
        <w:rPr>
          <w:rFonts w:ascii="Tahoma" w:hAnsi="Tahoma" w:cs="Tahoma"/>
          <w:sz w:val="20"/>
          <w:szCs w:val="20"/>
        </w:rPr>
        <w:t xml:space="preserve"> warstwy ścieralnej z betonu asfaltowego (AC) obejmuje: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prace pomiarowe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roboty przygotowawcze,</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opracowanie recepty laboratoryjnej dla mieszanki mineralno-asfaltowej, wykonanie </w:t>
      </w:r>
      <w:proofErr w:type="spellStart"/>
      <w:r>
        <w:rPr>
          <w:rFonts w:ascii="Tahoma" w:hAnsi="Tahoma" w:cs="Tahoma"/>
        </w:rPr>
        <w:t>zarobu</w:t>
      </w:r>
      <w:proofErr w:type="spellEnd"/>
      <w:r>
        <w:rPr>
          <w:rFonts w:ascii="Tahoma" w:hAnsi="Tahoma" w:cs="Tahoma"/>
        </w:rPr>
        <w:t xml:space="preserve"> próbnego i badań oraz akceptacji recepty,</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wyprodukowanie</w:t>
      </w:r>
      <w:r w:rsidR="000046C8">
        <w:rPr>
          <w:rFonts w:ascii="Tahoma" w:hAnsi="Tahoma" w:cs="Tahoma"/>
        </w:rPr>
        <w:t xml:space="preserve"> lub zakup</w:t>
      </w:r>
      <w:r>
        <w:rPr>
          <w:rFonts w:ascii="Tahoma" w:hAnsi="Tahoma" w:cs="Tahoma"/>
        </w:rPr>
        <w:t xml:space="preserve"> mieszanki mineralno-asfaltowej i jej transport na miejsce wbudowania,</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ochrona mieszanki w czasie transportu oraz podczas oczekiwania na rozładunek;</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zabezpieczenie, zasłonięcie i odsłonięcie krawężników, studzienek, kratek wpustów deszczowych, itp.</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rozłożenie i zagęszczenie mieszanki mineralno-asfaltowej,</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wykonanie spoin, połączeń i szczelin zgodnie z </w:t>
      </w:r>
      <w:proofErr w:type="spellStart"/>
      <w:r>
        <w:rPr>
          <w:rFonts w:ascii="Tahoma" w:hAnsi="Tahoma" w:cs="Tahoma"/>
        </w:rPr>
        <w:t>STWiORB</w:t>
      </w:r>
      <w:proofErr w:type="spellEnd"/>
      <w:r>
        <w:rPr>
          <w:rFonts w:ascii="Tahoma" w:hAnsi="Tahoma" w:cs="Tahoma"/>
        </w:rPr>
        <w:t>,</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uformowanie i uszczelnienie krawędzi bocznych,</w:t>
      </w:r>
    </w:p>
    <w:p w:rsidR="00252535" w:rsidRDefault="00471070">
      <w:pPr>
        <w:pStyle w:val="Akapitzlist"/>
        <w:numPr>
          <w:ilvl w:val="0"/>
          <w:numId w:val="29"/>
        </w:numPr>
        <w:spacing w:before="0" w:after="0"/>
        <w:ind w:left="426" w:hanging="426"/>
        <w:rPr>
          <w:rFonts w:ascii="Tahoma" w:hAnsi="Tahoma" w:cs="Tahoma"/>
        </w:rPr>
      </w:pPr>
      <w:r>
        <w:rPr>
          <w:rFonts w:ascii="Tahoma" w:hAnsi="Tahoma" w:cs="Tahoma"/>
        </w:rPr>
        <w:t xml:space="preserve">przeprowadzenie pomiarów i badań laboratoryjnych, wymaganych w </w:t>
      </w:r>
      <w:proofErr w:type="spellStart"/>
      <w:r>
        <w:rPr>
          <w:rFonts w:ascii="Tahoma" w:hAnsi="Tahoma" w:cs="Tahoma"/>
        </w:rPr>
        <w:t>STWiORB</w:t>
      </w:r>
      <w:proofErr w:type="spellEnd"/>
      <w:r>
        <w:rPr>
          <w:rFonts w:ascii="Tahoma" w:hAnsi="Tahoma" w:cs="Tahoma"/>
        </w:rPr>
        <w:t>,</w:t>
      </w:r>
    </w:p>
    <w:p w:rsidR="00270C8A" w:rsidRDefault="00471070" w:rsidP="00270C8A">
      <w:pPr>
        <w:pStyle w:val="Akapitzlist"/>
        <w:numPr>
          <w:ilvl w:val="0"/>
          <w:numId w:val="29"/>
        </w:numPr>
        <w:spacing w:before="0" w:after="0"/>
        <w:ind w:left="426" w:hanging="426"/>
        <w:rPr>
          <w:rFonts w:ascii="Tahoma" w:hAnsi="Tahoma" w:cs="Tahoma"/>
        </w:rPr>
      </w:pPr>
      <w:r>
        <w:rPr>
          <w:rFonts w:ascii="Tahoma" w:hAnsi="Tahoma" w:cs="Tahoma"/>
        </w:rPr>
        <w:t>naprawa nawierzchni po pobraniu próbek i wykonaniu badań,</w:t>
      </w:r>
    </w:p>
    <w:p w:rsidR="00252535" w:rsidRPr="00270C8A" w:rsidRDefault="00471070" w:rsidP="00270C8A">
      <w:pPr>
        <w:pStyle w:val="Akapitzlist"/>
        <w:numPr>
          <w:ilvl w:val="0"/>
          <w:numId w:val="29"/>
        </w:numPr>
        <w:spacing w:before="0" w:after="0"/>
        <w:ind w:left="426" w:hanging="426"/>
        <w:rPr>
          <w:rFonts w:ascii="Tahoma" w:hAnsi="Tahoma" w:cs="Tahoma"/>
        </w:rPr>
      </w:pPr>
      <w:r w:rsidRPr="00270C8A">
        <w:rPr>
          <w:rFonts w:ascii="Tahoma" w:hAnsi="Tahoma" w:cs="Tahoma"/>
        </w:rPr>
        <w:t>koszt utrzymania czystości na przylegających drogach lub terenie budowy.</w:t>
      </w:r>
    </w:p>
    <w:p w:rsidR="00252535" w:rsidRDefault="00471070">
      <w:pPr>
        <w:pStyle w:val="Heading1"/>
        <w:rPr>
          <w:rFonts w:ascii="Tahoma" w:hAnsi="Tahoma" w:cs="Tahoma"/>
          <w:szCs w:val="20"/>
        </w:rPr>
      </w:pPr>
      <w:bookmarkStart w:id="15" w:name="_Toc412637953"/>
      <w:r>
        <w:rPr>
          <w:rFonts w:ascii="Tahoma" w:hAnsi="Tahoma" w:cs="Tahoma"/>
          <w:szCs w:val="20"/>
        </w:rPr>
        <w:t xml:space="preserve">10. </w:t>
      </w:r>
      <w:bookmarkEnd w:id="15"/>
      <w:r>
        <w:rPr>
          <w:rFonts w:ascii="Tahoma" w:hAnsi="Tahoma" w:cs="Tahoma"/>
          <w:szCs w:val="20"/>
        </w:rPr>
        <w:t>PRZEPISY ZWIĄZANE</w:t>
      </w:r>
    </w:p>
    <w:p w:rsidR="00252535" w:rsidRDefault="00252535">
      <w:pPr>
        <w:jc w:val="both"/>
        <w:rPr>
          <w:rFonts w:ascii="Tahoma" w:hAnsi="Tahoma" w:cs="Tahoma"/>
          <w:b/>
          <w:bCs/>
          <w:sz w:val="20"/>
          <w:szCs w:val="20"/>
        </w:rPr>
      </w:pPr>
    </w:p>
    <w:p w:rsidR="00252535" w:rsidRDefault="00471070">
      <w:pPr>
        <w:pStyle w:val="Akapitzlist"/>
        <w:numPr>
          <w:ilvl w:val="1"/>
          <w:numId w:val="28"/>
        </w:numPr>
        <w:rPr>
          <w:rFonts w:ascii="Tahoma" w:hAnsi="Tahoma" w:cs="Tahoma"/>
          <w:b/>
          <w:bCs/>
        </w:rPr>
      </w:pPr>
      <w:r>
        <w:rPr>
          <w:rFonts w:ascii="Tahoma" w:hAnsi="Tahoma" w:cs="Tahoma"/>
          <w:b/>
          <w:bCs/>
        </w:rPr>
        <w:t xml:space="preserve"> Normy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932-3</w:t>
      </w:r>
      <w:r>
        <w:rPr>
          <w:rFonts w:ascii="Tahoma" w:hAnsi="Tahoma" w:cs="Tahoma"/>
          <w:sz w:val="20"/>
          <w:szCs w:val="20"/>
        </w:rPr>
        <w:tab/>
        <w:t>Badania podstawowych właściwości kruszyw. Procedura i terminologia uproszczonego opisu petrograficznego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w:t>
      </w:r>
      <w:r>
        <w:rPr>
          <w:rFonts w:ascii="Tahoma" w:hAnsi="Tahoma" w:cs="Tahoma"/>
          <w:sz w:val="20"/>
          <w:szCs w:val="20"/>
        </w:rPr>
        <w:tab/>
        <w:t>Badania geometrycznych właściwości kruszyw. Oznaczanie składu ziarnowego. Metoda przesiewania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933-3</w:t>
      </w:r>
      <w:r>
        <w:rPr>
          <w:rFonts w:ascii="Tahoma" w:hAnsi="Tahoma" w:cs="Tahoma"/>
          <w:sz w:val="20"/>
          <w:szCs w:val="20"/>
        </w:rPr>
        <w:tab/>
        <w:t>Badania geometrycznych właściwości kruszyw. Oznaczanie kształtu ziaren za pomocą wskaźnika płaskości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933-4</w:t>
      </w:r>
      <w:r>
        <w:rPr>
          <w:rFonts w:ascii="Tahoma" w:hAnsi="Tahoma" w:cs="Tahoma"/>
          <w:sz w:val="20"/>
          <w:szCs w:val="20"/>
        </w:rPr>
        <w:tab/>
        <w:t>Badania geometrycznych właściwości kruszyw. Część 4: Oznaczanie kształtu ziaren. Wskaźnik kształtu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933-5</w:t>
      </w:r>
      <w:r>
        <w:rPr>
          <w:rFonts w:ascii="Tahoma" w:hAnsi="Tahoma" w:cs="Tahoma"/>
          <w:sz w:val="20"/>
          <w:szCs w:val="20"/>
        </w:rPr>
        <w:tab/>
        <w:t xml:space="preserve">Badania geometrycznych właściwości kruszyw. Oznaczanie procentowej zawartości ziaren o powierzchniach powstałych w wyniku </w:t>
      </w:r>
      <w:proofErr w:type="spellStart"/>
      <w:r>
        <w:rPr>
          <w:rFonts w:ascii="Tahoma" w:hAnsi="Tahoma" w:cs="Tahoma"/>
          <w:sz w:val="20"/>
          <w:szCs w:val="20"/>
        </w:rPr>
        <w:t>przekruszenia</w:t>
      </w:r>
      <w:proofErr w:type="spellEnd"/>
      <w:r>
        <w:rPr>
          <w:rFonts w:ascii="Tahoma" w:hAnsi="Tahoma" w:cs="Tahoma"/>
          <w:sz w:val="20"/>
          <w:szCs w:val="20"/>
        </w:rPr>
        <w:t xml:space="preserve"> lub łamania kruszyw grubych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933-6</w:t>
      </w:r>
      <w:r>
        <w:rPr>
          <w:rFonts w:ascii="Tahoma" w:hAnsi="Tahoma" w:cs="Tahoma"/>
          <w:sz w:val="20"/>
          <w:szCs w:val="20"/>
        </w:rPr>
        <w:tab/>
        <w:t>Badania geometrycznych właściwości kruszyw. Część 6: Ocena właściwości powierzchni. Wskaźnik przepływu kruszywa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933-9</w:t>
      </w:r>
      <w:r>
        <w:rPr>
          <w:rFonts w:ascii="Tahoma" w:hAnsi="Tahoma" w:cs="Tahoma"/>
          <w:sz w:val="20"/>
          <w:szCs w:val="20"/>
        </w:rPr>
        <w:tab/>
        <w:t>Badania geometrycznych właściwości kruszyw. Ocena zawartości drobnych cząstek. Badania błękitem metylenowym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933-10</w:t>
      </w:r>
      <w:r>
        <w:rPr>
          <w:rFonts w:ascii="Tahoma" w:hAnsi="Tahoma" w:cs="Tahoma"/>
          <w:sz w:val="20"/>
          <w:szCs w:val="20"/>
        </w:rPr>
        <w:tab/>
        <w:t>Badania geometrycznych właściwości kruszyw. Część 10: Ocena zawartości drobnych cząstek. Uziarnienie wypełniaczy (przesiewanie w strumieniu powietrza)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1097-2</w:t>
      </w:r>
      <w:r>
        <w:rPr>
          <w:rFonts w:ascii="Tahoma" w:hAnsi="Tahoma" w:cs="Tahoma"/>
          <w:sz w:val="20"/>
          <w:szCs w:val="20"/>
        </w:rPr>
        <w:tab/>
        <w:t>Badania mechanicznych i fizycznych właściwości kruszyw. Metody oznaczania odporności na rozdrabnianie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1097-4</w:t>
      </w:r>
      <w:r>
        <w:rPr>
          <w:rFonts w:ascii="Tahoma" w:hAnsi="Tahoma" w:cs="Tahoma"/>
          <w:sz w:val="20"/>
          <w:szCs w:val="20"/>
        </w:rPr>
        <w:tab/>
        <w:t>Badania mechanicznych i fizycznych właściwości kruszyw. Część 4: Oznaczanie pustych przestrzeni suchego, zagęszczonego wypełniacza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1097-5</w:t>
      </w:r>
      <w:r>
        <w:rPr>
          <w:rFonts w:ascii="Tahoma" w:hAnsi="Tahoma" w:cs="Tahoma"/>
          <w:sz w:val="20"/>
          <w:szCs w:val="20"/>
        </w:rPr>
        <w:tab/>
        <w:t>Badania mechanicznych i fizycznych właściwości kruszyw. Część 5: Oznaczanie zawartości wody przez suszenie w suszarce z wentylacją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1097-6</w:t>
      </w:r>
      <w:r>
        <w:rPr>
          <w:rFonts w:ascii="Tahoma" w:hAnsi="Tahoma" w:cs="Tahoma"/>
          <w:sz w:val="20"/>
          <w:szCs w:val="20"/>
        </w:rPr>
        <w:tab/>
        <w:t>Badania mechanicznych i fizycznych właściwości kruszyw. Część 6: Oznaczanie gęstości ziaren i nasiąkliwości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1097-7</w:t>
      </w:r>
      <w:r>
        <w:rPr>
          <w:rFonts w:ascii="Tahoma" w:hAnsi="Tahoma" w:cs="Tahoma"/>
          <w:sz w:val="20"/>
          <w:szCs w:val="20"/>
        </w:rPr>
        <w:tab/>
        <w:t>Badania mechanicznych i fizycznych właściwości kruszyw. Część 7: Oznaczanie gęstości wypełniacza. Metoda piknometryczna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1367-1</w:t>
      </w:r>
      <w:r>
        <w:rPr>
          <w:rFonts w:ascii="Tahoma" w:hAnsi="Tahoma" w:cs="Tahoma"/>
          <w:sz w:val="20"/>
          <w:szCs w:val="20"/>
        </w:rPr>
        <w:tab/>
        <w:t>Badania właściwości cieplnych i odporności kruszyw na działanie czynników atmosferycznych. Część 1: Oznaczanie mrozoodporności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1367-3</w:t>
      </w:r>
      <w:r>
        <w:rPr>
          <w:rFonts w:ascii="Tahoma" w:hAnsi="Tahoma" w:cs="Tahoma"/>
          <w:sz w:val="20"/>
          <w:szCs w:val="20"/>
        </w:rPr>
        <w:tab/>
        <w:t>Badania właściwości cieplnych i odporności kruszyw na działanie czynników atmosferycznych. Część 3: Badanie bazaltowej zgorzeli słonecznej metodą gotowania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1426</w:t>
      </w:r>
      <w:r>
        <w:rPr>
          <w:rFonts w:ascii="Tahoma" w:hAnsi="Tahoma" w:cs="Tahoma"/>
          <w:sz w:val="20"/>
          <w:szCs w:val="20"/>
        </w:rPr>
        <w:tab/>
        <w:t>Asfalty i produkty asfaltowe. Oznaczanie penetracji igłą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1427</w:t>
      </w:r>
      <w:r>
        <w:rPr>
          <w:rFonts w:ascii="Tahoma" w:hAnsi="Tahoma" w:cs="Tahoma"/>
          <w:sz w:val="20"/>
          <w:szCs w:val="20"/>
        </w:rPr>
        <w:tab/>
        <w:t xml:space="preserve">Asfalty i produkty asfaltowe. Oznaczanie temperatury </w:t>
      </w:r>
      <w:proofErr w:type="spellStart"/>
      <w:r>
        <w:rPr>
          <w:rFonts w:ascii="Tahoma" w:hAnsi="Tahoma" w:cs="Tahoma"/>
          <w:sz w:val="20"/>
          <w:szCs w:val="20"/>
        </w:rPr>
        <w:t>mięknienia</w:t>
      </w:r>
      <w:proofErr w:type="spellEnd"/>
      <w:r>
        <w:rPr>
          <w:rFonts w:ascii="Tahoma" w:hAnsi="Tahoma" w:cs="Tahoma"/>
          <w:sz w:val="20"/>
          <w:szCs w:val="20"/>
        </w:rPr>
        <w:t xml:space="preserve"> – Metoda Pierścień i Kula trwałości podczas magazynowania metodą pozostałości na sicie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1744-1</w:t>
      </w:r>
      <w:r>
        <w:rPr>
          <w:rFonts w:ascii="Tahoma" w:hAnsi="Tahoma" w:cs="Tahoma"/>
          <w:sz w:val="20"/>
          <w:szCs w:val="20"/>
        </w:rPr>
        <w:tab/>
        <w:t>Badania chemicznych właściwości kruszyw. Analiza chemiczna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1744-4</w:t>
      </w:r>
      <w:r>
        <w:rPr>
          <w:rFonts w:ascii="Tahoma" w:hAnsi="Tahoma" w:cs="Tahoma"/>
          <w:sz w:val="20"/>
          <w:szCs w:val="20"/>
        </w:rPr>
        <w:tab/>
        <w:t>Badania chemicznych właściwości kruszyw. Część 4: Oznaczanie podatności wypełniaczy do mieszanek mineralno-asfaltowych na działanie wody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12591</w:t>
      </w:r>
      <w:r>
        <w:rPr>
          <w:rFonts w:ascii="Tahoma" w:hAnsi="Tahoma" w:cs="Tahoma"/>
          <w:sz w:val="20"/>
          <w:szCs w:val="20"/>
        </w:rPr>
        <w:tab/>
        <w:t>Asfalty i produkty asfaltowe. Wymagania dla asfaltów drogowych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14023</w:t>
      </w:r>
      <w:r>
        <w:rPr>
          <w:rFonts w:ascii="Tahoma" w:hAnsi="Tahoma" w:cs="Tahoma"/>
          <w:sz w:val="20"/>
          <w:szCs w:val="20"/>
        </w:rPr>
        <w:tab/>
        <w:t>Asfalty i produkty asfaltowe. Zasady klasyfikacji asfaltów modyfikowanych polimerami</w:t>
      </w:r>
    </w:p>
    <w:p w:rsidR="00252535" w:rsidRDefault="00471070">
      <w:pPr>
        <w:tabs>
          <w:tab w:val="left" w:pos="1842"/>
        </w:tabs>
        <w:overflowPunct w:val="0"/>
        <w:jc w:val="both"/>
        <w:rPr>
          <w:rFonts w:ascii="Tahoma" w:hAnsi="Tahoma" w:cs="Tahoma"/>
          <w:sz w:val="20"/>
          <w:szCs w:val="20"/>
        </w:rPr>
      </w:pPr>
      <w:r>
        <w:rPr>
          <w:rFonts w:ascii="Tahoma" w:hAnsi="Tahoma" w:cs="Tahoma"/>
          <w:sz w:val="20"/>
          <w:szCs w:val="20"/>
        </w:rPr>
        <w:t>PN-EN 12592</w:t>
      </w:r>
      <w:r>
        <w:rPr>
          <w:rFonts w:ascii="Tahoma" w:hAnsi="Tahoma" w:cs="Tahoma"/>
          <w:sz w:val="20"/>
          <w:szCs w:val="20"/>
        </w:rPr>
        <w:tab/>
        <w:t>Asfalty i produkty asfaltowe. Oznaczanie rozpuszczalności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12593</w:t>
      </w:r>
      <w:r>
        <w:rPr>
          <w:rFonts w:ascii="Tahoma" w:hAnsi="Tahoma" w:cs="Tahoma"/>
          <w:sz w:val="20"/>
          <w:szCs w:val="20"/>
        </w:rPr>
        <w:tab/>
        <w:t xml:space="preserve">Asfalty i produkty asfaltowe. Oznaczanie temperatury łamliwości </w:t>
      </w:r>
      <w:proofErr w:type="spellStart"/>
      <w:r>
        <w:rPr>
          <w:rFonts w:ascii="Tahoma" w:hAnsi="Tahoma" w:cs="Tahoma"/>
          <w:sz w:val="20"/>
          <w:szCs w:val="20"/>
        </w:rPr>
        <w:t>Fraassa</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12606-1</w:t>
      </w:r>
      <w:r>
        <w:rPr>
          <w:rFonts w:ascii="Tahoma" w:hAnsi="Tahoma" w:cs="Tahoma"/>
          <w:sz w:val="20"/>
          <w:szCs w:val="20"/>
        </w:rPr>
        <w:tab/>
        <w:t>Asfalty i produkty asfaltowe. Oznaczanie zawartości parafiny. Część 1: Metoda destylacyjna</w:t>
      </w:r>
    </w:p>
    <w:p w:rsidR="00252535" w:rsidRDefault="00471070">
      <w:pPr>
        <w:tabs>
          <w:tab w:val="left" w:pos="1843"/>
        </w:tabs>
        <w:overflowPunct w:val="0"/>
        <w:ind w:left="1843" w:hanging="1843"/>
        <w:jc w:val="both"/>
        <w:rPr>
          <w:rFonts w:ascii="Tahoma" w:hAnsi="Tahoma" w:cs="Tahoma"/>
          <w:sz w:val="20"/>
          <w:szCs w:val="20"/>
        </w:rPr>
      </w:pPr>
      <w:r>
        <w:rPr>
          <w:rFonts w:ascii="Tahoma" w:hAnsi="Tahoma" w:cs="Tahoma"/>
          <w:sz w:val="20"/>
          <w:szCs w:val="20"/>
        </w:rPr>
        <w:t>PN-EN 12607-1</w:t>
      </w:r>
      <w:r>
        <w:rPr>
          <w:rFonts w:ascii="Tahoma" w:hAnsi="Tahoma" w:cs="Tahoma"/>
          <w:sz w:val="20"/>
          <w:szCs w:val="20"/>
        </w:rPr>
        <w:tab/>
        <w:t>Asfalty i produkty asfaltowe. Oznaczanie odporności na twardnienie pod wpływem ciepła i powietrza. Część 1: Metoda RTFOT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12607-3</w:t>
      </w:r>
      <w:r>
        <w:rPr>
          <w:rFonts w:ascii="Tahoma" w:hAnsi="Tahoma" w:cs="Tahoma"/>
          <w:sz w:val="20"/>
          <w:szCs w:val="20"/>
        </w:rPr>
        <w:tab/>
        <w:t>Asfalty i produkty asfaltowe. Oznaczanie odporności na twardnienie pod wpływem ciepła i powietrza. Część 3: Metoda RFT</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w:t>
      </w:r>
      <w:r>
        <w:rPr>
          <w:rFonts w:ascii="Tahoma" w:hAnsi="Tahoma" w:cs="Tahoma"/>
          <w:sz w:val="20"/>
          <w:szCs w:val="20"/>
        </w:rPr>
        <w:tab/>
        <w:t>Mieszanki mineralno-asfaltowe. Metody badań mieszanek mineralno-asfaltowych na gorąco. Część 1: Zawartość lepiszcza rozpuszczalnego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w:t>
      </w:r>
      <w:r>
        <w:rPr>
          <w:rFonts w:ascii="Tahoma" w:hAnsi="Tahoma" w:cs="Tahoma"/>
          <w:sz w:val="20"/>
          <w:szCs w:val="20"/>
        </w:rPr>
        <w:tab/>
        <w:t>Mieszanki mineralno-asfaltowe. Metody badań mieszanek mineralno-asfaltowych na gorąco. Część 2: Oznaczenie składu ziarnowego</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12697-5</w:t>
      </w:r>
      <w:r>
        <w:rPr>
          <w:rFonts w:ascii="Tahoma" w:hAnsi="Tahoma" w:cs="Tahoma"/>
          <w:sz w:val="20"/>
          <w:szCs w:val="20"/>
        </w:rPr>
        <w:tab/>
        <w:t>Mieszanki mineralno-asfaltowe. Metody badań mieszanek mineralno-asfaltowych na gorąco. Część 5: Oznaczenie gęstości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12697-6</w:t>
      </w:r>
      <w:r>
        <w:rPr>
          <w:rFonts w:ascii="Tahoma" w:hAnsi="Tahoma" w:cs="Tahoma"/>
          <w:sz w:val="20"/>
          <w:szCs w:val="20"/>
        </w:rPr>
        <w:tab/>
        <w:t>Mieszanki mineralno-asfaltowe. Metody badań mieszanek mineralno-asfaltowych na gorąco. Część 6: Oznaczanie gęstości objętościowej metodą hydrostatyczną</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12697-8</w:t>
      </w:r>
      <w:r>
        <w:rPr>
          <w:rFonts w:ascii="Tahoma" w:hAnsi="Tahoma" w:cs="Tahoma"/>
          <w:sz w:val="20"/>
          <w:szCs w:val="20"/>
        </w:rPr>
        <w:tab/>
        <w:t>Mieszanki mineralno-asfaltowe. Metody badań mieszanek mineralno-asfaltowych na gorąco. Część 8: Oznaczanie zawartości wolnej przestrzeni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12697-11</w:t>
      </w:r>
      <w:r>
        <w:rPr>
          <w:rFonts w:ascii="Tahoma" w:hAnsi="Tahoma" w:cs="Tahoma"/>
          <w:sz w:val="20"/>
          <w:szCs w:val="20"/>
        </w:rPr>
        <w:tab/>
        <w:t>Mieszanki mineralno-asfaltowe. Metody badań mieszanek mineralno-asfaltowych na gorąco. Część 11: Określenie powiązania pomiędzy kruszywem i asfaltem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12697-12</w:t>
      </w:r>
      <w:r>
        <w:rPr>
          <w:rFonts w:ascii="Tahoma" w:hAnsi="Tahoma" w:cs="Tahoma"/>
          <w:sz w:val="20"/>
          <w:szCs w:val="20"/>
        </w:rPr>
        <w:tab/>
        <w:t>Mieszanki mineralno-asfaltowe. Metody badań mieszanek mineralno-asfaltowych na gorąco. Część 12: Określanie wrażliwości na wodę</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12697-13</w:t>
      </w:r>
      <w:r>
        <w:rPr>
          <w:rFonts w:ascii="Tahoma" w:hAnsi="Tahoma" w:cs="Tahoma"/>
          <w:sz w:val="20"/>
          <w:szCs w:val="20"/>
        </w:rPr>
        <w:tab/>
        <w:t>Mieszanki mineralno-asfaltowe. Metody badań mieszanek mineralno-asfaltowych na gorąco. Część 13: Pomiar temperatury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12697-22</w:t>
      </w:r>
      <w:r>
        <w:rPr>
          <w:rFonts w:ascii="Tahoma" w:hAnsi="Tahoma" w:cs="Tahoma"/>
          <w:sz w:val="20"/>
          <w:szCs w:val="20"/>
        </w:rPr>
        <w:tab/>
        <w:t xml:space="preserve">Mieszanki mineralno-asfaltowe. Metody badań mieszanek mineralno-asfaltowych na gorąco. Część 22: </w:t>
      </w:r>
      <w:proofErr w:type="spellStart"/>
      <w:r>
        <w:rPr>
          <w:rFonts w:ascii="Tahoma" w:hAnsi="Tahoma" w:cs="Tahoma"/>
          <w:sz w:val="20"/>
          <w:szCs w:val="20"/>
        </w:rPr>
        <w:t>Koleinowanie</w:t>
      </w:r>
      <w:proofErr w:type="spellEnd"/>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12697-27</w:t>
      </w:r>
      <w:r>
        <w:rPr>
          <w:rFonts w:ascii="Tahoma" w:hAnsi="Tahoma" w:cs="Tahoma"/>
          <w:sz w:val="20"/>
          <w:szCs w:val="20"/>
        </w:rPr>
        <w:tab/>
        <w:t>Mieszanki mineralno-asfaltowe. Metody badań mieszanek mineralno-asfaltowych na gorąco. Część 27: Pobieranie próbek</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12697-36</w:t>
      </w:r>
      <w:r>
        <w:rPr>
          <w:rFonts w:ascii="Tahoma" w:hAnsi="Tahoma" w:cs="Tahoma"/>
          <w:sz w:val="20"/>
          <w:szCs w:val="20"/>
        </w:rPr>
        <w:tab/>
        <w:t>Mieszanki mineralno-asfaltowe. Metody badań mieszanek mineralno-asfaltowych na gorąco. Część 36: Oznaczanie grubości nawierzchni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lastRenderedPageBreak/>
        <w:t>PN-EN 13043</w:t>
      </w:r>
      <w:r>
        <w:rPr>
          <w:rFonts w:ascii="Tahoma" w:hAnsi="Tahoma" w:cs="Tahoma"/>
          <w:sz w:val="20"/>
          <w:szCs w:val="20"/>
        </w:rPr>
        <w:tab/>
        <w:t>Kruszywa do mieszanek bitumicznych i powierzchniowych utrwaleń stosowanych na drogach, lotniskach i innych powierzchniach przeznaczonych do ruchu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13074</w:t>
      </w:r>
      <w:r>
        <w:rPr>
          <w:rFonts w:ascii="Tahoma" w:hAnsi="Tahoma" w:cs="Tahoma"/>
          <w:sz w:val="20"/>
          <w:szCs w:val="20"/>
        </w:rPr>
        <w:tab/>
        <w:t>Asfalty i lepiszcza asfaltowe. Oznaczanie lepiszczy z emulsji asfaltowych przez odparowanie</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13075-1</w:t>
      </w:r>
      <w:r>
        <w:rPr>
          <w:rFonts w:ascii="Tahoma" w:hAnsi="Tahoma" w:cs="Tahoma"/>
          <w:sz w:val="20"/>
          <w:szCs w:val="20"/>
        </w:rPr>
        <w:tab/>
        <w:t>Asfalty i lepiszcza asfaltowe. Badanie rozpadu. Część 1: Oznaczanie indeksu rozpadu kationowych emulsji asfaltowych, metoda z wypełniaczem mineralnym</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13108-20</w:t>
      </w:r>
      <w:r>
        <w:rPr>
          <w:rFonts w:ascii="Tahoma" w:hAnsi="Tahoma" w:cs="Tahoma"/>
          <w:sz w:val="20"/>
          <w:szCs w:val="20"/>
        </w:rPr>
        <w:tab/>
        <w:t>Mieszanki mineralno-asfaltowe. Wymagania. Część 20: Badanie typu</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13108-1           Mieszanki mineralno-asfaltowe. Wymagania. Część 1. Beton asfaltowy</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13179-1</w:t>
      </w:r>
      <w:r>
        <w:rPr>
          <w:rFonts w:ascii="Tahoma" w:hAnsi="Tahoma" w:cs="Tahoma"/>
          <w:sz w:val="20"/>
          <w:szCs w:val="20"/>
        </w:rPr>
        <w:tab/>
        <w:t>Badania kruszyw wypełniających stosowanych do mieszanek bitumicznych. Część 1: Badanie metodą Pierścienia i Kuli</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13179-2</w:t>
      </w:r>
      <w:r>
        <w:rPr>
          <w:rFonts w:ascii="Tahoma" w:hAnsi="Tahoma" w:cs="Tahoma"/>
          <w:sz w:val="20"/>
          <w:szCs w:val="20"/>
        </w:rPr>
        <w:tab/>
        <w:t>Badania kruszyw wypełniających stosowanych do mieszanek bitumicznych. Część 2: Liczba bitumiczna</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13587</w:t>
      </w:r>
      <w:r>
        <w:rPr>
          <w:rFonts w:ascii="Tahoma" w:hAnsi="Tahoma" w:cs="Tahoma"/>
          <w:sz w:val="20"/>
          <w:szCs w:val="20"/>
        </w:rPr>
        <w:tab/>
        <w:t>Asfalty i lepiszcza asfaltowe. Oznaczanie ciągliwości lepiszczy asfaltowych metodą pomiaru ciągliwości</w:t>
      </w:r>
    </w:p>
    <w:p w:rsidR="00252535" w:rsidRDefault="00471070">
      <w:pPr>
        <w:widowControl w:val="0"/>
        <w:tabs>
          <w:tab w:val="left" w:pos="1842"/>
        </w:tabs>
        <w:overflowPunct w:val="0"/>
        <w:ind w:left="1843" w:hanging="1843"/>
        <w:jc w:val="both"/>
        <w:rPr>
          <w:rFonts w:ascii="Tahoma" w:hAnsi="Tahoma" w:cs="Tahoma"/>
          <w:sz w:val="20"/>
          <w:szCs w:val="20"/>
        </w:rPr>
      </w:pPr>
      <w:r>
        <w:rPr>
          <w:rFonts w:ascii="Tahoma" w:hAnsi="Tahoma" w:cs="Tahoma"/>
          <w:sz w:val="20"/>
          <w:szCs w:val="20"/>
        </w:rPr>
        <w:t>PN-EN 13808</w:t>
      </w:r>
      <w:r>
        <w:rPr>
          <w:rFonts w:ascii="Tahoma" w:hAnsi="Tahoma" w:cs="Tahoma"/>
          <w:sz w:val="20"/>
          <w:szCs w:val="20"/>
        </w:rPr>
        <w:tab/>
        <w:t>Asfalty i lepiszcza asfaltowe. Zasady specyfikacji kationowych emulsji asfaltowych</w:t>
      </w:r>
    </w:p>
    <w:p w:rsidR="00252535" w:rsidRDefault="00471070">
      <w:pPr>
        <w:tabs>
          <w:tab w:val="left" w:pos="1842"/>
        </w:tabs>
        <w:overflowPunct w:val="0"/>
        <w:ind w:left="1843" w:hanging="1843"/>
        <w:jc w:val="both"/>
        <w:rPr>
          <w:rFonts w:ascii="Tahoma" w:hAnsi="Tahoma" w:cs="Tahoma"/>
          <w:sz w:val="20"/>
          <w:szCs w:val="20"/>
        </w:rPr>
      </w:pPr>
      <w:r>
        <w:rPr>
          <w:rFonts w:ascii="Tahoma" w:hAnsi="Tahoma" w:cs="Tahoma"/>
          <w:sz w:val="20"/>
          <w:szCs w:val="20"/>
        </w:rPr>
        <w:t>PN-EN 14188-1</w:t>
      </w:r>
      <w:r>
        <w:rPr>
          <w:rFonts w:ascii="Tahoma" w:hAnsi="Tahoma" w:cs="Tahoma"/>
          <w:sz w:val="20"/>
          <w:szCs w:val="20"/>
        </w:rPr>
        <w:tab/>
        <w:t>Wypełniacze złączy i zalewy. Część 1: Specyfikacja zalew na gorąco</w:t>
      </w:r>
    </w:p>
    <w:p w:rsidR="00252535" w:rsidRDefault="00471070">
      <w:pPr>
        <w:pStyle w:val="Tekstpodstawowy"/>
        <w:tabs>
          <w:tab w:val="left" w:pos="1842"/>
          <w:tab w:val="left" w:pos="1985"/>
        </w:tabs>
        <w:ind w:left="1985" w:hanging="1985"/>
        <w:jc w:val="both"/>
        <w:rPr>
          <w:rFonts w:ascii="Tahoma" w:hAnsi="Tahoma" w:cs="Tahoma"/>
          <w:sz w:val="20"/>
          <w:szCs w:val="20"/>
        </w:rPr>
      </w:pPr>
      <w:r>
        <w:rPr>
          <w:rFonts w:ascii="Tahoma" w:hAnsi="Tahoma" w:cs="Tahoma"/>
          <w:sz w:val="20"/>
          <w:szCs w:val="20"/>
        </w:rPr>
        <w:t>BN</w:t>
      </w:r>
      <w:r>
        <w:rPr>
          <w:rFonts w:ascii="Tahoma" w:hAnsi="Tahoma" w:cs="Tahoma"/>
          <w:sz w:val="20"/>
          <w:szCs w:val="20"/>
        </w:rPr>
        <w:noBreakHyphen/>
        <w:t>68/8931</w:t>
      </w:r>
      <w:r>
        <w:rPr>
          <w:rFonts w:ascii="Tahoma" w:hAnsi="Tahoma" w:cs="Tahoma"/>
          <w:sz w:val="20"/>
          <w:szCs w:val="20"/>
        </w:rPr>
        <w:noBreakHyphen/>
        <w:t>04</w:t>
      </w:r>
      <w:r>
        <w:rPr>
          <w:rFonts w:ascii="Tahoma" w:hAnsi="Tahoma" w:cs="Tahoma"/>
          <w:sz w:val="20"/>
          <w:szCs w:val="20"/>
        </w:rPr>
        <w:tab/>
        <w:t xml:space="preserve">Drogi samochodowe. Pomiar równości nawierzchni </w:t>
      </w:r>
      <w:proofErr w:type="spellStart"/>
      <w:r>
        <w:rPr>
          <w:rFonts w:ascii="Tahoma" w:hAnsi="Tahoma" w:cs="Tahoma"/>
          <w:sz w:val="20"/>
          <w:szCs w:val="20"/>
        </w:rPr>
        <w:t>planografem</w:t>
      </w:r>
      <w:proofErr w:type="spellEnd"/>
      <w:r>
        <w:rPr>
          <w:rFonts w:ascii="Tahoma" w:hAnsi="Tahoma" w:cs="Tahoma"/>
          <w:sz w:val="20"/>
          <w:szCs w:val="20"/>
        </w:rPr>
        <w:t xml:space="preserve"> i łatą</w:t>
      </w:r>
    </w:p>
    <w:p w:rsidR="00252535" w:rsidRDefault="00471070">
      <w:pPr>
        <w:pStyle w:val="Tekstpodstawowy"/>
        <w:tabs>
          <w:tab w:val="left" w:pos="1843"/>
        </w:tabs>
        <w:ind w:left="1820" w:hanging="1820"/>
        <w:rPr>
          <w:rFonts w:ascii="Tahoma" w:hAnsi="Tahoma" w:cs="Tahoma"/>
          <w:sz w:val="20"/>
          <w:szCs w:val="20"/>
        </w:rPr>
      </w:pPr>
      <w:r>
        <w:rPr>
          <w:rFonts w:ascii="Tahoma" w:hAnsi="Tahoma" w:cs="Tahoma"/>
          <w:spacing w:val="-1"/>
          <w:sz w:val="20"/>
          <w:szCs w:val="20"/>
        </w:rPr>
        <w:t>PN-EN</w:t>
      </w:r>
      <w:r>
        <w:rPr>
          <w:rFonts w:ascii="Tahoma" w:hAnsi="Tahoma" w:cs="Tahoma"/>
          <w:spacing w:val="-7"/>
          <w:sz w:val="20"/>
          <w:szCs w:val="20"/>
        </w:rPr>
        <w:t xml:space="preserve"> </w:t>
      </w:r>
      <w:r>
        <w:rPr>
          <w:rFonts w:ascii="Tahoma" w:hAnsi="Tahoma" w:cs="Tahoma"/>
          <w:sz w:val="20"/>
          <w:szCs w:val="20"/>
        </w:rPr>
        <w:t>13924-2</w:t>
      </w:r>
      <w:r>
        <w:rPr>
          <w:rFonts w:ascii="Tahoma" w:hAnsi="Tahoma" w:cs="Tahoma"/>
          <w:spacing w:val="57"/>
          <w:sz w:val="20"/>
          <w:szCs w:val="20"/>
        </w:rPr>
        <w:tab/>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i</w:t>
      </w:r>
      <w:r>
        <w:rPr>
          <w:rFonts w:ascii="Tahoma" w:hAnsi="Tahoma" w:cs="Tahoma"/>
          <w:spacing w:val="-7"/>
          <w:sz w:val="20"/>
          <w:szCs w:val="20"/>
        </w:rPr>
        <w:t xml:space="preserve"> </w:t>
      </w:r>
      <w:r>
        <w:rPr>
          <w:rFonts w:ascii="Tahoma" w:hAnsi="Tahoma" w:cs="Tahoma"/>
          <w:sz w:val="20"/>
          <w:szCs w:val="20"/>
        </w:rPr>
        <w:t>lepiszcza</w:t>
      </w:r>
      <w:r>
        <w:rPr>
          <w:rFonts w:ascii="Tahoma" w:hAnsi="Tahoma" w:cs="Tahoma"/>
          <w:spacing w:val="-8"/>
          <w:sz w:val="20"/>
          <w:szCs w:val="20"/>
        </w:rPr>
        <w:t xml:space="preserve"> </w:t>
      </w:r>
      <w:r>
        <w:rPr>
          <w:rFonts w:ascii="Tahoma" w:hAnsi="Tahoma" w:cs="Tahoma"/>
          <w:spacing w:val="-1"/>
          <w:sz w:val="20"/>
          <w:szCs w:val="20"/>
        </w:rPr>
        <w:t>asfaltowe</w:t>
      </w:r>
      <w:r>
        <w:rPr>
          <w:rFonts w:ascii="Tahoma" w:hAnsi="Tahoma" w:cs="Tahoma"/>
          <w:spacing w:val="-6"/>
          <w:sz w:val="20"/>
          <w:szCs w:val="20"/>
        </w:rPr>
        <w:t xml:space="preserve"> </w:t>
      </w:r>
      <w:r>
        <w:rPr>
          <w:rFonts w:ascii="Tahoma" w:hAnsi="Tahoma" w:cs="Tahoma"/>
          <w:sz w:val="20"/>
          <w:szCs w:val="20"/>
        </w:rPr>
        <w:t>-</w:t>
      </w:r>
      <w:r>
        <w:rPr>
          <w:rFonts w:ascii="Tahoma" w:hAnsi="Tahoma" w:cs="Tahoma"/>
          <w:spacing w:val="-8"/>
          <w:sz w:val="20"/>
          <w:szCs w:val="20"/>
        </w:rPr>
        <w:t xml:space="preserve"> </w:t>
      </w:r>
      <w:r>
        <w:rPr>
          <w:rFonts w:ascii="Tahoma" w:hAnsi="Tahoma" w:cs="Tahoma"/>
          <w:sz w:val="20"/>
          <w:szCs w:val="20"/>
        </w:rPr>
        <w:t>Zasady</w:t>
      </w:r>
      <w:r>
        <w:rPr>
          <w:rFonts w:ascii="Tahoma" w:hAnsi="Tahoma" w:cs="Tahoma"/>
          <w:spacing w:val="-8"/>
          <w:sz w:val="20"/>
          <w:szCs w:val="20"/>
        </w:rPr>
        <w:t xml:space="preserve"> </w:t>
      </w:r>
      <w:r>
        <w:rPr>
          <w:rFonts w:ascii="Tahoma" w:hAnsi="Tahoma" w:cs="Tahoma"/>
          <w:sz w:val="20"/>
          <w:szCs w:val="20"/>
        </w:rPr>
        <w:t>klasyfikacji</w:t>
      </w:r>
      <w:r>
        <w:rPr>
          <w:rFonts w:ascii="Tahoma" w:hAnsi="Tahoma" w:cs="Tahoma"/>
          <w:spacing w:val="-6"/>
          <w:sz w:val="20"/>
          <w:szCs w:val="20"/>
        </w:rPr>
        <w:t xml:space="preserve"> </w:t>
      </w:r>
      <w:r>
        <w:rPr>
          <w:rFonts w:ascii="Tahoma" w:hAnsi="Tahoma" w:cs="Tahoma"/>
          <w:spacing w:val="-1"/>
          <w:sz w:val="20"/>
          <w:szCs w:val="20"/>
        </w:rPr>
        <w:t>asfaltów</w:t>
      </w:r>
      <w:r>
        <w:rPr>
          <w:rFonts w:ascii="Tahoma" w:hAnsi="Tahoma" w:cs="Tahoma"/>
          <w:spacing w:val="-9"/>
          <w:sz w:val="20"/>
          <w:szCs w:val="20"/>
        </w:rPr>
        <w:t xml:space="preserve"> </w:t>
      </w:r>
      <w:r>
        <w:rPr>
          <w:rFonts w:ascii="Tahoma" w:hAnsi="Tahoma" w:cs="Tahoma"/>
          <w:spacing w:val="-1"/>
          <w:sz w:val="20"/>
          <w:szCs w:val="20"/>
        </w:rPr>
        <w:t>drogowych</w:t>
      </w:r>
      <w:r>
        <w:rPr>
          <w:rFonts w:ascii="Tahoma" w:hAnsi="Tahoma" w:cs="Tahoma"/>
          <w:spacing w:val="47"/>
          <w:w w:val="99"/>
          <w:sz w:val="20"/>
          <w:szCs w:val="20"/>
        </w:rPr>
        <w:t xml:space="preserve"> </w:t>
      </w:r>
      <w:r>
        <w:rPr>
          <w:rFonts w:ascii="Tahoma" w:hAnsi="Tahoma" w:cs="Tahoma"/>
          <w:spacing w:val="-1"/>
          <w:sz w:val="20"/>
          <w:szCs w:val="20"/>
        </w:rPr>
        <w:t>specjalnych</w:t>
      </w:r>
      <w:r>
        <w:rPr>
          <w:rFonts w:ascii="Tahoma" w:hAnsi="Tahoma" w:cs="Tahoma"/>
          <w:spacing w:val="-9"/>
          <w:sz w:val="20"/>
          <w:szCs w:val="20"/>
        </w:rPr>
        <w:t xml:space="preserve"> </w:t>
      </w:r>
      <w:r>
        <w:rPr>
          <w:rFonts w:ascii="Tahoma" w:hAnsi="Tahoma" w:cs="Tahoma"/>
          <w:sz w:val="20"/>
          <w:szCs w:val="20"/>
        </w:rPr>
        <w:t>-</w:t>
      </w:r>
      <w:r>
        <w:rPr>
          <w:rFonts w:ascii="Tahoma" w:hAnsi="Tahoma" w:cs="Tahoma"/>
          <w:spacing w:val="-9"/>
          <w:sz w:val="20"/>
          <w:szCs w:val="20"/>
        </w:rPr>
        <w:t xml:space="preserve"> </w:t>
      </w:r>
      <w:r>
        <w:rPr>
          <w:rFonts w:ascii="Tahoma" w:hAnsi="Tahoma" w:cs="Tahoma"/>
          <w:sz w:val="20"/>
          <w:szCs w:val="20"/>
        </w:rPr>
        <w:t>Część</w:t>
      </w:r>
      <w:r>
        <w:rPr>
          <w:rFonts w:ascii="Tahoma" w:hAnsi="Tahoma" w:cs="Tahoma"/>
          <w:spacing w:val="-10"/>
          <w:sz w:val="20"/>
          <w:szCs w:val="20"/>
        </w:rPr>
        <w:t xml:space="preserve"> </w:t>
      </w:r>
      <w:r>
        <w:rPr>
          <w:rFonts w:ascii="Tahoma" w:hAnsi="Tahoma" w:cs="Tahoma"/>
          <w:sz w:val="20"/>
          <w:szCs w:val="20"/>
        </w:rPr>
        <w:t>2:</w:t>
      </w:r>
      <w:r>
        <w:rPr>
          <w:rFonts w:ascii="Tahoma" w:hAnsi="Tahoma" w:cs="Tahoma"/>
          <w:spacing w:val="-5"/>
          <w:sz w:val="20"/>
          <w:szCs w:val="20"/>
        </w:rPr>
        <w:t xml:space="preserve"> </w:t>
      </w:r>
      <w:r>
        <w:rPr>
          <w:rFonts w:ascii="Tahoma" w:hAnsi="Tahoma" w:cs="Tahoma"/>
          <w:sz w:val="20"/>
          <w:szCs w:val="20"/>
        </w:rPr>
        <w:t>Asfalty</w:t>
      </w:r>
      <w:r>
        <w:rPr>
          <w:rFonts w:ascii="Tahoma" w:hAnsi="Tahoma" w:cs="Tahoma"/>
          <w:spacing w:val="-9"/>
          <w:sz w:val="20"/>
          <w:szCs w:val="20"/>
        </w:rPr>
        <w:t xml:space="preserve"> </w:t>
      </w:r>
      <w:r>
        <w:rPr>
          <w:rFonts w:ascii="Tahoma" w:hAnsi="Tahoma" w:cs="Tahoma"/>
          <w:sz w:val="20"/>
          <w:szCs w:val="20"/>
        </w:rPr>
        <w:t>drogowe</w:t>
      </w:r>
      <w:r>
        <w:rPr>
          <w:rFonts w:ascii="Tahoma" w:hAnsi="Tahoma" w:cs="Tahoma"/>
          <w:spacing w:val="-8"/>
          <w:sz w:val="20"/>
          <w:szCs w:val="20"/>
        </w:rPr>
        <w:t xml:space="preserve"> </w:t>
      </w:r>
      <w:r>
        <w:rPr>
          <w:rFonts w:ascii="Tahoma" w:hAnsi="Tahoma" w:cs="Tahoma"/>
          <w:sz w:val="20"/>
          <w:szCs w:val="20"/>
        </w:rPr>
        <w:t>wielorodzajowe</w:t>
      </w:r>
    </w:p>
    <w:p w:rsidR="00252535" w:rsidRDefault="00471070">
      <w:pPr>
        <w:tabs>
          <w:tab w:val="left" w:pos="1843"/>
        </w:tabs>
        <w:ind w:left="1843" w:hanging="1843"/>
        <w:jc w:val="both"/>
        <w:rPr>
          <w:rFonts w:ascii="Tahoma" w:hAnsi="Tahoma" w:cs="Tahoma"/>
          <w:sz w:val="20"/>
          <w:szCs w:val="20"/>
        </w:rPr>
      </w:pPr>
      <w:r>
        <w:rPr>
          <w:rFonts w:ascii="Tahoma" w:hAnsi="Tahoma" w:cs="Tahoma"/>
          <w:sz w:val="20"/>
          <w:szCs w:val="20"/>
        </w:rPr>
        <w:t>PN-EN 13036-6</w:t>
      </w:r>
      <w:r>
        <w:rPr>
          <w:rFonts w:ascii="Tahoma" w:hAnsi="Tahoma" w:cs="Tahoma"/>
          <w:sz w:val="20"/>
          <w:szCs w:val="20"/>
        </w:rPr>
        <w:tab/>
        <w:t xml:space="preserve">Właściwości nawierzchni drogowych i lotniskowych. Metody badań. Część 6: Pomiary poprzecznych i podłużnych profili w zakresie długości fali równości i </w:t>
      </w:r>
      <w:proofErr w:type="spellStart"/>
      <w:r>
        <w:rPr>
          <w:rFonts w:ascii="Tahoma" w:hAnsi="Tahoma" w:cs="Tahoma"/>
          <w:sz w:val="20"/>
          <w:szCs w:val="20"/>
        </w:rPr>
        <w:t>megatekstury</w:t>
      </w:r>
      <w:proofErr w:type="spellEnd"/>
    </w:p>
    <w:p w:rsidR="00252535" w:rsidRDefault="00252535">
      <w:pPr>
        <w:pStyle w:val="Tekstpodstawowy"/>
        <w:tabs>
          <w:tab w:val="left" w:pos="1842"/>
        </w:tabs>
        <w:jc w:val="both"/>
        <w:rPr>
          <w:rFonts w:ascii="Tahoma" w:hAnsi="Tahoma" w:cs="Tahoma"/>
          <w:sz w:val="20"/>
          <w:szCs w:val="20"/>
        </w:rPr>
      </w:pPr>
    </w:p>
    <w:p w:rsidR="00252535" w:rsidRDefault="00471070">
      <w:pPr>
        <w:pStyle w:val="Tekstpodstawowy"/>
        <w:numPr>
          <w:ilvl w:val="1"/>
          <w:numId w:val="28"/>
        </w:numPr>
        <w:spacing w:after="0"/>
        <w:jc w:val="both"/>
        <w:rPr>
          <w:rFonts w:ascii="Tahoma" w:hAnsi="Tahoma" w:cs="Tahoma"/>
          <w:b/>
          <w:sz w:val="20"/>
          <w:szCs w:val="20"/>
        </w:rPr>
      </w:pPr>
      <w:r>
        <w:rPr>
          <w:rFonts w:ascii="Tahoma" w:hAnsi="Tahoma" w:cs="Tahoma"/>
          <w:b/>
          <w:sz w:val="20"/>
          <w:szCs w:val="20"/>
        </w:rPr>
        <w:t>Inne dokumenty</w:t>
      </w:r>
    </w:p>
    <w:p w:rsidR="00252535" w:rsidRDefault="00471070">
      <w:pPr>
        <w:jc w:val="both"/>
        <w:rPr>
          <w:rFonts w:ascii="Tahoma" w:hAnsi="Tahoma" w:cs="Tahoma"/>
          <w:sz w:val="20"/>
          <w:szCs w:val="20"/>
        </w:rPr>
      </w:pPr>
      <w:r>
        <w:rPr>
          <w:rFonts w:ascii="Tahoma" w:hAnsi="Tahoma" w:cs="Tahoma"/>
          <w:sz w:val="20"/>
          <w:szCs w:val="20"/>
        </w:rPr>
        <w:t>Wymagania techniczne. WT-1 Kruszywa 2014. Kruszywa do mieszanek mineralno-asfaltowych i powierzchniowych utrwaleń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 Mieszanki mineralno - asfaltowe 2014. Nawierzchnie asfaltowe na drogach krajowych.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Wymagania techniczne WT-2. Część II Wykonanie warstw nawierzchni asfaltowych 2016. Nawierzchnie asfaltowe na drogach publicznych.</w:t>
      </w:r>
    </w:p>
    <w:p w:rsidR="00252535" w:rsidRDefault="00252535">
      <w:pPr>
        <w:jc w:val="both"/>
        <w:rPr>
          <w:rFonts w:ascii="Tahoma" w:hAnsi="Tahoma" w:cs="Tahoma"/>
          <w:sz w:val="20"/>
          <w:szCs w:val="20"/>
        </w:rPr>
      </w:pPr>
    </w:p>
    <w:p w:rsidR="00252535" w:rsidRDefault="00471070">
      <w:pPr>
        <w:jc w:val="both"/>
        <w:rPr>
          <w:rFonts w:ascii="Tahoma" w:hAnsi="Tahoma" w:cs="Tahoma"/>
          <w:sz w:val="20"/>
          <w:szCs w:val="20"/>
        </w:rPr>
      </w:pPr>
      <w:r>
        <w:rPr>
          <w:rFonts w:ascii="Tahoma" w:hAnsi="Tahoma" w:cs="Tahoma"/>
          <w:sz w:val="20"/>
          <w:szCs w:val="20"/>
        </w:rPr>
        <w:t>Instrukcja DP-T14 Ocena jakości na drogach krajowych . Część I – Roboty drogowe. Warszawa 2017</w:t>
      </w:r>
    </w:p>
    <w:p w:rsidR="00252535" w:rsidRDefault="00252535">
      <w:pPr>
        <w:jc w:val="both"/>
        <w:rPr>
          <w:rFonts w:ascii="Tahoma" w:hAnsi="Tahoma" w:cs="Tahoma"/>
          <w:sz w:val="20"/>
          <w:szCs w:val="20"/>
        </w:rPr>
      </w:pPr>
    </w:p>
    <w:p w:rsidR="00270C8A" w:rsidRDefault="00270C8A" w:rsidP="00270C8A">
      <w:pPr>
        <w:rPr>
          <w:rFonts w:ascii="Tahoma" w:hAnsi="Tahoma" w:cs="Tahoma"/>
          <w:sz w:val="20"/>
          <w:szCs w:val="20"/>
        </w:rPr>
      </w:pPr>
      <w:r>
        <w:rPr>
          <w:rFonts w:ascii="Tahoma" w:hAnsi="Tahoma" w:cs="Tahoma"/>
          <w:sz w:val="20"/>
          <w:szCs w:val="20"/>
        </w:rPr>
        <w:t>Ustawa o wyrobach budowlanych z dn. 16 kwietnia 2004r.(Dz.U.2004 Nr 92 poz.881) z późniejszymi zmianami.</w:t>
      </w:r>
    </w:p>
    <w:p w:rsidR="00270C8A" w:rsidRDefault="00270C8A" w:rsidP="00270C8A">
      <w:pPr>
        <w:jc w:val="both"/>
        <w:rPr>
          <w:rFonts w:ascii="Tahoma" w:hAnsi="Tahoma" w:cs="Tahoma"/>
          <w:sz w:val="20"/>
          <w:szCs w:val="20"/>
        </w:rPr>
      </w:pPr>
    </w:p>
    <w:p w:rsidR="00252535" w:rsidRDefault="00270C8A" w:rsidP="00270C8A">
      <w:pPr>
        <w:jc w:val="both"/>
        <w:rPr>
          <w:rFonts w:ascii="Tahoma" w:hAnsi="Tahoma" w:cs="Tahoma"/>
          <w:sz w:val="20"/>
          <w:szCs w:val="20"/>
          <w:highlight w:val="white"/>
        </w:rPr>
      </w:pPr>
      <w:r w:rsidRPr="001D24EA">
        <w:rPr>
          <w:rFonts w:ascii="Tahoma" w:hAnsi="Tahoma" w:cs="Tahoma"/>
          <w:sz w:val="20"/>
        </w:rPr>
        <w:t>Rozporz</w:t>
      </w:r>
      <w:r w:rsidRPr="001D24EA">
        <w:rPr>
          <w:rFonts w:ascii="Tahoma" w:hAnsi="Tahoma" w:cs="Tahoma" w:hint="eastAsia"/>
          <w:sz w:val="20"/>
        </w:rPr>
        <w:t>ą</w:t>
      </w:r>
      <w:r w:rsidRPr="001D24EA">
        <w:rPr>
          <w:rFonts w:ascii="Tahoma" w:hAnsi="Tahoma" w:cs="Tahoma"/>
          <w:sz w:val="20"/>
        </w:rPr>
        <w:t>dzenie Ministra Transportu i Gospodarki Morskiej z dnia 2 marca 1999 r. w sprawie warunków</w:t>
      </w:r>
      <w:r>
        <w:rPr>
          <w:rFonts w:ascii="Tahoma" w:hAnsi="Tahoma" w:cs="Tahoma"/>
          <w:sz w:val="20"/>
        </w:rPr>
        <w:t xml:space="preserve"> </w:t>
      </w:r>
      <w:r w:rsidRPr="001D24EA">
        <w:rPr>
          <w:rFonts w:ascii="Tahoma" w:hAnsi="Tahoma" w:cs="Tahoma"/>
          <w:sz w:val="20"/>
        </w:rPr>
        <w:t>technicznych, jakim powinny odpowiada</w:t>
      </w:r>
      <w:r w:rsidRPr="001D24EA">
        <w:rPr>
          <w:rFonts w:ascii="Tahoma" w:hAnsi="Tahoma" w:cs="Tahoma" w:hint="eastAsia"/>
          <w:sz w:val="20"/>
        </w:rPr>
        <w:t>ć</w:t>
      </w:r>
      <w:r w:rsidRPr="001D24EA">
        <w:rPr>
          <w:rFonts w:ascii="Tahoma" w:hAnsi="Tahoma" w:cs="Tahoma"/>
          <w:sz w:val="20"/>
        </w:rPr>
        <w:t xml:space="preserve"> drogi publiczne i ich usytuowanie (</w:t>
      </w:r>
      <w:proofErr w:type="spellStart"/>
      <w:r w:rsidRPr="001D24EA">
        <w:rPr>
          <w:rFonts w:ascii="Tahoma" w:hAnsi="Tahoma" w:cs="Tahoma"/>
          <w:sz w:val="20"/>
        </w:rPr>
        <w:t>Dz.U</w:t>
      </w:r>
      <w:proofErr w:type="spellEnd"/>
      <w:r w:rsidRPr="001D24EA">
        <w:rPr>
          <w:rFonts w:ascii="Tahoma" w:hAnsi="Tahoma" w:cs="Tahoma"/>
          <w:sz w:val="20"/>
        </w:rPr>
        <w:t xml:space="preserve">. nr 43, poz. 430) </w:t>
      </w:r>
      <w:r w:rsidRPr="00545B7E">
        <w:rPr>
          <w:rFonts w:ascii="Tahoma" w:hAnsi="Tahoma" w:cs="Tahoma"/>
          <w:sz w:val="20"/>
          <w:szCs w:val="20"/>
        </w:rPr>
        <w:t>z późniejszymi zmianami.</w:t>
      </w:r>
    </w:p>
    <w:p w:rsidR="00252535" w:rsidRDefault="00471070">
      <w:pPr>
        <w:jc w:val="both"/>
        <w:rPr>
          <w:rFonts w:ascii="Tahoma" w:hAnsi="Tahoma" w:cs="Tahoma"/>
          <w:sz w:val="20"/>
          <w:szCs w:val="20"/>
        </w:rPr>
      </w:pPr>
      <w:r>
        <w:br w:type="page"/>
      </w:r>
    </w:p>
    <w:p w:rsidR="00252535" w:rsidRDefault="00471070">
      <w:pPr>
        <w:tabs>
          <w:tab w:val="left" w:pos="426"/>
        </w:tabs>
        <w:jc w:val="both"/>
        <w:rPr>
          <w:rFonts w:ascii="Tahoma" w:hAnsi="Tahoma" w:cs="Tahoma"/>
          <w:b/>
          <w:sz w:val="20"/>
          <w:szCs w:val="20"/>
        </w:rPr>
      </w:pPr>
      <w:r>
        <w:rPr>
          <w:rFonts w:ascii="Tahoma" w:hAnsi="Tahoma" w:cs="Tahoma"/>
          <w:b/>
          <w:sz w:val="20"/>
          <w:szCs w:val="20"/>
        </w:rPr>
        <w:lastRenderedPageBreak/>
        <w:t>ZAŁĄCZNIK A</w:t>
      </w:r>
    </w:p>
    <w:p w:rsidR="00252535" w:rsidRDefault="00252535">
      <w:pPr>
        <w:tabs>
          <w:tab w:val="left" w:pos="426"/>
        </w:tabs>
        <w:jc w:val="both"/>
        <w:rPr>
          <w:rFonts w:ascii="Tahoma" w:hAnsi="Tahoma" w:cs="Tahoma"/>
          <w:sz w:val="20"/>
          <w:szCs w:val="20"/>
        </w:rPr>
      </w:pPr>
    </w:p>
    <w:p w:rsidR="00252535" w:rsidRDefault="00471070">
      <w:pPr>
        <w:tabs>
          <w:tab w:val="left" w:pos="426"/>
        </w:tabs>
        <w:jc w:val="both"/>
        <w:rPr>
          <w:rFonts w:ascii="Tahoma" w:hAnsi="Tahoma" w:cs="Tahoma"/>
          <w:sz w:val="20"/>
          <w:szCs w:val="20"/>
        </w:rPr>
      </w:pPr>
      <w:r>
        <w:rPr>
          <w:rFonts w:ascii="Tahoma" w:hAnsi="Tahoma" w:cs="Tahoma"/>
          <w:b/>
          <w:sz w:val="20"/>
          <w:szCs w:val="20"/>
        </w:rPr>
        <w:t>Tablica 1</w:t>
      </w:r>
      <w:r>
        <w:rPr>
          <w:rFonts w:ascii="Tahoma" w:hAnsi="Tahoma" w:cs="Tahoma"/>
          <w:sz w:val="20"/>
          <w:szCs w:val="20"/>
        </w:rPr>
        <w:t xml:space="preserve">. </w:t>
      </w:r>
      <w:r>
        <w:rPr>
          <w:rFonts w:ascii="Tahoma" w:hAnsi="Tahoma" w:cs="Tahoma"/>
          <w:b/>
          <w:sz w:val="20"/>
          <w:szCs w:val="20"/>
        </w:rPr>
        <w:t>Wymagania dotyczące uziarnienia dodanego wypełniacza</w:t>
      </w:r>
    </w:p>
    <w:tbl>
      <w:tblPr>
        <w:tblW w:w="8049" w:type="dxa"/>
        <w:jc w:val="center"/>
        <w:tblCellMar>
          <w:left w:w="70" w:type="dxa"/>
          <w:right w:w="70" w:type="dxa"/>
        </w:tblCellMar>
        <w:tblLook w:val="0000"/>
      </w:tblPr>
      <w:tblGrid>
        <w:gridCol w:w="2127"/>
        <w:gridCol w:w="2662"/>
        <w:gridCol w:w="3260"/>
      </w:tblGrid>
      <w:tr w:rsidR="00252535">
        <w:trPr>
          <w:jc w:val="center"/>
        </w:trPr>
        <w:tc>
          <w:tcPr>
            <w:tcW w:w="2127" w:type="dxa"/>
            <w:vMerge w:val="restart"/>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Wymiar sita</w:t>
            </w:r>
          </w:p>
          <w:p w:rsidR="00252535" w:rsidRDefault="00252535">
            <w:pPr>
              <w:pStyle w:val="Tekstpodstawowywcity"/>
              <w:widowControl w:val="0"/>
              <w:ind w:left="0"/>
              <w:jc w:val="center"/>
              <w:rPr>
                <w:rFonts w:ascii="Tahoma" w:hAnsi="Tahoma" w:cs="Tahoma"/>
                <w:b/>
                <w:sz w:val="20"/>
                <w:szCs w:val="20"/>
              </w:rPr>
            </w:pPr>
          </w:p>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mm</w:t>
            </w:r>
          </w:p>
        </w:tc>
        <w:tc>
          <w:tcPr>
            <w:tcW w:w="5922" w:type="dxa"/>
            <w:gridSpan w:val="2"/>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Procent przechodzącej masy</w:t>
            </w:r>
          </w:p>
        </w:tc>
      </w:tr>
      <w:tr w:rsidR="00252535">
        <w:trPr>
          <w:jc w:val="center"/>
        </w:trPr>
        <w:tc>
          <w:tcPr>
            <w:tcW w:w="2127" w:type="dxa"/>
            <w:vMerge/>
            <w:tcBorders>
              <w:top w:val="single" w:sz="4" w:space="0" w:color="000000"/>
              <w:left w:val="single" w:sz="4" w:space="0" w:color="000000"/>
              <w:bottom w:val="single" w:sz="4" w:space="0" w:color="000000"/>
              <w:right w:val="single" w:sz="4" w:space="0" w:color="000000"/>
            </w:tcBorders>
          </w:tcPr>
          <w:p w:rsidR="00252535" w:rsidRDefault="00252535">
            <w:pPr>
              <w:pStyle w:val="Tekstpodstawowywcity"/>
              <w:widowControl w:val="0"/>
              <w:ind w:left="0"/>
              <w:jc w:val="center"/>
              <w:rPr>
                <w:rFonts w:ascii="Tahoma" w:hAnsi="Tahoma" w:cs="Tahoma"/>
                <w:b/>
                <w:sz w:val="20"/>
                <w:szCs w:val="20"/>
              </w:rPr>
            </w:pP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Ogólny zakres dla poszczególnych wyników</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b/>
                <w:sz w:val="20"/>
                <w:szCs w:val="20"/>
              </w:rPr>
            </w:pPr>
            <w:r>
              <w:rPr>
                <w:rFonts w:ascii="Tahoma" w:hAnsi="Tahoma" w:cs="Tahoma"/>
                <w:b/>
                <w:sz w:val="20"/>
                <w:szCs w:val="20"/>
              </w:rPr>
              <w:t xml:space="preserve">Maksymalny zakres uziarnienia deklarowany przez producenta </w:t>
            </w:r>
            <w:r>
              <w:rPr>
                <w:rFonts w:ascii="Tahoma" w:hAnsi="Tahoma" w:cs="Tahoma"/>
                <w:b/>
                <w:sz w:val="20"/>
                <w:szCs w:val="20"/>
                <w:vertAlign w:val="superscript"/>
              </w:rPr>
              <w:t>a)</w:t>
            </w:r>
          </w:p>
        </w:tc>
      </w:tr>
      <w:tr w:rsidR="00252535">
        <w:trPr>
          <w:jc w:val="center"/>
        </w:trPr>
        <w:tc>
          <w:tcPr>
            <w:tcW w:w="2127"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2</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0,125</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0,063</w:t>
            </w:r>
          </w:p>
        </w:tc>
        <w:tc>
          <w:tcPr>
            <w:tcW w:w="2662"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85 do 100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od 70 do 100</w:t>
            </w:r>
          </w:p>
        </w:tc>
        <w:tc>
          <w:tcPr>
            <w:tcW w:w="3260" w:type="dxa"/>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p w:rsidR="00252535" w:rsidRDefault="00471070">
            <w:pPr>
              <w:pStyle w:val="Tekstpodstawowywcity"/>
              <w:widowControl w:val="0"/>
              <w:ind w:left="0"/>
              <w:jc w:val="center"/>
              <w:rPr>
                <w:rFonts w:ascii="Tahoma" w:hAnsi="Tahoma" w:cs="Tahoma"/>
                <w:sz w:val="20"/>
                <w:szCs w:val="20"/>
              </w:rPr>
            </w:pPr>
            <w:r>
              <w:rPr>
                <w:rFonts w:ascii="Tahoma" w:hAnsi="Tahoma" w:cs="Tahoma"/>
                <w:sz w:val="20"/>
                <w:szCs w:val="20"/>
              </w:rPr>
              <w:t>10</w:t>
            </w:r>
          </w:p>
        </w:tc>
      </w:tr>
      <w:tr w:rsidR="00252535">
        <w:trPr>
          <w:jc w:val="center"/>
        </w:trPr>
        <w:tc>
          <w:tcPr>
            <w:tcW w:w="8049" w:type="dxa"/>
            <w:gridSpan w:val="3"/>
            <w:tcBorders>
              <w:top w:val="single" w:sz="4" w:space="0" w:color="000000"/>
              <w:left w:val="single" w:sz="4" w:space="0" w:color="000000"/>
              <w:bottom w:val="single" w:sz="4" w:space="0" w:color="000000"/>
              <w:right w:val="single" w:sz="4" w:space="0" w:color="000000"/>
            </w:tcBorders>
          </w:tcPr>
          <w:p w:rsidR="00252535" w:rsidRDefault="00471070">
            <w:pPr>
              <w:pStyle w:val="Tekstpodstawowywcity"/>
              <w:widowControl w:val="0"/>
              <w:numPr>
                <w:ilvl w:val="0"/>
                <w:numId w:val="27"/>
              </w:numPr>
              <w:spacing w:after="0"/>
              <w:rPr>
                <w:rFonts w:ascii="Tahoma" w:hAnsi="Tahoma" w:cs="Tahoma"/>
                <w:sz w:val="20"/>
                <w:szCs w:val="20"/>
              </w:rPr>
            </w:pPr>
            <w:r>
              <w:rPr>
                <w:rFonts w:ascii="Tahoma" w:hAnsi="Tahoma" w:cs="Tahoma"/>
                <w:sz w:val="20"/>
                <w:szCs w:val="20"/>
              </w:rPr>
              <w:t>Zakres uziarnienia deklarowany na podstawie ostatnich 20 wartości (minimalna częstotliwość badania – 1 raz na tydzień). 90% wyników deklarowanych powinno znaleźć się w tym zakresie, ale wszystkie wyniki powinny mieścić się w ogólnym zakresie uziarnienia (patrz kolumna 2 wyżej).</w:t>
            </w:r>
          </w:p>
        </w:tc>
      </w:tr>
    </w:tbl>
    <w:p w:rsidR="00252535" w:rsidRDefault="00252535">
      <w:pPr>
        <w:rPr>
          <w:rFonts w:ascii="Tahoma" w:hAnsi="Tahoma" w:cs="Tahoma"/>
          <w:sz w:val="20"/>
          <w:szCs w:val="20"/>
        </w:rPr>
      </w:pPr>
    </w:p>
    <w:sectPr w:rsidR="00252535" w:rsidSect="00252535">
      <w:footerReference w:type="default" r:id="rId12"/>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6A9" w:rsidRDefault="001926A9" w:rsidP="00252535">
      <w:r>
        <w:separator/>
      </w:r>
    </w:p>
  </w:endnote>
  <w:endnote w:type="continuationSeparator" w:id="0">
    <w:p w:rsidR="001926A9" w:rsidRDefault="001926A9" w:rsidP="002525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1"/>
    <w:family w:val="auto"/>
    <w:pitch w:val="default"/>
    <w:sig w:usb0="00000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403834"/>
      <w:docPartObj>
        <w:docPartGallery w:val="Page Numbers (Bottom of Page)"/>
        <w:docPartUnique/>
      </w:docPartObj>
    </w:sdtPr>
    <w:sdtContent>
      <w:p w:rsidR="0005242E" w:rsidRDefault="00126692">
        <w:pPr>
          <w:pStyle w:val="Footer"/>
          <w:jc w:val="right"/>
          <w:rPr>
            <w:rFonts w:ascii="Arial" w:hAnsi="Arial" w:cs="Arial"/>
            <w:sz w:val="18"/>
            <w:szCs w:val="18"/>
          </w:rPr>
        </w:pPr>
        <w:r>
          <w:rPr>
            <w:rFonts w:ascii="Arial" w:hAnsi="Arial" w:cs="Arial"/>
            <w:sz w:val="18"/>
            <w:szCs w:val="18"/>
          </w:rPr>
          <w:fldChar w:fldCharType="begin"/>
        </w:r>
        <w:r w:rsidR="0005242E">
          <w:rPr>
            <w:rFonts w:ascii="Arial" w:hAnsi="Arial" w:cs="Arial"/>
            <w:sz w:val="18"/>
            <w:szCs w:val="18"/>
          </w:rPr>
          <w:instrText>PAGE</w:instrText>
        </w:r>
        <w:r>
          <w:rPr>
            <w:rFonts w:ascii="Arial" w:hAnsi="Arial" w:cs="Arial"/>
            <w:sz w:val="18"/>
            <w:szCs w:val="18"/>
          </w:rPr>
          <w:fldChar w:fldCharType="separate"/>
        </w:r>
        <w:r w:rsidR="00A770DF">
          <w:rPr>
            <w:rFonts w:ascii="Arial" w:hAnsi="Arial" w:cs="Arial"/>
            <w:noProof/>
            <w:sz w:val="18"/>
            <w:szCs w:val="18"/>
          </w:rPr>
          <w:t>1</w:t>
        </w:r>
        <w:r>
          <w:rPr>
            <w:rFonts w:ascii="Arial" w:hAnsi="Arial" w:cs="Arial"/>
            <w:sz w:val="18"/>
            <w:szCs w:val="18"/>
          </w:rPr>
          <w:fldChar w:fldCharType="end"/>
        </w:r>
      </w:p>
    </w:sdtContent>
  </w:sdt>
  <w:p w:rsidR="0005242E" w:rsidRDefault="0005242E">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6A9" w:rsidRDefault="001926A9" w:rsidP="00252535">
      <w:r>
        <w:separator/>
      </w:r>
    </w:p>
  </w:footnote>
  <w:footnote w:type="continuationSeparator" w:id="0">
    <w:p w:rsidR="001926A9" w:rsidRDefault="001926A9" w:rsidP="002525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17C4F"/>
    <w:multiLevelType w:val="multilevel"/>
    <w:tmpl w:val="7D20A6A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482351"/>
    <w:multiLevelType w:val="multilevel"/>
    <w:tmpl w:val="45DC58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1E077E"/>
    <w:multiLevelType w:val="multilevel"/>
    <w:tmpl w:val="421693F4"/>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B097B"/>
    <w:multiLevelType w:val="multilevel"/>
    <w:tmpl w:val="B2F6033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53848FC"/>
    <w:multiLevelType w:val="multilevel"/>
    <w:tmpl w:val="27DED8AE"/>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0F31E0"/>
    <w:multiLevelType w:val="multilevel"/>
    <w:tmpl w:val="1C7AC5D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B9C5861"/>
    <w:multiLevelType w:val="multilevel"/>
    <w:tmpl w:val="8FFE819E"/>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0A73DA"/>
    <w:multiLevelType w:val="multilevel"/>
    <w:tmpl w:val="97307266"/>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CE065F2"/>
    <w:multiLevelType w:val="multilevel"/>
    <w:tmpl w:val="80BC09F0"/>
    <w:lvl w:ilvl="0">
      <w:start w:val="1"/>
      <w:numFmt w:val="lowerLetter"/>
      <w:lvlText w:val="%1)"/>
      <w:lvlJc w:val="left"/>
      <w:pPr>
        <w:tabs>
          <w:tab w:val="num" w:pos="720"/>
        </w:tabs>
        <w:ind w:left="720" w:hanging="360"/>
      </w:pPr>
    </w:lvl>
    <w:lvl w:ilvl="1">
      <w:start w:val="1"/>
      <w:numFmt w:val="bullet"/>
      <w:lvlText w:val="–"/>
      <w:lvlJc w:val="left"/>
      <w:pPr>
        <w:tabs>
          <w:tab w:val="num" w:pos="1477"/>
        </w:tabs>
        <w:ind w:left="1477" w:hanging="397"/>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167A6C"/>
    <w:multiLevelType w:val="multilevel"/>
    <w:tmpl w:val="AE02346E"/>
    <w:lvl w:ilvl="0">
      <w:start w:val="10"/>
      <w:numFmt w:val="decimal"/>
      <w:lvlText w:val="%1."/>
      <w:lvlJc w:val="left"/>
      <w:pPr>
        <w:ind w:left="405" w:hanging="405"/>
      </w:pPr>
    </w:lvl>
    <w:lvl w:ilvl="1">
      <w:start w:val="1"/>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nsid w:val="2891063A"/>
    <w:multiLevelType w:val="multilevel"/>
    <w:tmpl w:val="2916880C"/>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2A1F0F1F"/>
    <w:multiLevelType w:val="multilevel"/>
    <w:tmpl w:val="781E77A0"/>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D4A3819"/>
    <w:multiLevelType w:val="multilevel"/>
    <w:tmpl w:val="8B12D394"/>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305F561D"/>
    <w:multiLevelType w:val="hybridMultilevel"/>
    <w:tmpl w:val="DA8CF07C"/>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5A1B64"/>
    <w:multiLevelType w:val="multilevel"/>
    <w:tmpl w:val="27A4308A"/>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3B380777"/>
    <w:multiLevelType w:val="multilevel"/>
    <w:tmpl w:val="438E004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3F282BFA"/>
    <w:multiLevelType w:val="multilevel"/>
    <w:tmpl w:val="B19432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0D86FC2"/>
    <w:multiLevelType w:val="multilevel"/>
    <w:tmpl w:val="532067C2"/>
    <w:lvl w:ilvl="0">
      <w:start w:val="1"/>
      <w:numFmt w:val="bullet"/>
      <w:lvlText w:val="–"/>
      <w:lvlJc w:val="left"/>
      <w:pPr>
        <w:tabs>
          <w:tab w:val="num" w:pos="454"/>
        </w:tabs>
        <w:ind w:left="454"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4484CF7"/>
    <w:multiLevelType w:val="multilevel"/>
    <w:tmpl w:val="F008191C"/>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4C2B459F"/>
    <w:multiLevelType w:val="multilevel"/>
    <w:tmpl w:val="341C9F30"/>
    <w:lvl w:ilvl="0">
      <w:start w:val="1"/>
      <w:numFmt w:val="bullet"/>
      <w:lvlText w:val=""/>
      <w:lvlJc w:val="left"/>
      <w:pPr>
        <w:tabs>
          <w:tab w:val="num" w:pos="425"/>
        </w:tabs>
        <w:ind w:left="425" w:hanging="425"/>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3B52000"/>
    <w:multiLevelType w:val="multilevel"/>
    <w:tmpl w:val="B504E8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5C4D305E"/>
    <w:multiLevelType w:val="multilevel"/>
    <w:tmpl w:val="66F67066"/>
    <w:lvl w:ilvl="0">
      <w:start w:val="1"/>
      <w:numFmt w:val="bullet"/>
      <w:lvlText w:val="-"/>
      <w:lvlJc w:val="left"/>
      <w:pPr>
        <w:tabs>
          <w:tab w:val="num" w:pos="397"/>
        </w:tabs>
        <w:ind w:left="397" w:hanging="397"/>
      </w:pPr>
      <w:rPr>
        <w:rFonts w:ascii="Times-Roman" w:hAnsi="Times-Roman" w:cs="Times-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605B3F9C"/>
    <w:multiLevelType w:val="multilevel"/>
    <w:tmpl w:val="F13E9276"/>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614B3827"/>
    <w:multiLevelType w:val="multilevel"/>
    <w:tmpl w:val="BDE2FA20"/>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61BD5996"/>
    <w:multiLevelType w:val="multilevel"/>
    <w:tmpl w:val="4150FEE8"/>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23D7C82"/>
    <w:multiLevelType w:val="hybridMultilevel"/>
    <w:tmpl w:val="C15C797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154EE8"/>
    <w:multiLevelType w:val="multilevel"/>
    <w:tmpl w:val="B0E0F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E59276E"/>
    <w:multiLevelType w:val="multilevel"/>
    <w:tmpl w:val="E2349D72"/>
    <w:lvl w:ilvl="0">
      <w:start w:val="1"/>
      <w:numFmt w:val="bullet"/>
      <w:lvlText w:val="-"/>
      <w:lvlJc w:val="left"/>
      <w:pPr>
        <w:ind w:left="360" w:hanging="360"/>
      </w:pPr>
      <w:rPr>
        <w:rFonts w:ascii="Times-Roman" w:hAnsi="Times-Roman" w:cs="Times-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nsid w:val="6E5B7936"/>
    <w:multiLevelType w:val="multilevel"/>
    <w:tmpl w:val="D1FE986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71076AB7"/>
    <w:multiLevelType w:val="multilevel"/>
    <w:tmpl w:val="759E9C92"/>
    <w:lvl w:ilvl="0">
      <w:start w:val="1"/>
      <w:numFmt w:val="bullet"/>
      <w:lvlText w:val="–"/>
      <w:lvlJc w:val="left"/>
      <w:pPr>
        <w:ind w:left="720" w:hanging="360"/>
      </w:pPr>
      <w:rPr>
        <w:rFonts w:ascii="Times New Roman" w:hAnsi="Times New Roman" w:cs="Times New Roman"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1AC256D"/>
    <w:multiLevelType w:val="multilevel"/>
    <w:tmpl w:val="EDA8C6D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7629448A"/>
    <w:multiLevelType w:val="multilevel"/>
    <w:tmpl w:val="2834AF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7"/>
  </w:num>
  <w:num w:numId="3">
    <w:abstractNumId w:val="8"/>
  </w:num>
  <w:num w:numId="4">
    <w:abstractNumId w:val="18"/>
  </w:num>
  <w:num w:numId="5">
    <w:abstractNumId w:val="23"/>
  </w:num>
  <w:num w:numId="6">
    <w:abstractNumId w:val="14"/>
  </w:num>
  <w:num w:numId="7">
    <w:abstractNumId w:val="19"/>
  </w:num>
  <w:num w:numId="8">
    <w:abstractNumId w:val="17"/>
  </w:num>
  <w:num w:numId="9">
    <w:abstractNumId w:val="31"/>
  </w:num>
  <w:num w:numId="10">
    <w:abstractNumId w:val="12"/>
  </w:num>
  <w:num w:numId="11">
    <w:abstractNumId w:val="10"/>
  </w:num>
  <w:num w:numId="12">
    <w:abstractNumId w:val="27"/>
  </w:num>
  <w:num w:numId="13">
    <w:abstractNumId w:val="21"/>
  </w:num>
  <w:num w:numId="14">
    <w:abstractNumId w:val="15"/>
  </w:num>
  <w:num w:numId="15">
    <w:abstractNumId w:val="3"/>
  </w:num>
  <w:num w:numId="16">
    <w:abstractNumId w:val="22"/>
  </w:num>
  <w:num w:numId="17">
    <w:abstractNumId w:val="0"/>
  </w:num>
  <w:num w:numId="18">
    <w:abstractNumId w:val="29"/>
  </w:num>
  <w:num w:numId="19">
    <w:abstractNumId w:val="5"/>
  </w:num>
  <w:num w:numId="20">
    <w:abstractNumId w:val="6"/>
  </w:num>
  <w:num w:numId="21">
    <w:abstractNumId w:val="2"/>
  </w:num>
  <w:num w:numId="22">
    <w:abstractNumId w:val="16"/>
  </w:num>
  <w:num w:numId="23">
    <w:abstractNumId w:val="11"/>
  </w:num>
  <w:num w:numId="24">
    <w:abstractNumId w:val="24"/>
  </w:num>
  <w:num w:numId="25">
    <w:abstractNumId w:val="26"/>
  </w:num>
  <w:num w:numId="26">
    <w:abstractNumId w:val="30"/>
  </w:num>
  <w:num w:numId="27">
    <w:abstractNumId w:val="1"/>
  </w:num>
  <w:num w:numId="28">
    <w:abstractNumId w:val="9"/>
  </w:num>
  <w:num w:numId="29">
    <w:abstractNumId w:val="28"/>
  </w:num>
  <w:num w:numId="30">
    <w:abstractNumId w:val="20"/>
  </w:num>
  <w:num w:numId="31">
    <w:abstractNumId w:val="2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52535"/>
    <w:rsid w:val="000046C8"/>
    <w:rsid w:val="00042E5F"/>
    <w:rsid w:val="0005242E"/>
    <w:rsid w:val="0006774F"/>
    <w:rsid w:val="000B04E2"/>
    <w:rsid w:val="001032CB"/>
    <w:rsid w:val="00103CF0"/>
    <w:rsid w:val="00111E3B"/>
    <w:rsid w:val="00126692"/>
    <w:rsid w:val="0014144A"/>
    <w:rsid w:val="001926A9"/>
    <w:rsid w:val="001D09F9"/>
    <w:rsid w:val="001F6CB3"/>
    <w:rsid w:val="00242292"/>
    <w:rsid w:val="00252535"/>
    <w:rsid w:val="00270C8A"/>
    <w:rsid w:val="002B68A7"/>
    <w:rsid w:val="002F5368"/>
    <w:rsid w:val="00304783"/>
    <w:rsid w:val="003125ED"/>
    <w:rsid w:val="003B0374"/>
    <w:rsid w:val="00416FAE"/>
    <w:rsid w:val="004572EA"/>
    <w:rsid w:val="00466D5F"/>
    <w:rsid w:val="00471070"/>
    <w:rsid w:val="00483D3B"/>
    <w:rsid w:val="004A34FF"/>
    <w:rsid w:val="004C54E5"/>
    <w:rsid w:val="004D49A1"/>
    <w:rsid w:val="00554E9F"/>
    <w:rsid w:val="00586C29"/>
    <w:rsid w:val="005C0372"/>
    <w:rsid w:val="00681F14"/>
    <w:rsid w:val="00683653"/>
    <w:rsid w:val="0068739F"/>
    <w:rsid w:val="006B1967"/>
    <w:rsid w:val="00736BFB"/>
    <w:rsid w:val="00753A65"/>
    <w:rsid w:val="00761499"/>
    <w:rsid w:val="00777C7E"/>
    <w:rsid w:val="007A1091"/>
    <w:rsid w:val="007F3A70"/>
    <w:rsid w:val="0081176A"/>
    <w:rsid w:val="00863D88"/>
    <w:rsid w:val="00896233"/>
    <w:rsid w:val="009A097D"/>
    <w:rsid w:val="009C5ACC"/>
    <w:rsid w:val="009F60FE"/>
    <w:rsid w:val="00A4132F"/>
    <w:rsid w:val="00A41AB2"/>
    <w:rsid w:val="00A56052"/>
    <w:rsid w:val="00A627D3"/>
    <w:rsid w:val="00A770DF"/>
    <w:rsid w:val="00A978F6"/>
    <w:rsid w:val="00AB38C4"/>
    <w:rsid w:val="00AC2E45"/>
    <w:rsid w:val="00AD3BC3"/>
    <w:rsid w:val="00AE35A3"/>
    <w:rsid w:val="00B3307E"/>
    <w:rsid w:val="00B34E99"/>
    <w:rsid w:val="00B526D6"/>
    <w:rsid w:val="00B66701"/>
    <w:rsid w:val="00B865FA"/>
    <w:rsid w:val="00BC2995"/>
    <w:rsid w:val="00C32F83"/>
    <w:rsid w:val="00C344BB"/>
    <w:rsid w:val="00C35ACF"/>
    <w:rsid w:val="00CB1DB1"/>
    <w:rsid w:val="00CB723E"/>
    <w:rsid w:val="00CE088C"/>
    <w:rsid w:val="00CF04C6"/>
    <w:rsid w:val="00D37CD2"/>
    <w:rsid w:val="00D456AD"/>
    <w:rsid w:val="00D901EC"/>
    <w:rsid w:val="00DC47EB"/>
    <w:rsid w:val="00DD535D"/>
    <w:rsid w:val="00E04583"/>
    <w:rsid w:val="00E35D51"/>
    <w:rsid w:val="00E37569"/>
    <w:rsid w:val="00E4465A"/>
    <w:rsid w:val="00E823DE"/>
    <w:rsid w:val="00E918FC"/>
    <w:rsid w:val="00EB739F"/>
    <w:rsid w:val="00EC020C"/>
    <w:rsid w:val="00EF0A30"/>
    <w:rsid w:val="00F34758"/>
    <w:rsid w:val="00F606EC"/>
    <w:rsid w:val="00F909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E2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233E2C"/>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233E2C"/>
    <w:pPr>
      <w:keepNext/>
      <w:overflowPunct w:val="0"/>
      <w:spacing w:before="120" w:after="120"/>
      <w:jc w:val="both"/>
      <w:outlineLvl w:val="1"/>
    </w:pPr>
    <w:rPr>
      <w:rFonts w:ascii="Book Antiqua" w:hAnsi="Book Antiqua"/>
      <w:b/>
      <w:sz w:val="20"/>
      <w:szCs w:val="20"/>
    </w:rPr>
  </w:style>
  <w:style w:type="paragraph" w:customStyle="1" w:styleId="Heading3">
    <w:name w:val="Heading 3"/>
    <w:basedOn w:val="Normalny"/>
    <w:link w:val="Nagwek3Znak"/>
    <w:uiPriority w:val="9"/>
    <w:qFormat/>
    <w:rsid w:val="00233E2C"/>
    <w:pPr>
      <w:keepNext/>
      <w:overflowPunct w:val="0"/>
      <w:spacing w:before="60" w:after="60"/>
      <w:jc w:val="both"/>
      <w:outlineLvl w:val="2"/>
    </w:pPr>
    <w:rPr>
      <w:sz w:val="20"/>
      <w:szCs w:val="20"/>
    </w:rPr>
  </w:style>
  <w:style w:type="paragraph" w:customStyle="1" w:styleId="Heading4">
    <w:name w:val="Heading 4"/>
    <w:basedOn w:val="Normalny"/>
    <w:next w:val="Normalny"/>
    <w:link w:val="Nagwek4Znak"/>
    <w:uiPriority w:val="9"/>
    <w:qFormat/>
    <w:rsid w:val="00233E2C"/>
    <w:pPr>
      <w:keepNext/>
      <w:spacing w:before="240" w:after="60"/>
      <w:outlineLvl w:val="3"/>
    </w:pPr>
    <w:rPr>
      <w:b/>
      <w:bCs/>
      <w:sz w:val="28"/>
      <w:szCs w:val="28"/>
    </w:rPr>
  </w:style>
  <w:style w:type="paragraph" w:customStyle="1" w:styleId="Heading5">
    <w:name w:val="Heading 5"/>
    <w:basedOn w:val="Normalny"/>
    <w:next w:val="Normalny"/>
    <w:link w:val="Nagwek5Znak"/>
    <w:qFormat/>
    <w:rsid w:val="00233E2C"/>
    <w:pPr>
      <w:keepNext/>
      <w:keepLines/>
      <w:spacing w:after="120"/>
      <w:jc w:val="both"/>
      <w:outlineLvl w:val="4"/>
    </w:pPr>
    <w:rPr>
      <w:rFonts w:ascii="Book Antiqua" w:hAnsi="Book Antiqua" w:cs="Arial"/>
      <w:b/>
      <w:bCs/>
      <w:smallCaps/>
      <w:sz w:val="28"/>
      <w:szCs w:val="18"/>
    </w:rPr>
  </w:style>
  <w:style w:type="paragraph" w:customStyle="1" w:styleId="Heading6">
    <w:name w:val="Heading 6"/>
    <w:basedOn w:val="Normalny"/>
    <w:next w:val="Normalny"/>
    <w:link w:val="Nagwek6Znak"/>
    <w:qFormat/>
    <w:rsid w:val="00233E2C"/>
    <w:pPr>
      <w:spacing w:before="240" w:after="60"/>
      <w:outlineLvl w:val="5"/>
    </w:pPr>
    <w:rPr>
      <w:b/>
      <w:bCs/>
      <w:sz w:val="22"/>
      <w:szCs w:val="22"/>
    </w:rPr>
  </w:style>
  <w:style w:type="paragraph" w:customStyle="1" w:styleId="Heading7">
    <w:name w:val="Heading 7"/>
    <w:basedOn w:val="Normalny"/>
    <w:next w:val="Normalny"/>
    <w:link w:val="Nagwek7Znak"/>
    <w:qFormat/>
    <w:rsid w:val="00233E2C"/>
    <w:pPr>
      <w:keepNext/>
      <w:overflowPunct w:val="0"/>
      <w:jc w:val="center"/>
      <w:outlineLvl w:val="6"/>
    </w:pPr>
    <w:rPr>
      <w:b/>
      <w:bCs/>
      <w:sz w:val="20"/>
      <w:szCs w:val="20"/>
    </w:rPr>
  </w:style>
  <w:style w:type="paragraph" w:customStyle="1" w:styleId="Heading9">
    <w:name w:val="Heading 9"/>
    <w:basedOn w:val="Normalny"/>
    <w:next w:val="Normalny"/>
    <w:link w:val="Nagwek9Znak"/>
    <w:qFormat/>
    <w:rsid w:val="00233E2C"/>
    <w:pPr>
      <w:tabs>
        <w:tab w:val="left" w:pos="0"/>
        <w:tab w:val="left" w:pos="1584"/>
      </w:tabs>
      <w:overflowPunct w:val="0"/>
      <w:spacing w:before="240" w:after="60"/>
      <w:ind w:left="1584" w:hanging="1584"/>
      <w:jc w:val="both"/>
      <w:outlineLvl w:val="8"/>
    </w:pPr>
    <w:rPr>
      <w:rFonts w:ascii="Arial" w:hAnsi="Arial" w:cs="Arial"/>
      <w:sz w:val="22"/>
      <w:szCs w:val="22"/>
    </w:rPr>
  </w:style>
  <w:style w:type="character" w:customStyle="1" w:styleId="Nagwek1Znak">
    <w:name w:val="Nagłówek 1 Znak"/>
    <w:basedOn w:val="Domylnaczcionkaakapitu"/>
    <w:link w:val="Heading1"/>
    <w:uiPriority w:val="9"/>
    <w:qFormat/>
    <w:rsid w:val="00233E2C"/>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233E2C"/>
    <w:rPr>
      <w:rFonts w:ascii="Book Antiqua" w:eastAsia="Times New Roman" w:hAnsi="Book Antiqua" w:cs="Times New Roman"/>
      <w:b/>
      <w:sz w:val="20"/>
      <w:szCs w:val="20"/>
      <w:lang w:eastAsia="pl-PL"/>
    </w:rPr>
  </w:style>
  <w:style w:type="character" w:customStyle="1" w:styleId="Nagwek3Znak">
    <w:name w:val="Nagłówek 3 Znak"/>
    <w:basedOn w:val="Domylnaczcionkaakapitu"/>
    <w:link w:val="Heading3"/>
    <w:uiPriority w:val="9"/>
    <w:qFormat/>
    <w:rsid w:val="00233E2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Heading4"/>
    <w:uiPriority w:val="9"/>
    <w:qFormat/>
    <w:rsid w:val="00233E2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Heading5"/>
    <w:qFormat/>
    <w:rsid w:val="00233E2C"/>
    <w:rPr>
      <w:rFonts w:ascii="Book Antiqua" w:eastAsia="Times New Roman" w:hAnsi="Book Antiqua" w:cs="Arial"/>
      <w:b/>
      <w:bCs/>
      <w:smallCaps/>
      <w:sz w:val="28"/>
      <w:szCs w:val="18"/>
      <w:lang w:eastAsia="pl-PL"/>
    </w:rPr>
  </w:style>
  <w:style w:type="character" w:customStyle="1" w:styleId="Nagwek6Znak">
    <w:name w:val="Nagłówek 6 Znak"/>
    <w:basedOn w:val="Domylnaczcionkaakapitu"/>
    <w:link w:val="Heading6"/>
    <w:qFormat/>
    <w:rsid w:val="00233E2C"/>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233E2C"/>
    <w:rPr>
      <w:rFonts w:ascii="Times New Roman" w:eastAsia="Times New Roman" w:hAnsi="Times New Roman" w:cs="Times New Roman"/>
      <w:b/>
      <w:bCs/>
      <w:sz w:val="20"/>
      <w:szCs w:val="20"/>
      <w:lang w:eastAsia="pl-PL"/>
    </w:rPr>
  </w:style>
  <w:style w:type="character" w:customStyle="1" w:styleId="Nagwek9Znak">
    <w:name w:val="Nagłówek 9 Znak"/>
    <w:basedOn w:val="Domylnaczcionkaakapitu"/>
    <w:link w:val="Heading9"/>
    <w:qFormat/>
    <w:rsid w:val="00233E2C"/>
    <w:rPr>
      <w:rFonts w:ascii="Arial" w:eastAsia="Times New Roman" w:hAnsi="Arial" w:cs="Arial"/>
      <w:lang w:eastAsia="pl-PL"/>
    </w:rPr>
  </w:style>
  <w:style w:type="character" w:customStyle="1" w:styleId="TekstpodstawowyZnak">
    <w:name w:val="Tekst podstawowy Znak"/>
    <w:basedOn w:val="Domylnaczcionkaakapitu"/>
    <w:link w:val="Tekstpodstawowy"/>
    <w:uiPriority w:val="99"/>
    <w:qFormat/>
    <w:rsid w:val="00233E2C"/>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sid w:val="00233E2C"/>
    <w:rPr>
      <w:rFonts w:ascii="Times New Roman" w:eastAsia="Times New Roman" w:hAnsi="Times New Roman" w:cs="Times New Roman"/>
      <w:sz w:val="24"/>
      <w:szCs w:val="20"/>
      <w:lang w:eastAsia="pl-PL"/>
    </w:rPr>
  </w:style>
  <w:style w:type="character" w:customStyle="1" w:styleId="BezodstpwZnak">
    <w:name w:val="Bez odstępów Znak"/>
    <w:link w:val="Bezodstpw"/>
    <w:uiPriority w:val="1"/>
    <w:qFormat/>
    <w:rsid w:val="00233E2C"/>
    <w:rPr>
      <w:rFonts w:ascii="Times New Roman" w:eastAsia="Calibri" w:hAnsi="Times New Roman" w:cs="Times New Roman"/>
      <w:sz w:val="24"/>
      <w:szCs w:val="24"/>
    </w:rPr>
  </w:style>
  <w:style w:type="character" w:customStyle="1" w:styleId="SST2Znak">
    <w:name w:val="SST_2 Znak"/>
    <w:basedOn w:val="Domylnaczcionkaakapitu"/>
    <w:link w:val="SST2"/>
    <w:qFormat/>
    <w:rsid w:val="00233E2C"/>
    <w:rPr>
      <w:rFonts w:ascii="Book Antiqua" w:eastAsia="Times New Roman" w:hAnsi="Book Antiqua" w:cs="Times New Roman"/>
      <w:b/>
      <w:sz w:val="24"/>
      <w:szCs w:val="20"/>
      <w:lang w:eastAsia="pl-PL"/>
    </w:rPr>
  </w:style>
  <w:style w:type="character" w:customStyle="1" w:styleId="11Znak">
    <w:name w:val="1.1 Znak"/>
    <w:link w:val="11"/>
    <w:qFormat/>
    <w:rsid w:val="00233E2C"/>
    <w:rPr>
      <w:rFonts w:ascii="Book Antiqua" w:eastAsia="Times New Roman" w:hAnsi="Book Antiqua" w:cs="Times New Roman"/>
      <w:b/>
      <w:sz w:val="20"/>
      <w:szCs w:val="20"/>
      <w:lang w:eastAsia="pl-PL"/>
    </w:rPr>
  </w:style>
  <w:style w:type="character" w:customStyle="1" w:styleId="NagwekZnak">
    <w:name w:val="Nagłówek Znak"/>
    <w:basedOn w:val="Domylnaczcionkaakapitu"/>
    <w:link w:val="Nagwek"/>
    <w:qFormat/>
    <w:rsid w:val="00233E2C"/>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233E2C"/>
    <w:rPr>
      <w:rFonts w:ascii="Times New Roman" w:eastAsia="Times New Roman" w:hAnsi="Times New Roman" w:cs="Times New Roman"/>
      <w:sz w:val="24"/>
      <w:szCs w:val="24"/>
      <w:lang w:eastAsia="pl-PL"/>
    </w:rPr>
  </w:style>
  <w:style w:type="character" w:styleId="Numerstrony">
    <w:name w:val="page number"/>
    <w:basedOn w:val="Domylnaczcionkaakapitu"/>
    <w:uiPriority w:val="99"/>
    <w:qFormat/>
    <w:rsid w:val="00233E2C"/>
  </w:style>
  <w:style w:type="character" w:customStyle="1" w:styleId="czeinternetowe">
    <w:name w:val="Łącze internetowe"/>
    <w:uiPriority w:val="99"/>
    <w:rsid w:val="00233E2C"/>
    <w:rPr>
      <w:color w:val="0000FF"/>
      <w:u w:val="single"/>
    </w:rPr>
  </w:style>
  <w:style w:type="character" w:customStyle="1" w:styleId="StandardowytekstZnak">
    <w:name w:val="Standardowy.tekst Znak"/>
    <w:link w:val="Standardowytekst"/>
    <w:qFormat/>
    <w:locked/>
    <w:rsid w:val="00233E2C"/>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233E2C"/>
    <w:rPr>
      <w:rFonts w:ascii="Times New Roman" w:eastAsia="Times New Roman" w:hAnsi="Times New Roman" w:cs="Times New Roman"/>
      <w:sz w:val="20"/>
      <w:szCs w:val="20"/>
      <w:lang w:eastAsia="pl-PL"/>
    </w:rPr>
  </w:style>
  <w:style w:type="character" w:customStyle="1" w:styleId="Odwiedzoneczeinternetowe">
    <w:name w:val="Odwiedzone łącze internetowe"/>
    <w:uiPriority w:val="99"/>
    <w:rsid w:val="00233E2C"/>
    <w:rPr>
      <w:color w:val="800080"/>
      <w:u w:val="single"/>
    </w:rPr>
  </w:style>
  <w:style w:type="character" w:customStyle="1" w:styleId="Zakotwiczenieprzypisudolnego">
    <w:name w:val="Zakotwiczenie przypisu dolnego"/>
    <w:rsid w:val="00252535"/>
    <w:rPr>
      <w:vertAlign w:val="superscript"/>
    </w:rPr>
  </w:style>
  <w:style w:type="character" w:customStyle="1" w:styleId="FootnoteCharacters">
    <w:name w:val="Footnote Characters"/>
    <w:uiPriority w:val="99"/>
    <w:qFormat/>
    <w:rsid w:val="00233E2C"/>
    <w:rPr>
      <w:vertAlign w:val="superscript"/>
    </w:rPr>
  </w:style>
  <w:style w:type="character" w:customStyle="1" w:styleId="TekstpodstawowywcityZnak">
    <w:name w:val="Tekst podstawowy wcięty Znak"/>
    <w:basedOn w:val="Domylnaczcionkaakapitu"/>
    <w:link w:val="Tekstpodstawowywcity"/>
    <w:uiPriority w:val="99"/>
    <w:qFormat/>
    <w:rsid w:val="00233E2C"/>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33E2C"/>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233E2C"/>
    <w:rPr>
      <w:rFonts w:ascii="Times New Roman" w:eastAsia="Times New Roman" w:hAnsi="Times New Roman" w:cs="Times New Roman"/>
      <w:sz w:val="24"/>
      <w:szCs w:val="24"/>
      <w:lang w:eastAsia="pl-PL"/>
    </w:rPr>
  </w:style>
  <w:style w:type="character" w:customStyle="1" w:styleId="TekstkomentarzaZnak">
    <w:name w:val="Tekst komentarza Znak"/>
    <w:basedOn w:val="Domylnaczcionkaakapitu"/>
    <w:link w:val="Tekstkomentarza"/>
    <w:uiPriority w:val="99"/>
    <w:qFormat/>
    <w:rsid w:val="00233E2C"/>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33E2C"/>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233E2C"/>
    <w:rPr>
      <w:rFonts w:ascii="Arial" w:eastAsia="Times New Roman" w:hAnsi="Arial" w:cs="Arial"/>
      <w:sz w:val="24"/>
      <w:szCs w:val="20"/>
      <w:lang w:eastAsia="pl-PL"/>
    </w:rPr>
  </w:style>
  <w:style w:type="character" w:customStyle="1" w:styleId="TekstprzypisukocowegoZnak">
    <w:name w:val="Tekst przypisu końcowego Znak"/>
    <w:basedOn w:val="Domylnaczcionkaakapitu"/>
    <w:link w:val="EndnoteText"/>
    <w:qFormat/>
    <w:rsid w:val="00233E2C"/>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252535"/>
    <w:rPr>
      <w:vertAlign w:val="superscript"/>
    </w:rPr>
  </w:style>
  <w:style w:type="character" w:customStyle="1" w:styleId="EndnoteCharacters">
    <w:name w:val="Endnote Characters"/>
    <w:qFormat/>
    <w:rsid w:val="00233E2C"/>
    <w:rPr>
      <w:vertAlign w:val="superscript"/>
    </w:rPr>
  </w:style>
  <w:style w:type="character" w:customStyle="1" w:styleId="StandardowytekstZnakZnak1">
    <w:name w:val="Standardowy.tekst Znak Znak1"/>
    <w:qFormat/>
    <w:rsid w:val="00233E2C"/>
    <w:rPr>
      <w:lang w:val="pl-PL" w:eastAsia="pl-PL" w:bidi="ar-SA"/>
    </w:rPr>
  </w:style>
  <w:style w:type="character" w:customStyle="1" w:styleId="poziom2Znak">
    <w:name w:val="poziom 2 Znak"/>
    <w:qFormat/>
    <w:rsid w:val="00233E2C"/>
    <w:rPr>
      <w:rFonts w:ascii="Arial" w:eastAsia="Times New Roman" w:hAnsi="Arial" w:cs="Arial"/>
      <w:b/>
      <w:sz w:val="28"/>
      <w:szCs w:val="28"/>
      <w:lang w:eastAsia="pl-PL"/>
    </w:rPr>
  </w:style>
  <w:style w:type="character" w:customStyle="1" w:styleId="TekstdymkaZnak">
    <w:name w:val="Tekst dymka Znak"/>
    <w:basedOn w:val="Domylnaczcionkaakapitu"/>
    <w:link w:val="Tekstdymka"/>
    <w:qFormat/>
    <w:rsid w:val="00233E2C"/>
    <w:rPr>
      <w:rFonts w:ascii="Tahoma" w:eastAsia="Times New Roman" w:hAnsi="Tahoma" w:cs="Tahoma"/>
      <w:sz w:val="16"/>
      <w:szCs w:val="16"/>
      <w:lang w:eastAsia="pl-PL"/>
    </w:rPr>
  </w:style>
  <w:style w:type="character" w:customStyle="1" w:styleId="Nagwek2Znak0">
    <w:name w:val="!Nagłówek 2 Znak"/>
    <w:qFormat/>
    <w:rsid w:val="00233E2C"/>
    <w:rPr>
      <w:rFonts w:ascii="Book Antiqua" w:eastAsia="Times New Roman" w:hAnsi="Book Antiqua" w:cs="Times New Roman"/>
      <w:b/>
      <w:sz w:val="24"/>
      <w:szCs w:val="20"/>
      <w:lang w:eastAsia="pl-PL"/>
    </w:rPr>
  </w:style>
  <w:style w:type="character" w:customStyle="1" w:styleId="apple-converted-space">
    <w:name w:val="apple-converted-space"/>
    <w:qFormat/>
    <w:rsid w:val="00233E2C"/>
  </w:style>
  <w:style w:type="character" w:customStyle="1" w:styleId="Teksttreci">
    <w:name w:val="Tekst treści_"/>
    <w:link w:val="Teksttreci1"/>
    <w:qFormat/>
    <w:locked/>
    <w:rsid w:val="00233E2C"/>
    <w:rPr>
      <w:sz w:val="25"/>
      <w:szCs w:val="25"/>
      <w:shd w:val="clear" w:color="auto" w:fill="FFFFFF"/>
    </w:rPr>
  </w:style>
  <w:style w:type="character" w:customStyle="1" w:styleId="Teksttreci4">
    <w:name w:val="Tekst treści (4)_"/>
    <w:link w:val="Teksttreci40"/>
    <w:qFormat/>
    <w:locked/>
    <w:rsid w:val="00233E2C"/>
    <w:rPr>
      <w:sz w:val="31"/>
      <w:szCs w:val="31"/>
      <w:shd w:val="clear" w:color="auto" w:fill="FFFFFF"/>
    </w:rPr>
  </w:style>
  <w:style w:type="character" w:customStyle="1" w:styleId="Nagwek2">
    <w:name w:val="Nagłówek #2_"/>
    <w:qFormat/>
    <w:locked/>
    <w:rsid w:val="00233E2C"/>
    <w:rPr>
      <w:b/>
      <w:bCs/>
      <w:sz w:val="25"/>
      <w:szCs w:val="25"/>
      <w:shd w:val="clear" w:color="auto" w:fill="FFFFFF"/>
    </w:rPr>
  </w:style>
  <w:style w:type="character" w:customStyle="1" w:styleId="Teksttreci5">
    <w:name w:val="Tekst treści5"/>
    <w:qFormat/>
    <w:rsid w:val="00233E2C"/>
    <w:rPr>
      <w:sz w:val="25"/>
      <w:szCs w:val="25"/>
      <w:u w:val="single"/>
      <w:shd w:val="clear" w:color="auto" w:fill="FFFFFF"/>
    </w:rPr>
  </w:style>
  <w:style w:type="character" w:customStyle="1" w:styleId="Teksttreci41">
    <w:name w:val="Tekst treści4"/>
    <w:qFormat/>
    <w:rsid w:val="00233E2C"/>
  </w:style>
  <w:style w:type="character" w:customStyle="1" w:styleId="Teksttreci3">
    <w:name w:val="Tekst treści3"/>
    <w:qFormat/>
    <w:rsid w:val="00233E2C"/>
    <w:rPr>
      <w:sz w:val="25"/>
      <w:szCs w:val="25"/>
      <w:u w:val="single"/>
      <w:shd w:val="clear" w:color="auto" w:fill="FFFFFF"/>
    </w:rPr>
  </w:style>
  <w:style w:type="character" w:customStyle="1" w:styleId="Teksttreci11">
    <w:name w:val="Tekst treści + 11"/>
    <w:qFormat/>
    <w:rsid w:val="00233E2C"/>
    <w:rPr>
      <w:i/>
      <w:iCs/>
      <w:sz w:val="23"/>
      <w:szCs w:val="23"/>
      <w:shd w:val="clear" w:color="auto" w:fill="FFFFFF"/>
    </w:rPr>
  </w:style>
  <w:style w:type="character" w:customStyle="1" w:styleId="Teksttreci2">
    <w:name w:val="Tekst treści2"/>
    <w:qFormat/>
    <w:rsid w:val="00233E2C"/>
    <w:rPr>
      <w:sz w:val="25"/>
      <w:szCs w:val="25"/>
      <w:shd w:val="clear" w:color="auto" w:fill="FFFFFF"/>
    </w:rPr>
  </w:style>
  <w:style w:type="character" w:customStyle="1" w:styleId="PlandokumentuZnak">
    <w:name w:val="Plan dokumentu Znak"/>
    <w:basedOn w:val="Domylnaczcionkaakapitu"/>
    <w:link w:val="Plandokumentu"/>
    <w:uiPriority w:val="99"/>
    <w:qFormat/>
    <w:rsid w:val="00233E2C"/>
    <w:rPr>
      <w:rFonts w:ascii="Tahoma" w:eastAsia="Times New Roman" w:hAnsi="Tahoma" w:cs="Tahoma"/>
      <w:sz w:val="16"/>
      <w:szCs w:val="16"/>
      <w:lang w:eastAsia="pl-PL"/>
    </w:rPr>
  </w:style>
  <w:style w:type="paragraph" w:styleId="Nagwek">
    <w:name w:val="header"/>
    <w:basedOn w:val="Normalny"/>
    <w:next w:val="Tekstpodstawowy"/>
    <w:link w:val="NagwekZnak"/>
    <w:qFormat/>
    <w:rsid w:val="0025253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unhideWhenUsed/>
    <w:rsid w:val="00233E2C"/>
    <w:pPr>
      <w:spacing w:after="120"/>
    </w:pPr>
  </w:style>
  <w:style w:type="paragraph" w:styleId="Lista">
    <w:name w:val="List"/>
    <w:basedOn w:val="Normalny"/>
    <w:rsid w:val="00233E2C"/>
    <w:pPr>
      <w:ind w:left="283" w:hanging="283"/>
    </w:pPr>
    <w:rPr>
      <w:sz w:val="20"/>
      <w:szCs w:val="20"/>
    </w:rPr>
  </w:style>
  <w:style w:type="paragraph" w:customStyle="1" w:styleId="Caption">
    <w:name w:val="Caption"/>
    <w:basedOn w:val="Normalny"/>
    <w:qFormat/>
    <w:rsid w:val="00252535"/>
    <w:pPr>
      <w:suppressLineNumbers/>
      <w:spacing w:before="120" w:after="120"/>
    </w:pPr>
    <w:rPr>
      <w:rFonts w:cs="Arial"/>
      <w:i/>
      <w:iCs/>
    </w:rPr>
  </w:style>
  <w:style w:type="paragraph" w:customStyle="1" w:styleId="Indeks">
    <w:name w:val="Indeks"/>
    <w:basedOn w:val="Normalny"/>
    <w:qFormat/>
    <w:rsid w:val="00252535"/>
    <w:pPr>
      <w:suppressLineNumbers/>
    </w:pPr>
    <w:rPr>
      <w:rFonts w:cs="Arial"/>
    </w:rPr>
  </w:style>
  <w:style w:type="paragraph" w:customStyle="1" w:styleId="TOC4">
    <w:name w:val="TOC 4"/>
    <w:basedOn w:val="Normalny"/>
    <w:next w:val="Normalny"/>
    <w:autoRedefine/>
    <w:uiPriority w:val="39"/>
    <w:unhideWhenUsed/>
    <w:rsid w:val="00233E2C"/>
    <w:pPr>
      <w:spacing w:after="100"/>
      <w:ind w:left="720"/>
    </w:pPr>
  </w:style>
  <w:style w:type="paragraph" w:styleId="Tytu">
    <w:name w:val="Title"/>
    <w:basedOn w:val="Normalny"/>
    <w:link w:val="TytuZnak"/>
    <w:qFormat/>
    <w:rsid w:val="00233E2C"/>
    <w:pPr>
      <w:overflowPunct w:val="0"/>
      <w:jc w:val="center"/>
    </w:pPr>
    <w:rPr>
      <w:szCs w:val="20"/>
    </w:rPr>
  </w:style>
  <w:style w:type="paragraph" w:styleId="Bezodstpw">
    <w:name w:val="No Spacing"/>
    <w:basedOn w:val="Normalny"/>
    <w:link w:val="BezodstpwZnak"/>
    <w:uiPriority w:val="1"/>
    <w:qFormat/>
    <w:rsid w:val="00233E2C"/>
    <w:pPr>
      <w:ind w:firstLine="697"/>
      <w:jc w:val="both"/>
    </w:pPr>
    <w:rPr>
      <w:rFonts w:eastAsia="Calibri"/>
      <w:lang w:eastAsia="en-US"/>
    </w:rPr>
  </w:style>
  <w:style w:type="paragraph" w:styleId="Akapitzlist">
    <w:name w:val="List Paragraph"/>
    <w:basedOn w:val="Normalny"/>
    <w:uiPriority w:val="34"/>
    <w:qFormat/>
    <w:rsid w:val="00233E2C"/>
    <w:pPr>
      <w:spacing w:before="120" w:after="120"/>
      <w:ind w:left="720"/>
      <w:contextualSpacing/>
      <w:jc w:val="both"/>
    </w:pPr>
    <w:rPr>
      <w:rFonts w:ascii="Book Antiqua" w:hAnsi="Book Antiqua"/>
      <w:sz w:val="20"/>
      <w:szCs w:val="20"/>
    </w:rPr>
  </w:style>
  <w:style w:type="paragraph" w:styleId="Nagwekspisutreci">
    <w:name w:val="TOC Heading"/>
    <w:basedOn w:val="Heading1"/>
    <w:next w:val="Normalny"/>
    <w:uiPriority w:val="39"/>
    <w:qFormat/>
    <w:rsid w:val="00233E2C"/>
    <w:pPr>
      <w:keepLines/>
      <w:spacing w:before="480" w:after="0" w:line="276" w:lineRule="auto"/>
    </w:pPr>
    <w:rPr>
      <w:rFonts w:ascii="Cambria" w:hAnsi="Cambria" w:cs="Times New Roman"/>
      <w:color w:val="365F91"/>
      <w:kern w:val="0"/>
      <w:sz w:val="28"/>
      <w:szCs w:val="28"/>
      <w:lang w:eastAsia="en-US"/>
    </w:rPr>
  </w:style>
  <w:style w:type="paragraph" w:customStyle="1" w:styleId="SST2">
    <w:name w:val="SST_2"/>
    <w:basedOn w:val="Normalny"/>
    <w:link w:val="SST2Znak"/>
    <w:qFormat/>
    <w:rsid w:val="00233E2C"/>
    <w:rPr>
      <w:rFonts w:ascii="Book Antiqua" w:hAnsi="Book Antiqua"/>
      <w:b/>
      <w:szCs w:val="20"/>
    </w:rPr>
  </w:style>
  <w:style w:type="paragraph" w:customStyle="1" w:styleId="11">
    <w:name w:val="1.1"/>
    <w:basedOn w:val="Heading2"/>
    <w:link w:val="11Znak"/>
    <w:qFormat/>
    <w:rsid w:val="00233E2C"/>
  </w:style>
  <w:style w:type="paragraph" w:customStyle="1" w:styleId="TableParagraph">
    <w:name w:val="Table Paragraph"/>
    <w:basedOn w:val="Normalny"/>
    <w:uiPriority w:val="1"/>
    <w:qFormat/>
    <w:rsid w:val="00233E2C"/>
    <w:pPr>
      <w:widowControl w:val="0"/>
      <w:ind w:left="62"/>
    </w:pPr>
    <w:rPr>
      <w:rFonts w:ascii="Verdana" w:eastAsia="Verdana" w:hAnsi="Verdana" w:cs="Verdana"/>
      <w:sz w:val="22"/>
      <w:szCs w:val="22"/>
      <w:lang w:val="en-US" w:eastAsia="en-US"/>
    </w:rPr>
  </w:style>
  <w:style w:type="paragraph" w:customStyle="1" w:styleId="Nagwek31">
    <w:name w:val="Nagłówek 31"/>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1">
    <w:name w:val="Nagłówek 21"/>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Nagwek32">
    <w:name w:val="Nagłówek 32"/>
    <w:basedOn w:val="Normalny"/>
    <w:uiPriority w:val="1"/>
    <w:qFormat/>
    <w:rsid w:val="00233E2C"/>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233E2C"/>
    <w:pPr>
      <w:widowControl w:val="0"/>
      <w:spacing w:before="125"/>
      <w:ind w:left="554" w:hanging="355"/>
      <w:outlineLvl w:val="2"/>
    </w:pPr>
    <w:rPr>
      <w:b/>
      <w:bCs/>
      <w:sz w:val="20"/>
      <w:szCs w:val="20"/>
      <w:lang w:val="en-US" w:eastAsia="en-US"/>
    </w:rPr>
  </w:style>
  <w:style w:type="paragraph" w:customStyle="1" w:styleId="Gwkaistopka">
    <w:name w:val="Główka i stopka"/>
    <w:basedOn w:val="Normalny"/>
    <w:qFormat/>
    <w:rsid w:val="00252535"/>
  </w:style>
  <w:style w:type="paragraph" w:customStyle="1" w:styleId="Header">
    <w:name w:val="Header"/>
    <w:basedOn w:val="Normalny"/>
    <w:link w:val="NagwekZnak"/>
    <w:rsid w:val="00233E2C"/>
    <w:pPr>
      <w:tabs>
        <w:tab w:val="center" w:pos="4536"/>
        <w:tab w:val="right" w:pos="9072"/>
      </w:tabs>
    </w:pPr>
  </w:style>
  <w:style w:type="paragraph" w:customStyle="1" w:styleId="Footer">
    <w:name w:val="Footer"/>
    <w:basedOn w:val="Normalny"/>
    <w:link w:val="StopkaZnak"/>
    <w:uiPriority w:val="99"/>
    <w:rsid w:val="00233E2C"/>
    <w:pPr>
      <w:tabs>
        <w:tab w:val="center" w:pos="4536"/>
        <w:tab w:val="right" w:pos="9072"/>
      </w:tabs>
    </w:pPr>
  </w:style>
  <w:style w:type="paragraph" w:customStyle="1" w:styleId="Nagwek1">
    <w:name w:val="!Nagłówek 1"/>
    <w:basedOn w:val="Normalny"/>
    <w:next w:val="Normalny"/>
    <w:qFormat/>
    <w:rsid w:val="00233E2C"/>
    <w:rPr>
      <w:rFonts w:ascii="Book Antiqua" w:hAnsi="Book Antiqua"/>
      <w:b/>
      <w:smallCaps/>
    </w:rPr>
  </w:style>
  <w:style w:type="paragraph" w:customStyle="1" w:styleId="Nagwek20">
    <w:name w:val="!Nagłówek 2"/>
    <w:basedOn w:val="Normalny"/>
    <w:next w:val="Normalny"/>
    <w:link w:val="Nagwek210"/>
    <w:qFormat/>
    <w:rsid w:val="00233E2C"/>
    <w:rPr>
      <w:rFonts w:ascii="Book Antiqua" w:hAnsi="Book Antiqua"/>
      <w:b/>
      <w:szCs w:val="20"/>
    </w:rPr>
  </w:style>
  <w:style w:type="paragraph" w:customStyle="1" w:styleId="tekstost">
    <w:name w:val="tekst ost"/>
    <w:basedOn w:val="Normalny"/>
    <w:qFormat/>
    <w:rsid w:val="00233E2C"/>
    <w:pPr>
      <w:overflowPunct w:val="0"/>
      <w:jc w:val="both"/>
    </w:pPr>
    <w:rPr>
      <w:sz w:val="20"/>
      <w:szCs w:val="20"/>
    </w:rPr>
  </w:style>
  <w:style w:type="paragraph" w:customStyle="1" w:styleId="TOC1">
    <w:name w:val="TOC 1"/>
    <w:basedOn w:val="Normalny"/>
    <w:next w:val="Normalny"/>
    <w:autoRedefine/>
    <w:uiPriority w:val="39"/>
    <w:rsid w:val="00233E2C"/>
    <w:pPr>
      <w:tabs>
        <w:tab w:val="right" w:leader="dot" w:pos="9628"/>
      </w:tabs>
      <w:spacing w:before="120" w:after="120"/>
      <w:ind w:left="1247" w:hanging="1247"/>
    </w:pPr>
    <w:rPr>
      <w:rFonts w:ascii="Book Antiqua" w:hAnsi="Book Antiqua"/>
      <w:b/>
      <w:bCs/>
      <w:caps/>
      <w:sz w:val="22"/>
      <w:szCs w:val="20"/>
    </w:rPr>
  </w:style>
  <w:style w:type="paragraph" w:customStyle="1" w:styleId="TOC2">
    <w:name w:val="TOC 2"/>
    <w:basedOn w:val="Normalny"/>
    <w:next w:val="Normalny"/>
    <w:autoRedefine/>
    <w:uiPriority w:val="39"/>
    <w:rsid w:val="00233E2C"/>
    <w:pPr>
      <w:tabs>
        <w:tab w:val="right" w:leader="dot" w:pos="9628"/>
      </w:tabs>
      <w:ind w:left="1179" w:hanging="1179"/>
    </w:pPr>
    <w:rPr>
      <w:rFonts w:ascii="Book Antiqua" w:hAnsi="Book Antiqua"/>
      <w:sz w:val="22"/>
      <w:szCs w:val="20"/>
    </w:rPr>
  </w:style>
  <w:style w:type="paragraph" w:customStyle="1" w:styleId="StylIwony">
    <w:name w:val="Styl Iwony"/>
    <w:basedOn w:val="Normalny"/>
    <w:qFormat/>
    <w:rsid w:val="00233E2C"/>
    <w:pPr>
      <w:overflowPunct w:val="0"/>
      <w:spacing w:before="120" w:after="120"/>
      <w:jc w:val="both"/>
    </w:pPr>
    <w:rPr>
      <w:rFonts w:ascii="Bookman Old Style" w:hAnsi="Bookman Old Style"/>
      <w:szCs w:val="20"/>
    </w:rPr>
  </w:style>
  <w:style w:type="paragraph" w:customStyle="1" w:styleId="Standardowytekst">
    <w:name w:val="Standardowy.tekst"/>
    <w:link w:val="StandardowytekstZnak"/>
    <w:qFormat/>
    <w:rsid w:val="00233E2C"/>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233E2C"/>
    <w:pPr>
      <w:overflowPunct w:val="0"/>
      <w:jc w:val="both"/>
    </w:pPr>
    <w:rPr>
      <w:sz w:val="20"/>
      <w:szCs w:val="20"/>
    </w:rPr>
  </w:style>
  <w:style w:type="paragraph" w:customStyle="1" w:styleId="Tekstpodstawowy21">
    <w:name w:val="Tekst podstawowy 21"/>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OC3">
    <w:name w:val="TOC 3"/>
    <w:basedOn w:val="Normalny"/>
    <w:uiPriority w:val="39"/>
    <w:rsid w:val="00233E2C"/>
    <w:pPr>
      <w:ind w:left="480"/>
    </w:pPr>
    <w:rPr>
      <w:rFonts w:ascii="Calibri" w:hAnsi="Calibri"/>
      <w:i/>
      <w:iCs/>
      <w:sz w:val="20"/>
      <w:szCs w:val="20"/>
    </w:rPr>
  </w:style>
  <w:style w:type="paragraph" w:customStyle="1" w:styleId="TOC5">
    <w:name w:val="TOC 5"/>
    <w:basedOn w:val="Normalny"/>
    <w:uiPriority w:val="39"/>
    <w:rsid w:val="00233E2C"/>
    <w:pPr>
      <w:ind w:left="960"/>
    </w:pPr>
    <w:rPr>
      <w:rFonts w:ascii="Calibri" w:hAnsi="Calibri"/>
      <w:sz w:val="18"/>
      <w:szCs w:val="18"/>
    </w:rPr>
  </w:style>
  <w:style w:type="paragraph" w:customStyle="1" w:styleId="TOC6">
    <w:name w:val="TOC 6"/>
    <w:basedOn w:val="Normalny"/>
    <w:uiPriority w:val="39"/>
    <w:rsid w:val="00233E2C"/>
    <w:pPr>
      <w:ind w:left="1200"/>
    </w:pPr>
    <w:rPr>
      <w:rFonts w:ascii="Calibri" w:hAnsi="Calibri"/>
      <w:sz w:val="18"/>
      <w:szCs w:val="18"/>
    </w:rPr>
  </w:style>
  <w:style w:type="paragraph" w:customStyle="1" w:styleId="TOC7">
    <w:name w:val="TOC 7"/>
    <w:basedOn w:val="Normalny"/>
    <w:uiPriority w:val="39"/>
    <w:rsid w:val="00233E2C"/>
    <w:pPr>
      <w:ind w:left="1440"/>
    </w:pPr>
    <w:rPr>
      <w:rFonts w:ascii="Calibri" w:hAnsi="Calibri"/>
      <w:sz w:val="18"/>
      <w:szCs w:val="18"/>
    </w:rPr>
  </w:style>
  <w:style w:type="paragraph" w:customStyle="1" w:styleId="TOC8">
    <w:name w:val="TOC 8"/>
    <w:basedOn w:val="Normalny"/>
    <w:uiPriority w:val="39"/>
    <w:rsid w:val="00233E2C"/>
    <w:pPr>
      <w:ind w:left="1680"/>
    </w:pPr>
    <w:rPr>
      <w:rFonts w:ascii="Calibri" w:hAnsi="Calibri"/>
      <w:sz w:val="18"/>
      <w:szCs w:val="18"/>
    </w:rPr>
  </w:style>
  <w:style w:type="paragraph" w:customStyle="1" w:styleId="TOC9">
    <w:name w:val="TOC 9"/>
    <w:basedOn w:val="Normalny"/>
    <w:uiPriority w:val="39"/>
    <w:rsid w:val="00233E2C"/>
    <w:pPr>
      <w:ind w:left="1920"/>
    </w:pPr>
    <w:rPr>
      <w:rFonts w:ascii="Calibri" w:hAnsi="Calibri"/>
      <w:sz w:val="18"/>
      <w:szCs w:val="18"/>
    </w:rPr>
  </w:style>
  <w:style w:type="paragraph" w:customStyle="1" w:styleId="Standardowytekst1">
    <w:name w:val="Standardowy.tekst1"/>
    <w:qFormat/>
    <w:rsid w:val="00233E2C"/>
    <w:pPr>
      <w:overflowPunct w:val="0"/>
      <w:jc w:val="both"/>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rsid w:val="00233E2C"/>
    <w:pPr>
      <w:spacing w:after="120"/>
      <w:ind w:left="283"/>
    </w:pPr>
  </w:style>
  <w:style w:type="paragraph" w:styleId="Tekstpodstawowy2">
    <w:name w:val="Body Text 2"/>
    <w:basedOn w:val="Normalny"/>
    <w:link w:val="Tekstpodstawowy2Znak"/>
    <w:uiPriority w:val="99"/>
    <w:qFormat/>
    <w:rsid w:val="00233E2C"/>
    <w:pPr>
      <w:spacing w:after="120" w:line="480" w:lineRule="auto"/>
    </w:pPr>
  </w:style>
  <w:style w:type="paragraph" w:styleId="Tekstpodstawowywcity2">
    <w:name w:val="Body Text Indent 2"/>
    <w:basedOn w:val="Normalny"/>
    <w:link w:val="Tekstpodstawowywcity2Znak"/>
    <w:uiPriority w:val="99"/>
    <w:qFormat/>
    <w:rsid w:val="00233E2C"/>
    <w:pPr>
      <w:spacing w:after="120" w:line="480" w:lineRule="auto"/>
      <w:ind w:left="283"/>
    </w:pPr>
  </w:style>
  <w:style w:type="paragraph" w:styleId="Tekstkomentarza">
    <w:name w:val="annotation text"/>
    <w:basedOn w:val="Normalny"/>
    <w:link w:val="TekstkomentarzaZnak"/>
    <w:uiPriority w:val="99"/>
    <w:qFormat/>
    <w:rsid w:val="00233E2C"/>
    <w:pPr>
      <w:spacing w:before="120"/>
      <w:jc w:val="both"/>
    </w:pPr>
    <w:rPr>
      <w:szCs w:val="20"/>
    </w:rPr>
  </w:style>
  <w:style w:type="paragraph" w:customStyle="1" w:styleId="TableofFigures">
    <w:name w:val="Table of Figures"/>
    <w:basedOn w:val="Normalny"/>
    <w:next w:val="Tekstpodstawowy"/>
    <w:qFormat/>
    <w:rsid w:val="00233E2C"/>
    <w:pPr>
      <w:keepLines/>
      <w:tabs>
        <w:tab w:val="left" w:pos="-720"/>
      </w:tabs>
      <w:overflowPunct w:val="0"/>
      <w:spacing w:before="260"/>
      <w:jc w:val="center"/>
    </w:pPr>
    <w:rPr>
      <w:b/>
      <w:szCs w:val="20"/>
    </w:rPr>
  </w:style>
  <w:style w:type="paragraph" w:styleId="Tekstpodstawowy3">
    <w:name w:val="Body Text 3"/>
    <w:basedOn w:val="Normalny"/>
    <w:link w:val="Tekstpodstawowy3Znak"/>
    <w:qFormat/>
    <w:rsid w:val="00233E2C"/>
    <w:pPr>
      <w:spacing w:after="120"/>
    </w:pPr>
    <w:rPr>
      <w:sz w:val="16"/>
      <w:szCs w:val="16"/>
    </w:rPr>
  </w:style>
  <w:style w:type="paragraph" w:styleId="Listapunktowana">
    <w:name w:val="List Bullet"/>
    <w:basedOn w:val="Normalny"/>
    <w:autoRedefine/>
    <w:qFormat/>
    <w:rsid w:val="00233E2C"/>
    <w:pPr>
      <w:overflowPunct w:val="0"/>
      <w:jc w:val="both"/>
    </w:pPr>
    <w:rPr>
      <w:rFonts w:ascii="Book Antiqua" w:hAnsi="Book Antiqua"/>
      <w:sz w:val="20"/>
      <w:szCs w:val="20"/>
    </w:rPr>
  </w:style>
  <w:style w:type="paragraph" w:styleId="Tekstpodstawowywcity3">
    <w:name w:val="Body Text Indent 3"/>
    <w:basedOn w:val="Normalny"/>
    <w:link w:val="Tekstpodstawowywcity3Znak"/>
    <w:qFormat/>
    <w:rsid w:val="00233E2C"/>
    <w:pPr>
      <w:widowControl w:val="0"/>
      <w:ind w:left="709"/>
      <w:jc w:val="both"/>
    </w:pPr>
    <w:rPr>
      <w:rFonts w:ascii="Arial" w:hAnsi="Arial" w:cs="Arial"/>
      <w:szCs w:val="20"/>
    </w:rPr>
  </w:style>
  <w:style w:type="paragraph" w:customStyle="1" w:styleId="Tekstpodstawowy31">
    <w:name w:val="Tekst podstawowy 31"/>
    <w:basedOn w:val="Normalny"/>
    <w:qFormat/>
    <w:rsid w:val="00233E2C"/>
    <w:pPr>
      <w:widowControl w:val="0"/>
      <w:overflowPunct w:val="0"/>
      <w:jc w:val="both"/>
    </w:pPr>
    <w:rPr>
      <w:szCs w:val="20"/>
    </w:rPr>
  </w:style>
  <w:style w:type="paragraph" w:customStyle="1" w:styleId="Wypunktowanie">
    <w:name w:val="Wypunktowanie"/>
    <w:basedOn w:val="Normalny"/>
    <w:qFormat/>
    <w:rsid w:val="00233E2C"/>
    <w:pPr>
      <w:widowControl w:val="0"/>
      <w:tabs>
        <w:tab w:val="left" w:pos="708"/>
      </w:tabs>
      <w:overflowPunct w:val="0"/>
      <w:ind w:left="708" w:hanging="708"/>
    </w:pPr>
    <w:rPr>
      <w:szCs w:val="20"/>
    </w:rPr>
  </w:style>
  <w:style w:type="paragraph" w:customStyle="1" w:styleId="Tekstpodstawowywcity31">
    <w:name w:val="Tekst podstawowy wcięty 31"/>
    <w:basedOn w:val="Normalny"/>
    <w:qFormat/>
    <w:rsid w:val="00233E2C"/>
    <w:pPr>
      <w:widowControl w:val="0"/>
      <w:overflowPunct w:val="0"/>
      <w:ind w:left="709"/>
      <w:jc w:val="both"/>
    </w:pPr>
    <w:rPr>
      <w:rFonts w:ascii="Arial" w:hAnsi="Arial"/>
      <w:szCs w:val="20"/>
    </w:rPr>
  </w:style>
  <w:style w:type="paragraph" w:customStyle="1" w:styleId="Numerowanie">
    <w:name w:val="Numerowanie"/>
    <w:basedOn w:val="Tekstpodstawowy"/>
    <w:qFormat/>
    <w:rsid w:val="00233E2C"/>
    <w:pPr>
      <w:widowControl w:val="0"/>
      <w:overflowPunct w:val="0"/>
      <w:spacing w:after="0"/>
      <w:jc w:val="center"/>
    </w:pPr>
    <w:rPr>
      <w:szCs w:val="20"/>
      <w:lang w:val="fr-FR"/>
    </w:rPr>
  </w:style>
  <w:style w:type="paragraph" w:customStyle="1" w:styleId="Tablica">
    <w:name w:val="Tablica"/>
    <w:basedOn w:val="Normalny"/>
    <w:next w:val="Normalny"/>
    <w:qFormat/>
    <w:rsid w:val="00233E2C"/>
    <w:pPr>
      <w:keepNext/>
      <w:keepLines/>
      <w:tabs>
        <w:tab w:val="left" w:pos="-720"/>
      </w:tabs>
      <w:overflowPunct w:val="0"/>
      <w:spacing w:before="120" w:line="360" w:lineRule="auto"/>
      <w:jc w:val="center"/>
    </w:pPr>
    <w:rPr>
      <w:b/>
      <w:szCs w:val="20"/>
    </w:rPr>
  </w:style>
  <w:style w:type="paragraph" w:customStyle="1" w:styleId="Teksttablicy">
    <w:name w:val="Tekst tablicy"/>
    <w:basedOn w:val="Tekstpodstawowy"/>
    <w:next w:val="Tekstpodstawowy"/>
    <w:qFormat/>
    <w:rsid w:val="00233E2C"/>
    <w:pPr>
      <w:keepLines/>
      <w:spacing w:after="0"/>
      <w:jc w:val="center"/>
    </w:pPr>
    <w:rPr>
      <w:rFonts w:ascii="Arial" w:hAnsi="Arial" w:cs="Arial"/>
      <w:bCs/>
      <w:szCs w:val="20"/>
      <w:lang w:val="fr-FR"/>
    </w:rPr>
  </w:style>
  <w:style w:type="paragraph" w:customStyle="1" w:styleId="EndnoteText">
    <w:name w:val="Endnote Text"/>
    <w:basedOn w:val="Normalny"/>
    <w:link w:val="TekstprzypisukocowegoZnak"/>
    <w:rsid w:val="00233E2C"/>
    <w:rPr>
      <w:sz w:val="20"/>
      <w:szCs w:val="20"/>
    </w:rPr>
  </w:style>
  <w:style w:type="paragraph" w:customStyle="1" w:styleId="StylNagwek3Wyjustowany">
    <w:name w:val="Styl Nagłówek 3 + Wyjustowany"/>
    <w:basedOn w:val="Heading3"/>
    <w:autoRedefine/>
    <w:qFormat/>
    <w:rsid w:val="00233E2C"/>
    <w:pPr>
      <w:tabs>
        <w:tab w:val="left" w:pos="355"/>
      </w:tabs>
      <w:overflowPunct/>
      <w:spacing w:before="120"/>
    </w:pPr>
    <w:rPr>
      <w:b/>
      <w:bCs/>
      <w:sz w:val="22"/>
    </w:rPr>
  </w:style>
  <w:style w:type="paragraph" w:customStyle="1" w:styleId="StylTekstpodstawowyArialWyjustowany">
    <w:name w:val="Styl Tekst podstawowy + Arial Wyjustowany"/>
    <w:basedOn w:val="Normalny"/>
    <w:qFormat/>
    <w:rsid w:val="00233E2C"/>
    <w:pPr>
      <w:tabs>
        <w:tab w:val="left" w:pos="0"/>
      </w:tabs>
      <w:overflowPunct w:val="0"/>
      <w:spacing w:before="120" w:after="120"/>
      <w:jc w:val="both"/>
    </w:pPr>
    <w:rPr>
      <w:sz w:val="20"/>
      <w:szCs w:val="20"/>
    </w:rPr>
  </w:style>
  <w:style w:type="paragraph" w:styleId="Listapunktowana2">
    <w:name w:val="List Bullet 2"/>
    <w:basedOn w:val="Normalny"/>
    <w:qFormat/>
    <w:rsid w:val="00233E2C"/>
    <w:pPr>
      <w:tabs>
        <w:tab w:val="left" w:pos="643"/>
      </w:tabs>
      <w:ind w:left="643" w:hanging="360"/>
    </w:pPr>
  </w:style>
  <w:style w:type="paragraph" w:styleId="Listapunktowana3">
    <w:name w:val="List Bullet 3"/>
    <w:basedOn w:val="Normalny"/>
    <w:qFormat/>
    <w:rsid w:val="00233E2C"/>
    <w:pPr>
      <w:tabs>
        <w:tab w:val="left" w:pos="926"/>
      </w:tabs>
      <w:ind w:left="926" w:hanging="360"/>
    </w:pPr>
  </w:style>
  <w:style w:type="paragraph" w:customStyle="1" w:styleId="poziom1">
    <w:name w:val="poziom 1"/>
    <w:basedOn w:val="Normalny"/>
    <w:qFormat/>
    <w:rsid w:val="00233E2C"/>
    <w:pPr>
      <w:overflowPunct w:val="0"/>
      <w:ind w:left="1080" w:hanging="1080"/>
    </w:pPr>
    <w:rPr>
      <w:rFonts w:ascii="Arial" w:hAnsi="Arial" w:cs="Arial"/>
      <w:b/>
      <w:sz w:val="32"/>
      <w:szCs w:val="32"/>
    </w:rPr>
  </w:style>
  <w:style w:type="paragraph" w:customStyle="1" w:styleId="poziom2">
    <w:name w:val="poziom 2"/>
    <w:basedOn w:val="Normalny"/>
    <w:qFormat/>
    <w:rsid w:val="00233E2C"/>
    <w:pPr>
      <w:overflowPunct w:val="0"/>
      <w:ind w:left="1080" w:hanging="1080"/>
    </w:pPr>
    <w:rPr>
      <w:rFonts w:ascii="Arial" w:hAnsi="Arial" w:cs="Arial"/>
      <w:b/>
      <w:sz w:val="28"/>
      <w:szCs w:val="28"/>
    </w:rPr>
  </w:style>
  <w:style w:type="paragraph" w:customStyle="1" w:styleId="styliwony0">
    <w:name w:val="styliwony"/>
    <w:basedOn w:val="Normalny"/>
    <w:qFormat/>
    <w:rsid w:val="00233E2C"/>
    <w:pPr>
      <w:spacing w:beforeAutospacing="1" w:afterAutospacing="1"/>
    </w:pPr>
  </w:style>
  <w:style w:type="paragraph" w:customStyle="1" w:styleId="standardowytekst10">
    <w:name w:val="standardowytekst1"/>
    <w:basedOn w:val="Normalny"/>
    <w:qFormat/>
    <w:rsid w:val="00233E2C"/>
    <w:pPr>
      <w:spacing w:beforeAutospacing="1" w:afterAutospacing="1"/>
    </w:pPr>
  </w:style>
  <w:style w:type="paragraph" w:customStyle="1" w:styleId="tekstost0">
    <w:name w:val="tekstost"/>
    <w:basedOn w:val="Normalny"/>
    <w:qFormat/>
    <w:rsid w:val="00233E2C"/>
    <w:pPr>
      <w:spacing w:beforeAutospacing="1" w:afterAutospacing="1"/>
    </w:pPr>
  </w:style>
  <w:style w:type="paragraph" w:customStyle="1" w:styleId="bodytext2">
    <w:name w:val="bodytext2"/>
    <w:basedOn w:val="Normalny"/>
    <w:qFormat/>
    <w:rsid w:val="00233E2C"/>
    <w:pPr>
      <w:spacing w:beforeAutospacing="1" w:afterAutospacing="1"/>
    </w:pPr>
  </w:style>
  <w:style w:type="paragraph" w:customStyle="1" w:styleId="standardowytekst0">
    <w:name w:val="standardowytekst"/>
    <w:basedOn w:val="Normalny"/>
    <w:qFormat/>
    <w:rsid w:val="00233E2C"/>
    <w:pPr>
      <w:spacing w:beforeAutospacing="1" w:afterAutospacing="1"/>
    </w:pPr>
  </w:style>
  <w:style w:type="paragraph" w:customStyle="1" w:styleId="NormalnyBookAntiqua">
    <w:name w:val="Normalny + Book Antiqua"/>
    <w:basedOn w:val="Normalny"/>
    <w:qFormat/>
    <w:rsid w:val="00233E2C"/>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233E2C"/>
    <w:pPr>
      <w:overflowPunct/>
      <w:spacing w:line="360" w:lineRule="auto"/>
      <w:ind w:left="283" w:hanging="283"/>
    </w:pPr>
    <w:rPr>
      <w:sz w:val="24"/>
    </w:rPr>
  </w:style>
  <w:style w:type="paragraph" w:styleId="Tekstdymka">
    <w:name w:val="Balloon Text"/>
    <w:basedOn w:val="Normalny"/>
    <w:link w:val="TekstdymkaZnak"/>
    <w:unhideWhenUsed/>
    <w:qFormat/>
    <w:rsid w:val="00233E2C"/>
    <w:pPr>
      <w:overflowPunct w:val="0"/>
      <w:jc w:val="both"/>
    </w:pPr>
    <w:rPr>
      <w:rFonts w:ascii="Tahoma" w:hAnsi="Tahoma" w:cs="Tahoma"/>
      <w:sz w:val="16"/>
      <w:szCs w:val="16"/>
    </w:rPr>
  </w:style>
  <w:style w:type="paragraph" w:customStyle="1" w:styleId="10">
    <w:name w:val="_10"/>
    <w:basedOn w:val="Normalny"/>
    <w:qFormat/>
    <w:rsid w:val="00233E2C"/>
    <w:pPr>
      <w:jc w:val="both"/>
    </w:pPr>
    <w:rPr>
      <w:sz w:val="20"/>
      <w:szCs w:val="20"/>
    </w:rPr>
  </w:style>
  <w:style w:type="paragraph" w:customStyle="1" w:styleId="Styl12ptWyjustowany">
    <w:name w:val="Styl 12 pt Wyjustowany"/>
    <w:basedOn w:val="Normalny"/>
    <w:qFormat/>
    <w:rsid w:val="00233E2C"/>
    <w:pPr>
      <w:jc w:val="both"/>
    </w:pPr>
    <w:rPr>
      <w:sz w:val="20"/>
      <w:szCs w:val="20"/>
    </w:rPr>
  </w:style>
  <w:style w:type="paragraph" w:customStyle="1" w:styleId="50E87AD00C5F4E0A8C382F8064CA861A">
    <w:name w:val="50E87AD00C5F4E0A8C382F8064CA861A"/>
    <w:qFormat/>
    <w:rsid w:val="00233E2C"/>
    <w:pPr>
      <w:spacing w:after="200" w:line="276" w:lineRule="auto"/>
    </w:pPr>
    <w:rPr>
      <w:rFonts w:eastAsia="Times New Roman" w:cs="Times New Roman"/>
      <w:sz w:val="24"/>
      <w:lang w:val="en-US"/>
    </w:rPr>
  </w:style>
  <w:style w:type="paragraph" w:styleId="NormalnyWeb">
    <w:name w:val="Normal (Web)"/>
    <w:basedOn w:val="Normalny"/>
    <w:qFormat/>
    <w:rsid w:val="00233E2C"/>
    <w:pPr>
      <w:spacing w:beforeAutospacing="1" w:afterAutospacing="1"/>
    </w:pPr>
    <w:rPr>
      <w:color w:val="000000"/>
    </w:rPr>
  </w:style>
  <w:style w:type="paragraph" w:customStyle="1" w:styleId="NormalnyWeb1">
    <w:name w:val="Normalny (Web)1"/>
    <w:basedOn w:val="Normalny"/>
    <w:qFormat/>
    <w:rsid w:val="00233E2C"/>
    <w:pPr>
      <w:overflowPunct w:val="0"/>
      <w:spacing w:before="100" w:after="100"/>
      <w:textAlignment w:val="baseline"/>
    </w:pPr>
    <w:rPr>
      <w:rFonts w:ascii="Verdana" w:hAnsi="Verdana"/>
      <w:color w:val="000080"/>
      <w:sz w:val="16"/>
      <w:szCs w:val="20"/>
    </w:rPr>
  </w:style>
  <w:style w:type="paragraph" w:styleId="Listanumerowana">
    <w:name w:val="List Number"/>
    <w:basedOn w:val="Normalny"/>
    <w:qFormat/>
    <w:rsid w:val="00233E2C"/>
    <w:pPr>
      <w:contextualSpacing/>
    </w:pPr>
  </w:style>
  <w:style w:type="paragraph" w:customStyle="1" w:styleId="Teksttreci1">
    <w:name w:val="Tekst treści1"/>
    <w:basedOn w:val="Normalny"/>
    <w:link w:val="Teksttreci"/>
    <w:qFormat/>
    <w:rsid w:val="00233E2C"/>
    <w:pPr>
      <w:shd w:val="clear" w:color="auto" w:fill="FFFFFF"/>
      <w:spacing w:line="320" w:lineRule="exact"/>
      <w:ind w:hanging="860"/>
      <w:jc w:val="both"/>
    </w:pPr>
    <w:rPr>
      <w:rFonts w:asciiTheme="minorHAnsi" w:eastAsiaTheme="minorHAnsi" w:hAnsiTheme="minorHAnsi" w:cstheme="minorBidi"/>
      <w:sz w:val="25"/>
      <w:szCs w:val="25"/>
      <w:lang w:eastAsia="en-US"/>
    </w:rPr>
  </w:style>
  <w:style w:type="paragraph" w:customStyle="1" w:styleId="Teksttreci40">
    <w:name w:val="Tekst treści (4)"/>
    <w:basedOn w:val="Normalny"/>
    <w:link w:val="Teksttreci4"/>
    <w:qFormat/>
    <w:rsid w:val="00233E2C"/>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Nagwek210">
    <w:name w:val="Nagłówek #21"/>
    <w:basedOn w:val="Normalny"/>
    <w:link w:val="Nagwek20"/>
    <w:qFormat/>
    <w:rsid w:val="00233E2C"/>
    <w:pPr>
      <w:shd w:val="clear" w:color="auto" w:fill="FFFFFF"/>
      <w:spacing w:before="600" w:after="300" w:line="240" w:lineRule="atLeast"/>
      <w:ind w:hanging="840"/>
      <w:outlineLvl w:val="1"/>
    </w:pPr>
    <w:rPr>
      <w:rFonts w:asciiTheme="minorHAnsi" w:eastAsiaTheme="minorHAnsi" w:hAnsiTheme="minorHAnsi" w:cstheme="minorBidi"/>
      <w:b/>
      <w:bCs/>
      <w:sz w:val="25"/>
      <w:szCs w:val="25"/>
      <w:lang w:eastAsia="en-US"/>
    </w:rPr>
  </w:style>
  <w:style w:type="paragraph" w:styleId="Wcicienormalne">
    <w:name w:val="Normal Indent"/>
    <w:basedOn w:val="Normalny"/>
    <w:uiPriority w:val="99"/>
    <w:qFormat/>
    <w:rsid w:val="00233E2C"/>
    <w:pPr>
      <w:spacing w:before="120" w:after="120"/>
      <w:ind w:left="720"/>
      <w:jc w:val="both"/>
    </w:pPr>
    <w:rPr>
      <w:szCs w:val="20"/>
    </w:rPr>
  </w:style>
  <w:style w:type="paragraph" w:customStyle="1" w:styleId="Nagwek12">
    <w:name w:val="Nagłówek 12"/>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msolistparagraphcxspfirst">
    <w:name w:val="msolistparagraphcxspfirst"/>
    <w:basedOn w:val="Normalny"/>
    <w:qFormat/>
    <w:rsid w:val="00233E2C"/>
    <w:pPr>
      <w:spacing w:before="120"/>
      <w:ind w:left="720"/>
      <w:jc w:val="both"/>
    </w:pPr>
  </w:style>
  <w:style w:type="paragraph" w:customStyle="1" w:styleId="msolistparagraphcxspmiddle">
    <w:name w:val="msolistparagraphcxspmiddle"/>
    <w:basedOn w:val="Normalny"/>
    <w:qFormat/>
    <w:rsid w:val="00233E2C"/>
    <w:pPr>
      <w:ind w:left="720"/>
      <w:jc w:val="both"/>
    </w:pPr>
  </w:style>
  <w:style w:type="paragraph" w:customStyle="1" w:styleId="msolistparagraphcxsplast">
    <w:name w:val="msolistparagraphcxsplast"/>
    <w:basedOn w:val="Normalny"/>
    <w:qFormat/>
    <w:rsid w:val="00233E2C"/>
    <w:pPr>
      <w:spacing w:after="120"/>
      <w:ind w:left="720"/>
      <w:jc w:val="both"/>
    </w:pPr>
  </w:style>
  <w:style w:type="paragraph" w:customStyle="1" w:styleId="Default">
    <w:name w:val="Default"/>
    <w:qFormat/>
    <w:rsid w:val="00233E2C"/>
    <w:rPr>
      <w:rFonts w:ascii="Times New Roman" w:eastAsia="Times New Roman" w:hAnsi="Times New Roman" w:cs="Times New Roman"/>
      <w:color w:val="000000"/>
      <w:sz w:val="24"/>
      <w:szCs w:val="24"/>
      <w:lang w:eastAsia="pl-PL"/>
    </w:rPr>
  </w:style>
  <w:style w:type="paragraph" w:customStyle="1" w:styleId="Tekstpodstawowy22">
    <w:name w:val="Tekst podstawowy 22"/>
    <w:basedOn w:val="Normalny"/>
    <w:qFormat/>
    <w:rsid w:val="00233E2C"/>
    <w:pPr>
      <w:pBdr>
        <w:top w:val="single" w:sz="6" w:space="1" w:color="000000"/>
        <w:bottom w:val="single" w:sz="6" w:space="1" w:color="000000"/>
      </w:pBdr>
      <w:overflowPunct w:val="0"/>
      <w:spacing w:line="180" w:lineRule="atLeast"/>
    </w:pPr>
    <w:rPr>
      <w:sz w:val="16"/>
      <w:szCs w:val="20"/>
    </w:rPr>
  </w:style>
  <w:style w:type="paragraph" w:customStyle="1" w:styleId="Tekstpodstawowy32">
    <w:name w:val="Tekst podstawowy 32"/>
    <w:basedOn w:val="Normalny"/>
    <w:qFormat/>
    <w:rsid w:val="00233E2C"/>
    <w:pPr>
      <w:widowControl w:val="0"/>
      <w:overflowPunct w:val="0"/>
      <w:jc w:val="both"/>
    </w:pPr>
    <w:rPr>
      <w:szCs w:val="20"/>
    </w:rPr>
  </w:style>
  <w:style w:type="paragraph" w:customStyle="1" w:styleId="Tekstpodstawowywcity32">
    <w:name w:val="Tekst podstawowy wcięty 32"/>
    <w:basedOn w:val="Normalny"/>
    <w:qFormat/>
    <w:rsid w:val="00233E2C"/>
    <w:pPr>
      <w:widowControl w:val="0"/>
      <w:overflowPunct w:val="0"/>
      <w:ind w:left="709"/>
      <w:jc w:val="both"/>
    </w:pPr>
    <w:rPr>
      <w:rFonts w:ascii="Arial" w:hAnsi="Arial"/>
      <w:szCs w:val="20"/>
    </w:rPr>
  </w:style>
  <w:style w:type="paragraph" w:customStyle="1" w:styleId="NormalnyWeb2">
    <w:name w:val="Normalny (Web)2"/>
    <w:basedOn w:val="Normalny"/>
    <w:qFormat/>
    <w:rsid w:val="00233E2C"/>
    <w:pPr>
      <w:overflowPunct w:val="0"/>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233E2C"/>
    <w:pPr>
      <w:overflowPunct w:val="0"/>
      <w:ind w:left="142" w:firstLine="567"/>
      <w:jc w:val="both"/>
    </w:pPr>
    <w:rPr>
      <w:sz w:val="20"/>
      <w:szCs w:val="20"/>
    </w:rPr>
  </w:style>
  <w:style w:type="paragraph" w:styleId="Plandokumentu">
    <w:name w:val="Document Map"/>
    <w:basedOn w:val="Normalny"/>
    <w:link w:val="PlandokumentuZnak"/>
    <w:uiPriority w:val="99"/>
    <w:unhideWhenUsed/>
    <w:qFormat/>
    <w:rsid w:val="00233E2C"/>
    <w:rPr>
      <w:rFonts w:ascii="Tahoma" w:hAnsi="Tahoma" w:cs="Tahoma"/>
      <w:sz w:val="16"/>
      <w:szCs w:val="16"/>
    </w:rPr>
  </w:style>
  <w:style w:type="paragraph" w:customStyle="1" w:styleId="Nagwek13">
    <w:name w:val="Nagłówek 13"/>
    <w:basedOn w:val="Normalny"/>
    <w:uiPriority w:val="1"/>
    <w:qFormat/>
    <w:rsid w:val="00233E2C"/>
    <w:pPr>
      <w:widowControl w:val="0"/>
      <w:spacing w:before="120"/>
      <w:ind w:left="766" w:hanging="322"/>
      <w:outlineLvl w:val="1"/>
    </w:pPr>
    <w:rPr>
      <w:rFonts w:ascii="Verdana" w:eastAsia="Verdana" w:hAnsi="Verdana" w:cs="Verdana"/>
      <w:b/>
      <w:bCs/>
      <w:sz w:val="14"/>
      <w:szCs w:val="14"/>
      <w:lang w:val="en-US" w:eastAsia="en-US"/>
    </w:rPr>
  </w:style>
  <w:style w:type="table" w:styleId="Tabela-Siatka">
    <w:name w:val="Table Grid"/>
    <w:basedOn w:val="Standardowy"/>
    <w:rsid w:val="00233E2C"/>
    <w:rPr>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233E2C"/>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919646-CE21-49FE-9D6B-4F4E0EC2E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9973</Words>
  <Characters>59840</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2023-08-06T18:26:00Z</dcterms:created>
  <dcterms:modified xsi:type="dcterms:W3CDTF">2023-08-06T18:26:00Z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