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C1" w:rsidRPr="000D298D" w:rsidRDefault="00E358E1" w:rsidP="00E54B7C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D.01.03.0</w:t>
      </w:r>
      <w:r w:rsidR="00325DEF" w:rsidRPr="000D298D">
        <w:rPr>
          <w:rFonts w:ascii="Tahoma" w:hAnsi="Tahoma" w:cs="Tahoma"/>
          <w:b/>
          <w:sz w:val="20"/>
        </w:rPr>
        <w:t>4</w:t>
      </w:r>
      <w:r w:rsidRPr="000D298D">
        <w:rPr>
          <w:rFonts w:ascii="Tahoma" w:hAnsi="Tahoma" w:cs="Tahoma"/>
          <w:b/>
          <w:sz w:val="20"/>
        </w:rPr>
        <w:t xml:space="preserve"> ZABEZPIECZENIE </w:t>
      </w:r>
      <w:r w:rsidR="00A7531E" w:rsidRPr="000D298D">
        <w:rPr>
          <w:rFonts w:ascii="Tahoma" w:hAnsi="Tahoma" w:cs="Tahoma"/>
          <w:b/>
          <w:sz w:val="20"/>
        </w:rPr>
        <w:t xml:space="preserve">KABLI PODZIEMNYCH </w:t>
      </w:r>
      <w:r w:rsidRPr="000D298D">
        <w:rPr>
          <w:rFonts w:ascii="Tahoma" w:hAnsi="Tahoma" w:cs="Tahoma"/>
          <w:b/>
          <w:sz w:val="20"/>
        </w:rPr>
        <w:t xml:space="preserve">SIECI </w:t>
      </w:r>
      <w:r w:rsidR="00325DEF" w:rsidRPr="000D298D">
        <w:rPr>
          <w:rFonts w:ascii="Tahoma" w:hAnsi="Tahoma" w:cs="Tahoma"/>
          <w:b/>
          <w:sz w:val="20"/>
        </w:rPr>
        <w:t>TELEKOMUNIKACYJNEJ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1. WSTĘP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 w:rsidRPr="000D298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F2DC1" w:rsidRPr="000D298D" w:rsidRDefault="00BF2DC1" w:rsidP="00BF2DC1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Przedmiotem niniejszej specyfikacji technicznej wykonania i odbioru robót budowlanych </w:t>
      </w:r>
      <w:r w:rsidR="00C37D0E" w:rsidRPr="000D298D">
        <w:rPr>
          <w:rFonts w:ascii="Tahoma" w:hAnsi="Tahoma" w:cs="Tahoma"/>
          <w:sz w:val="20"/>
        </w:rPr>
        <w:t>(</w:t>
      </w:r>
      <w:proofErr w:type="spellStart"/>
      <w:r w:rsidR="00C37D0E" w:rsidRPr="000D298D">
        <w:rPr>
          <w:rFonts w:ascii="Tahoma" w:hAnsi="Tahoma" w:cs="Tahoma"/>
          <w:sz w:val="20"/>
        </w:rPr>
        <w:t>STWiORB</w:t>
      </w:r>
      <w:proofErr w:type="spellEnd"/>
      <w:r w:rsidR="00C37D0E" w:rsidRPr="000D298D">
        <w:rPr>
          <w:rFonts w:ascii="Tahoma" w:hAnsi="Tahoma" w:cs="Tahoma"/>
          <w:sz w:val="20"/>
        </w:rPr>
        <w:t xml:space="preserve">) są wymagania </w:t>
      </w:r>
      <w:r w:rsidRPr="000D298D">
        <w:rPr>
          <w:rFonts w:ascii="Tahoma" w:hAnsi="Tahoma" w:cs="Tahoma"/>
          <w:sz w:val="20"/>
        </w:rPr>
        <w:t xml:space="preserve">dotyczące wykonania i odbioru robót budowlanych związanych z wykonaniem </w:t>
      </w:r>
      <w:r w:rsidR="00A7531E" w:rsidRPr="000D298D">
        <w:rPr>
          <w:rFonts w:ascii="Tahoma" w:hAnsi="Tahoma" w:cs="Tahoma"/>
          <w:sz w:val="20"/>
        </w:rPr>
        <w:t>zabezpieczenia</w:t>
      </w:r>
      <w:r w:rsidR="007B60DA" w:rsidRPr="000D298D">
        <w:rPr>
          <w:rFonts w:ascii="Tahoma" w:hAnsi="Tahoma" w:cs="Tahoma"/>
          <w:sz w:val="20"/>
        </w:rPr>
        <w:t xml:space="preserve"> kabli podziemnych</w:t>
      </w:r>
      <w:r w:rsidR="00A7531E" w:rsidRPr="000D298D">
        <w:rPr>
          <w:rFonts w:ascii="Tahoma" w:hAnsi="Tahoma" w:cs="Tahoma"/>
          <w:sz w:val="20"/>
        </w:rPr>
        <w:t xml:space="preserve"> </w:t>
      </w:r>
      <w:r w:rsidR="007B60DA" w:rsidRPr="000D298D">
        <w:rPr>
          <w:rFonts w:ascii="Tahoma" w:hAnsi="Tahoma" w:cs="Tahoma"/>
          <w:sz w:val="20"/>
        </w:rPr>
        <w:t xml:space="preserve">sieci </w:t>
      </w:r>
      <w:r w:rsidR="003125FB" w:rsidRPr="000D298D">
        <w:rPr>
          <w:rFonts w:ascii="Tahoma" w:hAnsi="Tahoma" w:cs="Tahoma"/>
          <w:sz w:val="20"/>
        </w:rPr>
        <w:t>telekomunikacyjnej</w:t>
      </w:r>
      <w:r w:rsidR="00C8481D" w:rsidRPr="000D298D">
        <w:rPr>
          <w:rFonts w:ascii="Tahoma" w:hAnsi="Tahoma" w:cs="Tahoma"/>
          <w:sz w:val="20"/>
        </w:rPr>
        <w:t xml:space="preserve"> </w:t>
      </w:r>
      <w:r w:rsidRPr="000D298D">
        <w:rPr>
          <w:rFonts w:ascii="Tahoma" w:hAnsi="Tahoma" w:cs="Tahoma"/>
          <w:sz w:val="20"/>
        </w:rPr>
        <w:t xml:space="preserve">w związku z zamierzeniem budowlanym pn.: </w:t>
      </w:r>
      <w:r w:rsidR="007C78CB" w:rsidRPr="007C78CB">
        <w:rPr>
          <w:rFonts w:ascii="Tahoma" w:hAnsi="Tahoma" w:cs="Tahoma"/>
          <w:sz w:val="20"/>
        </w:rPr>
        <w:t>Rozbudowa drogi gminnej nr 119007E w m. Branica</w:t>
      </w:r>
      <w:r w:rsidRPr="000D298D">
        <w:rPr>
          <w:rFonts w:ascii="Tahoma" w:hAnsi="Tahoma" w:cs="Tahoma"/>
          <w:sz w:val="20"/>
        </w:rPr>
        <w:t>.</w:t>
      </w:r>
    </w:p>
    <w:p w:rsidR="00BF2DC1" w:rsidRPr="000D298D" w:rsidRDefault="00BF2DC1" w:rsidP="00BF2DC1">
      <w:pPr>
        <w:jc w:val="both"/>
        <w:rPr>
          <w:rFonts w:ascii="Tahoma" w:hAnsi="Tahoma" w:cs="Tahoma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 xml:space="preserve">1.2. Zakres stosowania </w:t>
      </w:r>
      <w:proofErr w:type="spellStart"/>
      <w:r w:rsidRPr="000D298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BF2DC1" w:rsidRPr="000D298D" w:rsidRDefault="00BF2DC1" w:rsidP="00BF2DC1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 w:rsidRPr="000D298D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C8481D" w:rsidRPr="000D298D" w:rsidRDefault="00C8481D" w:rsidP="009673FE">
      <w:pPr>
        <w:pStyle w:val="Tekstpodstawowy3"/>
        <w:rPr>
          <w:rFonts w:ascii="Tahoma" w:hAnsi="Tahoma" w:cs="Tahoma"/>
          <w:color w:val="auto"/>
        </w:rPr>
      </w:pPr>
      <w:r w:rsidRPr="000D298D">
        <w:rPr>
          <w:rFonts w:ascii="Tahoma" w:hAnsi="Tahoma" w:cs="Tahoma"/>
          <w:color w:val="auto"/>
        </w:rPr>
        <w:t xml:space="preserve">Ustalenia  zawarte  w  niniejszej  specyfikacji  technicznej  dotyczą  zasad  prowadzenia  robót  związanych z zabezpieczeniem </w:t>
      </w:r>
      <w:r w:rsidR="007B60DA" w:rsidRPr="000D298D">
        <w:rPr>
          <w:rFonts w:ascii="Tahoma" w:hAnsi="Tahoma" w:cs="Tahoma"/>
          <w:color w:val="auto"/>
        </w:rPr>
        <w:t xml:space="preserve">kabli podziemnych sieci </w:t>
      </w:r>
      <w:r w:rsidR="003125FB" w:rsidRPr="000D298D">
        <w:rPr>
          <w:rFonts w:ascii="Tahoma" w:hAnsi="Tahoma" w:cs="Tahoma"/>
          <w:color w:val="auto"/>
        </w:rPr>
        <w:t>telekomunikacyjnej</w:t>
      </w:r>
      <w:r w:rsidRPr="000D298D">
        <w:rPr>
          <w:rFonts w:ascii="Tahoma" w:hAnsi="Tahoma" w:cs="Tahoma"/>
          <w:color w:val="auto"/>
        </w:rPr>
        <w:t xml:space="preserve"> i obejmują:</w:t>
      </w:r>
    </w:p>
    <w:p w:rsidR="00C8481D" w:rsidRPr="000D298D" w:rsidRDefault="008F5844" w:rsidP="008F4A9E">
      <w:pPr>
        <w:pStyle w:val="Tekstpodstawowy3"/>
        <w:numPr>
          <w:ilvl w:val="0"/>
          <w:numId w:val="3"/>
        </w:numPr>
        <w:ind w:left="426" w:hanging="426"/>
        <w:rPr>
          <w:rFonts w:ascii="Tahoma" w:hAnsi="Tahoma" w:cs="Tahoma"/>
          <w:color w:val="auto"/>
        </w:rPr>
      </w:pPr>
      <w:r w:rsidRPr="000D298D">
        <w:rPr>
          <w:rFonts w:ascii="Tahoma" w:hAnsi="Tahoma" w:cs="Tahoma"/>
          <w:color w:val="auto"/>
        </w:rPr>
        <w:t xml:space="preserve">układanie rur osłonowych dwudzielnych na istniejącym kablu sieci </w:t>
      </w:r>
      <w:r w:rsidR="00333EA9">
        <w:rPr>
          <w:rFonts w:ascii="Tahoma" w:hAnsi="Tahoma" w:cs="Tahoma"/>
          <w:color w:val="auto"/>
        </w:rPr>
        <w:t>telekomunikacyjnej</w:t>
      </w:r>
      <w:r w:rsidRPr="000D298D">
        <w:rPr>
          <w:rFonts w:ascii="Tahoma" w:hAnsi="Tahoma" w:cs="Tahoma"/>
          <w:color w:val="auto"/>
        </w:rPr>
        <w:t xml:space="preserve"> wraz z jego odkopaniem i zasypaniem</w:t>
      </w:r>
    </w:p>
    <w:p w:rsidR="00BF2DC1" w:rsidRPr="000D298D" w:rsidRDefault="00BF2DC1" w:rsidP="00BF2DC1">
      <w:pPr>
        <w:pStyle w:val="Tekstpodstawowy3"/>
        <w:rPr>
          <w:rFonts w:ascii="Tahoma" w:hAnsi="Tahoma" w:cs="Tahoma"/>
          <w:color w:val="auto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1.4. Określenia podstawowe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Zabezpieczenie specjalne linii telekomunikacyjnej - dodatkowe zabezpieczenie linii telekomunikacyjnej umożliwiające zmniejszenie odległości między linią a innymi urządzeniami uzbrojenia terenowego do połowy odległości podstawowej.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Zabezpieczenie szczególne linii telekomunikacyjnej - dodatkowe zabezpieczenie linii telekomunikacyjnej umożliwiające zmniejszenie odległości między linią a innymi urządzeniami uzbrojenia terenowego poniżej połowy, lecz nie mniej niż do 25 % odległości podstawowej.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Rura dwudzielna - rura z tworzywa termoplastycznego, rura stalowa lub z innego materiału o nie gorszych właściwościach, o konstrukcji umożliwiającej łatwe rozdzielenie rury wzdłuż płaszczyzny przechodzącej przez jej oś wzdłużną i ponowne połączenie obu części, montowana jako osłona rurowa na istniejących kablach.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 xml:space="preserve">Długość trasowa linii kablowej lub jej odcinka - długość przebiegu trasy linii bez uwzględnienia falowania i zapasów kabla. 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Długość elektryczna - rzeczywista długość zmontowanego kabla z uwzględnieniem falowania i zapasów kabla.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Falowanie kabla - sposób układania kabla, przy którym długość kabla układanego jest większa od długości trasy, na której układa się kabel.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Kablowa sieć miejscowa - sieć łączy telefonicznych z urządzeniami liniowymi, łącząca centrale telefoniczne między sobą oraz centrale telefoniczne ze stacjami abonenckimi.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Sieć abonencka - część sieci miejscowej od centrali miejscowej do aparatów telefonicznych.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Sieć magistralna - część linii abonenckiej obejmująca linie od szafek kablowych do głowic, puszek i skrzynek kablowych.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Sieć rozdzielcza - część linii abonenckiej obejmująca linie od szafek kablowych do głowic, puszek i skrzynek kablowych.</w:t>
      </w:r>
    </w:p>
    <w:p w:rsidR="003125FB" w:rsidRPr="000D298D" w:rsidRDefault="003125FB" w:rsidP="008F4A9E">
      <w:pPr>
        <w:pStyle w:val="Akapitzlist"/>
        <w:numPr>
          <w:ilvl w:val="2"/>
          <w:numId w:val="4"/>
        </w:numPr>
        <w:suppressAutoHyphens/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>Długość trasowa linii kablowej lub jej odcinka - długość przebiegu trasy linii</w:t>
      </w:r>
    </w:p>
    <w:p w:rsidR="003125FB" w:rsidRPr="000D298D" w:rsidRDefault="003125FB" w:rsidP="003125FB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B451AD" w:rsidRPr="000D298D" w:rsidRDefault="00B451AD" w:rsidP="00B451AD">
      <w:pPr>
        <w:outlineLvl w:val="0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 w:rsidRPr="000D298D">
        <w:rPr>
          <w:rFonts w:ascii="Tahoma" w:hAnsi="Tahoma" w:cs="Tahoma"/>
          <w:sz w:val="20"/>
        </w:rPr>
        <w:t>STWiORB</w:t>
      </w:r>
      <w:proofErr w:type="spellEnd"/>
      <w:r w:rsidRPr="000D298D">
        <w:rPr>
          <w:rFonts w:ascii="Tahoma" w:hAnsi="Tahoma" w:cs="Tahoma"/>
          <w:sz w:val="20"/>
        </w:rPr>
        <w:t xml:space="preserve"> D-M-00.00.00 „Wymagania ogólne” pkt. 1.5.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0D298D">
        <w:rPr>
          <w:rFonts w:ascii="Tahoma" w:hAnsi="Tahoma" w:cs="Tahoma"/>
          <w:b/>
          <w:spacing w:val="-3"/>
          <w:sz w:val="20"/>
        </w:rPr>
        <w:t>2. MATERIAŁY</w:t>
      </w:r>
    </w:p>
    <w:p w:rsidR="00BF2DC1" w:rsidRPr="000D298D" w:rsidRDefault="00BF2DC1" w:rsidP="00BF2DC1">
      <w:pPr>
        <w:pStyle w:val="Nagwek2"/>
        <w:keepNext w:val="0"/>
        <w:widowControl w:val="0"/>
        <w:spacing w:before="0" w:after="0"/>
        <w:rPr>
          <w:rFonts w:ascii="Tahoma" w:hAnsi="Tahoma" w:cs="Tahoma"/>
        </w:rPr>
      </w:pPr>
      <w:r w:rsidRPr="000D298D">
        <w:rPr>
          <w:rFonts w:ascii="Tahoma" w:hAnsi="Tahoma" w:cs="Tahoma"/>
        </w:rPr>
        <w:t>2.1. Ogólne wymagania dotyczące materiałów</w:t>
      </w:r>
    </w:p>
    <w:p w:rsidR="00BF2DC1" w:rsidRPr="000D298D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pacing w:val="-3"/>
          <w:sz w:val="20"/>
        </w:rPr>
        <w:t xml:space="preserve">Ogólne wymagania dotyczące materiałów, ich pozyskiwania i składowania podano w </w:t>
      </w:r>
      <w:proofErr w:type="spellStart"/>
      <w:r w:rsidRPr="000D298D">
        <w:rPr>
          <w:rFonts w:ascii="Tahoma" w:hAnsi="Tahoma" w:cs="Tahoma"/>
          <w:spacing w:val="-3"/>
          <w:sz w:val="20"/>
        </w:rPr>
        <w:t>STWiORB</w:t>
      </w:r>
      <w:proofErr w:type="spellEnd"/>
      <w:r w:rsidRPr="000D298D">
        <w:rPr>
          <w:rFonts w:ascii="Tahoma" w:hAnsi="Tahoma" w:cs="Tahoma"/>
          <w:spacing w:val="-3"/>
          <w:sz w:val="20"/>
        </w:rPr>
        <w:t xml:space="preserve"> DM.00.00.00 "Wymagania ogólne".</w:t>
      </w:r>
    </w:p>
    <w:p w:rsidR="00BF2DC1" w:rsidRPr="000D298D" w:rsidRDefault="00BF2DC1" w:rsidP="00BF2DC1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0D298D" w:rsidRPr="000D298D" w:rsidRDefault="000D298D" w:rsidP="000D298D">
      <w:pPr>
        <w:widowControl w:val="0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2.2. Rury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Należy stosować rury dwudzielne o średnicy zewnętrznej 110 mm i wewnętrznej 100 mm  o odporności na ściskanie wg PN-EN 61386-24:2010 min. N250 i sztywność obwodowej SN wg PN-EN </w:t>
      </w:r>
      <w:r w:rsidRPr="000D298D">
        <w:rPr>
          <w:rFonts w:ascii="Tahoma" w:hAnsi="Tahoma" w:cs="Tahoma"/>
          <w:sz w:val="20"/>
        </w:rPr>
        <w:lastRenderedPageBreak/>
        <w:t xml:space="preserve">ISO 9969:2016-02 min. 5 </w:t>
      </w:r>
      <w:proofErr w:type="spellStart"/>
      <w:r w:rsidRPr="000D298D">
        <w:rPr>
          <w:rFonts w:ascii="Tahoma" w:hAnsi="Tahoma" w:cs="Tahoma"/>
          <w:sz w:val="20"/>
        </w:rPr>
        <w:t>kN</w:t>
      </w:r>
      <w:proofErr w:type="spellEnd"/>
      <w:r w:rsidRPr="000D298D">
        <w:rPr>
          <w:rFonts w:ascii="Tahoma" w:hAnsi="Tahoma" w:cs="Tahoma"/>
          <w:sz w:val="20"/>
        </w:rPr>
        <w:t>/m2, z polietylenu wysokiej gęstości HDPE o następujących właściwościach: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gęstość nie mniejsza niż 0,942 [g/cm</w:t>
      </w:r>
      <w:r w:rsidRPr="000D298D">
        <w:rPr>
          <w:rFonts w:ascii="Tahoma" w:hAnsi="Tahoma" w:cs="Tahoma"/>
          <w:sz w:val="20"/>
          <w:vertAlign w:val="superscript"/>
        </w:rPr>
        <w:t>3</w:t>
      </w:r>
      <w:r w:rsidRPr="000D298D">
        <w:rPr>
          <w:rFonts w:ascii="Tahoma" w:hAnsi="Tahoma" w:cs="Tahoma"/>
          <w:sz w:val="20"/>
        </w:rPr>
        <w:t>],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współczynnik płynięcia: 0,15 ÷ 0,5 [g/10 min] dla masy obciążającej 2,16 kg i temperatury 190°C wg ISO 1133,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moduł sprężystości: 800 ÷ 1200 [</w:t>
      </w:r>
      <w:proofErr w:type="spellStart"/>
      <w:r w:rsidRPr="000D298D">
        <w:rPr>
          <w:rFonts w:ascii="Tahoma" w:hAnsi="Tahoma" w:cs="Tahoma"/>
          <w:sz w:val="20"/>
        </w:rPr>
        <w:t>MPa</w:t>
      </w:r>
      <w:proofErr w:type="spellEnd"/>
      <w:r w:rsidRPr="000D298D">
        <w:rPr>
          <w:rFonts w:ascii="Tahoma" w:hAnsi="Tahoma" w:cs="Tahoma"/>
          <w:sz w:val="20"/>
        </w:rPr>
        <w:t>],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temperaturowy zakres stosowania: -30°C do +75°C,</w:t>
      </w:r>
    </w:p>
    <w:p w:rsidR="000D298D" w:rsidRPr="000D298D" w:rsidRDefault="000D298D" w:rsidP="008F4A9E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wydłużenie w punkcie zerwania &gt; 800%,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Należy stosować rury w kolorze </w:t>
      </w:r>
      <w:r>
        <w:rPr>
          <w:rFonts w:ascii="Tahoma" w:hAnsi="Tahoma" w:cs="Tahoma"/>
          <w:sz w:val="20"/>
        </w:rPr>
        <w:t>czarnym lub pomarańczowym</w:t>
      </w:r>
      <w:r w:rsidRPr="000D298D">
        <w:rPr>
          <w:rFonts w:ascii="Tahoma" w:hAnsi="Tahoma" w:cs="Tahoma"/>
          <w:sz w:val="20"/>
        </w:rPr>
        <w:t>. Zastosowane rury powinny wykazywać odporność na większość kwasów i alkaliów.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2.3. Materiały uszczelniające</w:t>
      </w:r>
    </w:p>
    <w:p w:rsidR="000D298D" w:rsidRPr="000D298D" w:rsidRDefault="000D298D" w:rsidP="000D298D">
      <w:pPr>
        <w:pStyle w:val="Tekstpodstawowywcity2"/>
        <w:ind w:firstLine="0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Do uszczelnienia wzdłużnego i poprzecznego rur dwudzielnych należy stosować uszczelniacze  odporne na warunki środowiskowe takie jak:</w:t>
      </w:r>
    </w:p>
    <w:p w:rsidR="000D298D" w:rsidRPr="000D298D" w:rsidRDefault="000D298D" w:rsidP="008F4A9E">
      <w:pPr>
        <w:pStyle w:val="Tekstpodstawowywcity2"/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masy plastyczne na bazie kauczuku silikonowego,</w:t>
      </w:r>
    </w:p>
    <w:p w:rsidR="000D298D" w:rsidRPr="000D298D" w:rsidRDefault="000D298D" w:rsidP="008F4A9E">
      <w:pPr>
        <w:pStyle w:val="Tekstpodstawowywcity2"/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taśmy </w:t>
      </w:r>
      <w:proofErr w:type="spellStart"/>
      <w:r w:rsidRPr="000D298D">
        <w:rPr>
          <w:rFonts w:ascii="Tahoma" w:hAnsi="Tahoma" w:cs="Tahoma"/>
          <w:sz w:val="20"/>
        </w:rPr>
        <w:t>samospajalne</w:t>
      </w:r>
      <w:proofErr w:type="spellEnd"/>
      <w:r w:rsidRPr="000D298D">
        <w:rPr>
          <w:rFonts w:ascii="Tahoma" w:hAnsi="Tahoma" w:cs="Tahoma"/>
          <w:sz w:val="20"/>
        </w:rPr>
        <w:t xml:space="preserve"> o szerokości minimum 38mm,</w:t>
      </w:r>
    </w:p>
    <w:p w:rsidR="000D298D" w:rsidRPr="000D298D" w:rsidRDefault="000D298D" w:rsidP="008F4A9E">
      <w:pPr>
        <w:pStyle w:val="Tekstpodstawowywcity2"/>
        <w:numPr>
          <w:ilvl w:val="0"/>
          <w:numId w:val="6"/>
        </w:numPr>
        <w:suppressAutoHyphens/>
        <w:ind w:left="426" w:hanging="426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rury termokurczliwe.</w:t>
      </w:r>
    </w:p>
    <w:p w:rsidR="000D298D" w:rsidRPr="000D298D" w:rsidRDefault="000D298D" w:rsidP="000D298D">
      <w:pPr>
        <w:pStyle w:val="Tekstpodstawowywcity2"/>
        <w:ind w:firstLine="0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Zabrania się stosowania uszczelnienia w postaci pianki poliuretanowej.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 xml:space="preserve">2.4. Materiały do </w:t>
      </w:r>
      <w:r w:rsidR="00BB0D93" w:rsidRPr="00BB0D93">
        <w:rPr>
          <w:rFonts w:ascii="Tahoma" w:hAnsi="Tahoma" w:cs="Tahoma"/>
          <w:b/>
          <w:sz w:val="20"/>
        </w:rPr>
        <w:t>wskazywania obecno</w:t>
      </w:r>
      <w:r w:rsidR="00BB0D93" w:rsidRPr="00BB0D93">
        <w:rPr>
          <w:rFonts w:ascii="Tahoma" w:hAnsi="Tahoma" w:cs="Tahoma" w:hint="eastAsia"/>
          <w:b/>
          <w:sz w:val="20"/>
        </w:rPr>
        <w:t>ś</w:t>
      </w:r>
      <w:r w:rsidR="00BB0D93" w:rsidRPr="00BB0D93">
        <w:rPr>
          <w:rFonts w:ascii="Tahoma" w:hAnsi="Tahoma" w:cs="Tahoma"/>
          <w:b/>
          <w:sz w:val="20"/>
        </w:rPr>
        <w:t>ci kabli</w:t>
      </w:r>
      <w:r w:rsidRPr="000D298D">
        <w:rPr>
          <w:rFonts w:ascii="Tahoma" w:hAnsi="Tahoma" w:cs="Tahoma"/>
          <w:b/>
          <w:sz w:val="20"/>
        </w:rPr>
        <w:t xml:space="preserve"> sieci </w:t>
      </w:r>
      <w:r w:rsidR="00BB0D93">
        <w:rPr>
          <w:rFonts w:ascii="Tahoma" w:hAnsi="Tahoma" w:cs="Tahoma"/>
          <w:b/>
          <w:sz w:val="20"/>
        </w:rPr>
        <w:t>telekomunikacyjnej w ziemi</w:t>
      </w:r>
    </w:p>
    <w:p w:rsidR="000D298D" w:rsidRPr="000D298D" w:rsidRDefault="000D298D" w:rsidP="000D298D">
      <w:pPr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z w:val="20"/>
        </w:rPr>
        <w:t xml:space="preserve">Do </w:t>
      </w:r>
      <w:r w:rsidR="00BB0D93">
        <w:rPr>
          <w:rFonts w:ascii="Tahoma" w:hAnsi="Tahoma" w:cs="Tahoma"/>
          <w:sz w:val="20"/>
        </w:rPr>
        <w:t xml:space="preserve">odtworzenia </w:t>
      </w:r>
      <w:r w:rsidRPr="000D298D">
        <w:rPr>
          <w:rFonts w:ascii="Tahoma" w:hAnsi="Tahoma" w:cs="Tahoma"/>
          <w:sz w:val="20"/>
        </w:rPr>
        <w:t>oznaczenia</w:t>
      </w:r>
      <w:r w:rsidR="00BB0D93">
        <w:rPr>
          <w:rFonts w:ascii="Tahoma" w:hAnsi="Tahoma" w:cs="Tahoma"/>
          <w:sz w:val="20"/>
        </w:rPr>
        <w:t xml:space="preserve"> obecności</w:t>
      </w:r>
      <w:r w:rsidRPr="000D298D">
        <w:rPr>
          <w:rFonts w:ascii="Tahoma" w:hAnsi="Tahoma" w:cs="Tahoma"/>
          <w:sz w:val="20"/>
        </w:rPr>
        <w:t xml:space="preserve"> </w:t>
      </w:r>
      <w:r w:rsidR="00BB0D93">
        <w:rPr>
          <w:rFonts w:ascii="Tahoma" w:hAnsi="Tahoma" w:cs="Tahoma"/>
          <w:sz w:val="20"/>
        </w:rPr>
        <w:t>kabli sieci telekomunikacyjnej</w:t>
      </w:r>
      <w:r w:rsidRPr="000D298D">
        <w:rPr>
          <w:rFonts w:ascii="Tahoma" w:hAnsi="Tahoma" w:cs="Tahoma"/>
          <w:sz w:val="20"/>
        </w:rPr>
        <w:t xml:space="preserve"> należy użyć materiałów </w:t>
      </w:r>
      <w:r w:rsidR="00BB0D93">
        <w:rPr>
          <w:rFonts w:ascii="Tahoma" w:hAnsi="Tahoma" w:cs="Tahoma"/>
          <w:sz w:val="20"/>
        </w:rPr>
        <w:t xml:space="preserve">tożsamych </w:t>
      </w:r>
      <w:r w:rsidR="00C22B0D">
        <w:rPr>
          <w:rFonts w:ascii="Tahoma" w:hAnsi="Tahoma" w:cs="Tahoma"/>
          <w:sz w:val="20"/>
        </w:rPr>
        <w:t>z</w:t>
      </w:r>
      <w:r w:rsidRPr="000D298D">
        <w:rPr>
          <w:rFonts w:ascii="Tahoma" w:hAnsi="Tahoma" w:cs="Tahoma"/>
          <w:sz w:val="20"/>
        </w:rPr>
        <w:t xml:space="preserve"> </w:t>
      </w:r>
      <w:r w:rsidR="00C22B0D">
        <w:rPr>
          <w:rFonts w:ascii="Tahoma" w:hAnsi="Tahoma" w:cs="Tahoma"/>
          <w:sz w:val="20"/>
        </w:rPr>
        <w:t>ujawnionymi podczas odkopywania kabli lub materiałów wymaganych prze właściciela sieci np. taśm ostrzegawczych lub ostrzegawczo-lokalizacyjnych</w:t>
      </w:r>
      <w:r w:rsidRPr="000D298D">
        <w:rPr>
          <w:rFonts w:ascii="Tahoma" w:hAnsi="Tahoma" w:cs="Tahoma"/>
          <w:sz w:val="20"/>
        </w:rPr>
        <w:t>.</w:t>
      </w:r>
      <w:r w:rsidR="00C22B0D">
        <w:rPr>
          <w:rFonts w:ascii="Tahoma" w:hAnsi="Tahoma" w:cs="Tahoma"/>
          <w:sz w:val="20"/>
        </w:rPr>
        <w:t xml:space="preserve"> Materiały powinny spełniać wymagania normy </w:t>
      </w:r>
      <w:r w:rsidR="00C22B0D" w:rsidRPr="00C22B0D">
        <w:rPr>
          <w:rFonts w:ascii="Tahoma" w:hAnsi="Tahoma" w:cs="Tahoma"/>
          <w:sz w:val="20"/>
        </w:rPr>
        <w:t>PN-EN 12613:2021-06</w:t>
      </w:r>
      <w:r w:rsidR="00C22B0D">
        <w:rPr>
          <w:rFonts w:ascii="Tahoma" w:hAnsi="Tahoma" w:cs="Tahoma"/>
          <w:sz w:val="20"/>
        </w:rPr>
        <w:t>.</w:t>
      </w: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 xml:space="preserve">2.5. Materiały na podsypki, </w:t>
      </w:r>
      <w:proofErr w:type="spellStart"/>
      <w:r w:rsidRPr="000D298D">
        <w:rPr>
          <w:rFonts w:ascii="Tahoma" w:hAnsi="Tahoma" w:cs="Tahoma"/>
          <w:b/>
          <w:sz w:val="20"/>
        </w:rPr>
        <w:t>obsypki</w:t>
      </w:r>
      <w:proofErr w:type="spellEnd"/>
      <w:r w:rsidRPr="000D298D">
        <w:rPr>
          <w:rFonts w:ascii="Tahoma" w:hAnsi="Tahoma" w:cs="Tahoma"/>
          <w:b/>
          <w:sz w:val="20"/>
        </w:rPr>
        <w:t xml:space="preserve"> i zasypki</w:t>
      </w:r>
    </w:p>
    <w:p w:rsidR="000D298D" w:rsidRPr="000D298D" w:rsidRDefault="000D298D" w:rsidP="000D298D">
      <w:pPr>
        <w:jc w:val="both"/>
        <w:rPr>
          <w:rFonts w:ascii="Tahoma" w:hAnsi="Tahoma" w:cs="Tahoma"/>
          <w:spacing w:val="-3"/>
          <w:sz w:val="20"/>
        </w:rPr>
      </w:pPr>
      <w:r w:rsidRPr="000D298D">
        <w:rPr>
          <w:rFonts w:ascii="Tahoma" w:hAnsi="Tahoma" w:cs="Tahoma"/>
          <w:sz w:val="20"/>
        </w:rPr>
        <w:t xml:space="preserve">Na podsypkę i </w:t>
      </w:r>
      <w:proofErr w:type="spellStart"/>
      <w:r w:rsidRPr="000D298D">
        <w:rPr>
          <w:rFonts w:ascii="Tahoma" w:hAnsi="Tahoma" w:cs="Tahoma"/>
          <w:sz w:val="20"/>
        </w:rPr>
        <w:t>obsypkę</w:t>
      </w:r>
      <w:proofErr w:type="spellEnd"/>
      <w:r w:rsidRPr="000D298D">
        <w:rPr>
          <w:rFonts w:ascii="Tahoma" w:hAnsi="Tahoma" w:cs="Tahoma"/>
          <w:sz w:val="20"/>
        </w:rPr>
        <w:t xml:space="preserve"> należy stosować piasek 0/2 mm spełniający wymagania normy PN-EN 13242+A1:2010. Do zasypywania rowów kablowych należy użyć materiałów o parametrach określonych w </w:t>
      </w:r>
      <w:proofErr w:type="spellStart"/>
      <w:r w:rsidRPr="000D298D">
        <w:rPr>
          <w:rFonts w:ascii="Tahoma" w:hAnsi="Tahoma" w:cs="Tahoma"/>
          <w:spacing w:val="-3"/>
          <w:sz w:val="20"/>
        </w:rPr>
        <w:t>STWiORB</w:t>
      </w:r>
      <w:proofErr w:type="spellEnd"/>
      <w:r w:rsidRPr="000D298D">
        <w:rPr>
          <w:rFonts w:ascii="Tahoma" w:hAnsi="Tahoma" w:cs="Tahoma"/>
          <w:spacing w:val="-3"/>
          <w:sz w:val="20"/>
        </w:rPr>
        <w:t xml:space="preserve"> D.02.03.01 „Wykonanie nasypów”.</w:t>
      </w: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</w:p>
    <w:p w:rsidR="000D298D" w:rsidRPr="000D298D" w:rsidRDefault="000D298D" w:rsidP="000D298D">
      <w:pPr>
        <w:jc w:val="both"/>
        <w:rPr>
          <w:rFonts w:ascii="Tahoma" w:hAnsi="Tahoma" w:cs="Tahoma"/>
          <w:b/>
          <w:sz w:val="20"/>
        </w:rPr>
      </w:pPr>
      <w:r w:rsidRPr="000D298D">
        <w:rPr>
          <w:rFonts w:ascii="Tahoma" w:hAnsi="Tahoma" w:cs="Tahoma"/>
          <w:b/>
          <w:sz w:val="20"/>
        </w:rPr>
        <w:t>2.6. Składowanie materiałów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>Rury osłonowe powinny być składowane na płaskim podłożu, do wysokości maks. 3,5 m. Mogą być składowane na przestrzeniach otwartych przez okres maks. 3 miesięcy od daty produkcji bez żadnych zabezpieczeń dodatkowych. Składowanie w okresie dłuższym niż 3 miesiące wymaga zabezpieczenia wyrobów przed wpływem promieniowania ultrafioletowego.</w:t>
      </w:r>
    </w:p>
    <w:p w:rsidR="000D298D" w:rsidRPr="000D298D" w:rsidRDefault="000D298D" w:rsidP="000D298D">
      <w:pPr>
        <w:jc w:val="both"/>
        <w:rPr>
          <w:rFonts w:ascii="Tahoma" w:hAnsi="Tahoma" w:cs="Tahoma"/>
          <w:sz w:val="20"/>
        </w:rPr>
      </w:pPr>
      <w:r w:rsidRPr="000D298D">
        <w:rPr>
          <w:rFonts w:ascii="Tahoma" w:hAnsi="Tahoma" w:cs="Tahoma"/>
          <w:sz w:val="20"/>
        </w:rPr>
        <w:t xml:space="preserve">Składowanie materiałów na podsypki, </w:t>
      </w:r>
      <w:proofErr w:type="spellStart"/>
      <w:r w:rsidRPr="000D298D">
        <w:rPr>
          <w:rFonts w:ascii="Tahoma" w:hAnsi="Tahoma" w:cs="Tahoma"/>
          <w:sz w:val="20"/>
        </w:rPr>
        <w:t>obsypki</w:t>
      </w:r>
      <w:proofErr w:type="spellEnd"/>
      <w:r w:rsidRPr="000D298D">
        <w:rPr>
          <w:rFonts w:ascii="Tahoma" w:hAnsi="Tahoma" w:cs="Tahoma"/>
          <w:sz w:val="20"/>
        </w:rPr>
        <w:t xml:space="preserve"> i zasypki nie przeznaczonych do bezpośredniego wbudowania po dostarczeniu na budowę, powinno odbywać się na podłożu równym, utwardzonym i dobrze odwodnionym, przy zabezpieczeniu kruszywa przed zanieczyszczeniem i zmieszaniem z innymi materiałami.</w:t>
      </w:r>
    </w:p>
    <w:p w:rsidR="00BF2DC1" w:rsidRPr="000D298D" w:rsidRDefault="00BF2DC1" w:rsidP="00BF2DC1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3. SPRZĘT</w:t>
      </w:r>
    </w:p>
    <w:p w:rsidR="00C22B0D" w:rsidRPr="00C22B0D" w:rsidRDefault="00C22B0D" w:rsidP="00C22B0D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tabs>
          <w:tab w:val="left" w:pos="0"/>
          <w:tab w:val="left" w:pos="360"/>
        </w:tabs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3.1. Ogólne wymagania dotyczące sprzętu</w:t>
      </w:r>
    </w:p>
    <w:p w:rsidR="00C22B0D" w:rsidRPr="00C22B0D" w:rsidRDefault="00C22B0D" w:rsidP="00C22B0D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wymagania dotyczące sprzętu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widowControl w:val="0"/>
        <w:suppressAutoHyphens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3.2. Sprzęt do wykonania robót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Sprzęt używany przez Wykonawcę powinien uzyskać akceptację Zamawiającego.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Liczba i wydajność sprzętu powinna gwarantować wykonanie robót zgodnie z zasadami określonymi w Dokumentacji Projektowej, Specyfikacji Technicznej i wskazaniach Zamawiającego w terminie przewidzianym kontraktem.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Wykonawca przystępujący do robót związanych z zabezpieczeniem kabli podziemnych sieci elektroenergetycznej powinien wykazać się możliwością korzystania z następującego sprzętu: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koparka lub koparko spycharka,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żuraw samochodowy do 4 t,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zagęszczarka wibracyjna spalinowa 100 m3/h,</w:t>
      </w:r>
    </w:p>
    <w:p w:rsidR="00C22B0D" w:rsidRPr="00C22B0D" w:rsidRDefault="00C22B0D" w:rsidP="008F4A9E">
      <w:pPr>
        <w:numPr>
          <w:ilvl w:val="0"/>
          <w:numId w:val="10"/>
        </w:numPr>
        <w:tabs>
          <w:tab w:val="left" w:pos="-720"/>
          <w:tab w:val="left" w:pos="567"/>
        </w:tabs>
        <w:suppressAutoHyphens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lastRenderedPageBreak/>
        <w:t xml:space="preserve">ubijak spalinowy lub wibrator płytowy 50 </w:t>
      </w:r>
      <w:proofErr w:type="spellStart"/>
      <w:r w:rsidRPr="00C22B0D">
        <w:rPr>
          <w:rFonts w:ascii="Tahoma" w:hAnsi="Tahoma" w:cs="Tahoma"/>
          <w:spacing w:val="-3"/>
          <w:sz w:val="20"/>
        </w:rPr>
        <w:t>kg</w:t>
      </w:r>
      <w:proofErr w:type="spellEnd"/>
      <w:r w:rsidRPr="00C22B0D">
        <w:rPr>
          <w:rFonts w:ascii="Tahoma" w:hAnsi="Tahoma" w:cs="Tahoma"/>
          <w:spacing w:val="-3"/>
          <w:sz w:val="20"/>
        </w:rPr>
        <w:t>.</w:t>
      </w:r>
    </w:p>
    <w:p w:rsidR="00C22B0D" w:rsidRPr="00C22B0D" w:rsidRDefault="00C22B0D" w:rsidP="00C22B0D">
      <w:pPr>
        <w:tabs>
          <w:tab w:val="left" w:pos="-720"/>
          <w:tab w:val="left" w:pos="567"/>
        </w:tabs>
        <w:suppressAutoHyphens/>
        <w:ind w:left="567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4. TRANSPORT</w:t>
      </w:r>
    </w:p>
    <w:p w:rsidR="00C22B0D" w:rsidRPr="00C22B0D" w:rsidRDefault="00C22B0D" w:rsidP="00C22B0D">
      <w:pPr>
        <w:widowControl w:val="0"/>
        <w:tabs>
          <w:tab w:val="left" w:pos="0"/>
          <w:tab w:val="left" w:pos="360"/>
        </w:tabs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4.1. Ogólne wymagania dotyczące transportu</w:t>
      </w:r>
    </w:p>
    <w:p w:rsidR="00C22B0D" w:rsidRPr="00C22B0D" w:rsidRDefault="00C22B0D" w:rsidP="00C22B0D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wymagania dotyczące transportu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 </w:t>
      </w:r>
    </w:p>
    <w:p w:rsidR="00C22B0D" w:rsidRPr="00C22B0D" w:rsidRDefault="00C22B0D" w:rsidP="00C22B0D">
      <w:pPr>
        <w:suppressAutoHyphens/>
        <w:ind w:left="567" w:hanging="567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b/>
          <w:sz w:val="20"/>
        </w:rPr>
        <w:t>4.2. Transport materiałów</w:t>
      </w:r>
    </w:p>
    <w:p w:rsidR="00C22B0D" w:rsidRPr="00C22B0D" w:rsidRDefault="00C22B0D" w:rsidP="00C22B0D">
      <w:pPr>
        <w:tabs>
          <w:tab w:val="left" w:pos="567"/>
        </w:tabs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Rury mog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transportowane przy u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yciu dowolnych 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rodk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 transportu, zapewniaj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cych stabilne u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enie i mo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liwo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przymocowania opakowa</w:t>
      </w:r>
      <w:r w:rsidRPr="00C22B0D">
        <w:rPr>
          <w:rFonts w:ascii="Tahoma" w:hAnsi="Tahoma" w:cs="Tahoma" w:hint="eastAsia"/>
          <w:spacing w:val="-3"/>
          <w:sz w:val="20"/>
        </w:rPr>
        <w:t>ń</w:t>
      </w:r>
      <w:r w:rsidRPr="00C22B0D">
        <w:rPr>
          <w:rFonts w:ascii="Tahoma" w:hAnsi="Tahoma" w:cs="Tahoma"/>
          <w:spacing w:val="-3"/>
          <w:sz w:val="20"/>
        </w:rPr>
        <w:t xml:space="preserve"> zbiorczych przy pomocy pas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 xml:space="preserve">w 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ci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gaj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cych, celem unikni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cia ich przesuwania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. Materiały sypkie można przewozić dowolnymi środkami transportowymi.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5. WYKONANIE ROBÓT</w:t>
      </w:r>
    </w:p>
    <w:p w:rsidR="00C22B0D" w:rsidRPr="00C22B0D" w:rsidRDefault="00C22B0D" w:rsidP="00C22B0D">
      <w:pPr>
        <w:widowControl w:val="0"/>
        <w:tabs>
          <w:tab w:val="left" w:pos="0"/>
          <w:tab w:val="left" w:pos="360"/>
        </w:tabs>
        <w:suppressAutoHyphens/>
        <w:jc w:val="both"/>
        <w:textAlignment w:val="baseline"/>
        <w:outlineLvl w:val="1"/>
        <w:rPr>
          <w:rFonts w:ascii="Tahoma" w:hAnsi="Tahoma" w:cs="Tahoma"/>
          <w:b/>
          <w:bCs/>
          <w:sz w:val="20"/>
        </w:rPr>
      </w:pPr>
      <w:r w:rsidRPr="00C22B0D">
        <w:rPr>
          <w:rFonts w:ascii="Tahoma" w:hAnsi="Tahoma" w:cs="Tahoma"/>
          <w:b/>
          <w:bCs/>
          <w:sz w:val="20"/>
        </w:rPr>
        <w:t>5.1. Ogólne warunki wykonywania Robót</w:t>
      </w:r>
    </w:p>
    <w:p w:rsid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Prace w pobliżu linii i urządzeń </w:t>
      </w:r>
      <w:r>
        <w:rPr>
          <w:rFonts w:ascii="Tahoma" w:hAnsi="Tahoma" w:cs="Tahoma"/>
          <w:spacing w:val="-3"/>
          <w:sz w:val="20"/>
        </w:rPr>
        <w:t>telekomunikacyjnych</w:t>
      </w:r>
      <w:r w:rsidRPr="00C22B0D">
        <w:rPr>
          <w:rFonts w:ascii="Tahoma" w:hAnsi="Tahoma" w:cs="Tahoma"/>
          <w:spacing w:val="-3"/>
          <w:sz w:val="20"/>
        </w:rPr>
        <w:t xml:space="preserve"> należy prowadzić pod nadzorem ich właścicieli lub osób przez niego upoważnionych.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Prace prowadzić w taki sposób, aby zachować ciągłość dostaw </w:t>
      </w:r>
      <w:r>
        <w:rPr>
          <w:rFonts w:ascii="Tahoma" w:hAnsi="Tahoma" w:cs="Tahoma"/>
          <w:spacing w:val="-3"/>
          <w:sz w:val="20"/>
        </w:rPr>
        <w:t xml:space="preserve">usług </w:t>
      </w:r>
      <w:r w:rsidR="009E653B">
        <w:rPr>
          <w:rFonts w:ascii="Tahoma" w:hAnsi="Tahoma" w:cs="Tahoma"/>
          <w:spacing w:val="-3"/>
          <w:sz w:val="20"/>
        </w:rPr>
        <w:t>telekomunikacyjnych</w:t>
      </w:r>
      <w:r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/>
          <w:spacing w:val="-3"/>
          <w:sz w:val="20"/>
        </w:rPr>
        <w:t>do odbiorców.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5.2. Roboty ziemne – odkopanie kabli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Przed przystąpieniem do wykonywania wykopów, Wykonawca ma obowiązek sprawdzenia zgodności rzędnych terenu z danymi w dokumentacji projektowej oraz oceny warunków gruntowych.  Przed odkopaniem kabla należy wykonać przekopy kontrolne w celu ustalenia faktycznej lokalizacji kabla oraz rzędnych jego posadowienia. Kabel powinien być odkopywany ręcznie.  Skarpy rowka powinny być wykonane w sposób zapewniający ich stateczność. W celu zabezpieczenia wykopu przed zalaniem wodą z opadów atmosferycznych, należy powierzchnię terenu wyprofilować ze spadkiem umożliwiającym łatwy odpływ wody poza teren przylegający do wykopu. Wydobyty grunt powinien być wywieziony i zutylizowany na koszt Wykonawcy. Ogólne zasady wykonywania robót ziemnych podano w STWIORB D.02.00.01 Roboty ziemne. Wymagania og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lne.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5.3. Ułożenie rur osłonowych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Rury bezpośrednio przed montażem nale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y chroni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przed nadmiernym nagrzaniem promieniami 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onecznymi. Rury nale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y uk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ada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 tak, aby zamki znajdowa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y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w pozycji poziomej. </w:t>
      </w:r>
      <w:r w:rsidRPr="00C22B0D">
        <w:rPr>
          <w:rFonts w:ascii="Tahoma" w:hAnsi="Tahoma" w:cs="Tahoma" w:hint="eastAsia"/>
          <w:spacing w:val="-3"/>
          <w:sz w:val="20"/>
        </w:rPr>
        <w:t>Łą</w:t>
      </w:r>
      <w:r w:rsidRPr="00C22B0D">
        <w:rPr>
          <w:rFonts w:ascii="Tahoma" w:hAnsi="Tahoma" w:cs="Tahoma"/>
          <w:spacing w:val="-3"/>
          <w:sz w:val="20"/>
        </w:rPr>
        <w:t>czenie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wek rur os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onowych nast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puje przez ich z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enie i zaci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cie, a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do momentu zakleszczenia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zatrzask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 znajduj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cych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po bokach rury. W przypadku wykonywania zabezpieczenia kabli o długości większej od długości fabrykacyjnej rur stosowanych do zabezpieczenia, rury te należy połączyć ze sobą w sposób szczelny. </w:t>
      </w:r>
      <w:r w:rsidRPr="00C22B0D">
        <w:rPr>
          <w:rFonts w:ascii="Tahoma" w:hAnsi="Tahoma" w:cs="Tahoma" w:hint="eastAsia"/>
          <w:spacing w:val="-3"/>
          <w:sz w:val="20"/>
        </w:rPr>
        <w:t>Łą</w:t>
      </w:r>
      <w:r w:rsidRPr="00C22B0D">
        <w:rPr>
          <w:rFonts w:ascii="Tahoma" w:hAnsi="Tahoma" w:cs="Tahoma"/>
          <w:spacing w:val="-3"/>
          <w:sz w:val="20"/>
        </w:rPr>
        <w:t>czenie prefabrykacyjnych odcink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 rur polega na przesuni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ciu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wek rur o min. 0,5 m i wsuni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ciu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wki jednej rury w po</w:t>
      </w:r>
      <w:r w:rsidRPr="00C22B0D">
        <w:rPr>
          <w:rFonts w:ascii="Tahoma" w:hAnsi="Tahoma" w:cs="Tahoma" w:hint="eastAsia"/>
          <w:spacing w:val="-3"/>
          <w:sz w:val="20"/>
        </w:rPr>
        <w:t>łó</w:t>
      </w:r>
      <w:r w:rsidRPr="00C22B0D">
        <w:rPr>
          <w:rFonts w:ascii="Tahoma" w:hAnsi="Tahoma" w:cs="Tahoma"/>
          <w:spacing w:val="-3"/>
          <w:sz w:val="20"/>
        </w:rPr>
        <w:t>wk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drugie jak na Rys. 1.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i/>
          <w:spacing w:val="-3"/>
          <w:sz w:val="20"/>
        </w:rPr>
      </w:pPr>
      <w:r w:rsidRPr="00C22B0D">
        <w:rPr>
          <w:rFonts w:ascii="Tahoma" w:hAnsi="Tahoma" w:cs="Tahoma"/>
          <w:i/>
          <w:spacing w:val="-3"/>
          <w:sz w:val="20"/>
        </w:rPr>
        <w:t xml:space="preserve">Rys. 1. </w:t>
      </w:r>
      <w:r w:rsidRPr="00C22B0D">
        <w:rPr>
          <w:rFonts w:ascii="Tahoma" w:hAnsi="Tahoma" w:cs="Tahoma" w:hint="eastAsia"/>
          <w:i/>
          <w:spacing w:val="-3"/>
          <w:sz w:val="20"/>
        </w:rPr>
        <w:t>Łą</w:t>
      </w:r>
      <w:r w:rsidRPr="00C22B0D">
        <w:rPr>
          <w:rFonts w:ascii="Tahoma" w:hAnsi="Tahoma" w:cs="Tahoma"/>
          <w:i/>
          <w:spacing w:val="-3"/>
          <w:sz w:val="20"/>
        </w:rPr>
        <w:t>czenie dwudzielnej rury os</w:t>
      </w:r>
      <w:r w:rsidRPr="00C22B0D">
        <w:rPr>
          <w:rFonts w:ascii="Tahoma" w:hAnsi="Tahoma" w:cs="Tahoma" w:hint="eastAsia"/>
          <w:i/>
          <w:spacing w:val="-3"/>
          <w:sz w:val="20"/>
        </w:rPr>
        <w:t>ł</w:t>
      </w:r>
      <w:r w:rsidRPr="00C22B0D">
        <w:rPr>
          <w:rFonts w:ascii="Tahoma" w:hAnsi="Tahoma" w:cs="Tahoma"/>
          <w:i/>
          <w:spacing w:val="-3"/>
          <w:sz w:val="20"/>
        </w:rPr>
        <w:t>onowej.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3605530" cy="1147445"/>
            <wp:effectExtent l="19050" t="0" r="0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Rury osłonowe dwudzielne powinny być uszczelnione przed zamuleniem zarówno poprzecznie jak i wzdłużnie. Na połączeniach przepustów oraz na ich końcach nie mogą występować ostre krawędzie mogące uszkodzić izolację kabla.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1. W celu prawid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owego u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enia rur w gruncie nale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y zastosowa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do poni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>szych wytycznych: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podsypka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grubo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podsypki (h1) nie powinna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mniejsza 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10 cm, a w gruntach skalistych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15 cm (Rys. 2),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proofErr w:type="spellStart"/>
      <w:r w:rsidRPr="00C22B0D">
        <w:rPr>
          <w:rFonts w:ascii="Tahoma" w:hAnsi="Tahoma" w:cs="Tahoma"/>
          <w:b/>
          <w:spacing w:val="-3"/>
          <w:sz w:val="20"/>
        </w:rPr>
        <w:t>obsypka</w:t>
      </w:r>
      <w:proofErr w:type="spellEnd"/>
      <w:r w:rsidRPr="00C22B0D">
        <w:rPr>
          <w:rFonts w:ascii="Tahoma" w:hAnsi="Tahoma" w:cs="Tahoma"/>
          <w:b/>
          <w:spacing w:val="-3"/>
          <w:sz w:val="20"/>
        </w:rPr>
        <w:t xml:space="preserve"> boczna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odleg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mi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dzy boczn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cz</w:t>
      </w:r>
      <w:r w:rsidRPr="00C22B0D">
        <w:rPr>
          <w:rFonts w:ascii="Tahoma" w:hAnsi="Tahoma" w:cs="Tahoma" w:hint="eastAsia"/>
          <w:spacing w:val="-3"/>
          <w:sz w:val="20"/>
        </w:rPr>
        <w:t>ęś</w:t>
      </w:r>
      <w:r w:rsidRPr="00C22B0D">
        <w:rPr>
          <w:rFonts w:ascii="Tahoma" w:hAnsi="Tahoma" w:cs="Tahoma"/>
          <w:spacing w:val="-3"/>
          <w:sz w:val="20"/>
        </w:rPr>
        <w:t>ci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rury os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 xml:space="preserve">onowej a 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cian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wykopu (s1)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co najmniej 10 cm, natomiast wysoko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C22B0D">
        <w:rPr>
          <w:rFonts w:ascii="Tahoma" w:hAnsi="Tahoma" w:cs="Tahoma"/>
          <w:spacing w:val="-3"/>
          <w:sz w:val="20"/>
        </w:rPr>
        <w:t>obsypki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(h2) powinna zawiera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w przedziale 10 cm ≤ h2 ≥ D (Rys. 2),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proofErr w:type="spellStart"/>
      <w:r w:rsidRPr="00C22B0D">
        <w:rPr>
          <w:rFonts w:ascii="Tahoma" w:hAnsi="Tahoma" w:cs="Tahoma"/>
          <w:b/>
          <w:spacing w:val="-3"/>
          <w:sz w:val="20"/>
        </w:rPr>
        <w:lastRenderedPageBreak/>
        <w:t>obsypka</w:t>
      </w:r>
      <w:proofErr w:type="spellEnd"/>
      <w:r w:rsidRPr="00C22B0D">
        <w:rPr>
          <w:rFonts w:ascii="Tahoma" w:hAnsi="Tahoma" w:cs="Tahoma"/>
          <w:b/>
          <w:spacing w:val="-3"/>
          <w:sz w:val="20"/>
        </w:rPr>
        <w:t xml:space="preserve"> wierzchnia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grubo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C22B0D">
        <w:rPr>
          <w:rFonts w:ascii="Tahoma" w:hAnsi="Tahoma" w:cs="Tahoma"/>
          <w:spacing w:val="-3"/>
          <w:sz w:val="20"/>
        </w:rPr>
        <w:t>obsypki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(h3) nie powinna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mniejsza 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10 cm,</w:t>
      </w:r>
    </w:p>
    <w:p w:rsidR="00C22B0D" w:rsidRPr="00C22B0D" w:rsidRDefault="00C22B0D" w:rsidP="008F4A9E">
      <w:pPr>
        <w:numPr>
          <w:ilvl w:val="0"/>
          <w:numId w:val="12"/>
        </w:numPr>
        <w:suppressAutoHyphens/>
        <w:ind w:left="426" w:hanging="426"/>
        <w:contextualSpacing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zasypka</w:t>
      </w:r>
      <w:r w:rsidRPr="00C22B0D">
        <w:rPr>
          <w:rFonts w:ascii="Tahoma" w:hAnsi="Tahoma" w:cs="Tahoma"/>
          <w:spacing w:val="-3"/>
          <w:sz w:val="20"/>
        </w:rPr>
        <w:t xml:space="preserve"> </w:t>
      </w:r>
      <w:r w:rsidRPr="00C22B0D">
        <w:rPr>
          <w:rFonts w:ascii="Tahoma" w:hAnsi="Tahoma" w:cs="Tahoma" w:hint="eastAsia"/>
          <w:spacing w:val="-3"/>
          <w:sz w:val="20"/>
        </w:rPr>
        <w:t>–</w:t>
      </w:r>
      <w:r w:rsidRPr="00C22B0D">
        <w:rPr>
          <w:rFonts w:ascii="Tahoma" w:hAnsi="Tahoma" w:cs="Tahoma"/>
          <w:spacing w:val="-3"/>
          <w:sz w:val="20"/>
        </w:rPr>
        <w:t xml:space="preserve"> odleg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mi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dzy g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rn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cz</w:t>
      </w:r>
      <w:r w:rsidRPr="00C22B0D">
        <w:rPr>
          <w:rFonts w:ascii="Tahoma" w:hAnsi="Tahoma" w:cs="Tahoma" w:hint="eastAsia"/>
          <w:spacing w:val="-3"/>
          <w:sz w:val="20"/>
        </w:rPr>
        <w:t>ęś</w:t>
      </w:r>
      <w:r w:rsidRPr="00C22B0D">
        <w:rPr>
          <w:rFonts w:ascii="Tahoma" w:hAnsi="Tahoma" w:cs="Tahoma"/>
          <w:spacing w:val="-3"/>
          <w:sz w:val="20"/>
        </w:rPr>
        <w:t>ci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rury os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onowej a powierzchni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gruntu (h3 + h4)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co najmniej 50 cm (Rys. 2), a w przypadku rur uk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adanych pod drog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(h3 + h4) ≥ 70 </w:t>
      </w:r>
      <w:proofErr w:type="spellStart"/>
      <w:r w:rsidRPr="00C22B0D">
        <w:rPr>
          <w:rFonts w:ascii="Tahoma" w:hAnsi="Tahoma" w:cs="Tahoma"/>
          <w:spacing w:val="-3"/>
          <w:sz w:val="20"/>
        </w:rPr>
        <w:t>cm</w:t>
      </w:r>
      <w:proofErr w:type="spellEnd"/>
      <w:r w:rsidRPr="00C22B0D">
        <w:rPr>
          <w:rFonts w:ascii="Tahoma" w:hAnsi="Tahoma" w:cs="Tahoma"/>
          <w:spacing w:val="-3"/>
          <w:sz w:val="20"/>
        </w:rPr>
        <w:t>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W celu unikni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cia osiadania gruntu w przysz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</w:t>
      </w:r>
      <w:r w:rsidRPr="00C22B0D">
        <w:rPr>
          <w:rFonts w:ascii="Tahoma" w:hAnsi="Tahoma" w:cs="Tahoma" w:hint="eastAsia"/>
          <w:spacing w:val="-3"/>
          <w:sz w:val="20"/>
        </w:rPr>
        <w:t>ś</w:t>
      </w:r>
      <w:r w:rsidRPr="00C22B0D">
        <w:rPr>
          <w:rFonts w:ascii="Tahoma" w:hAnsi="Tahoma" w:cs="Tahoma"/>
          <w:spacing w:val="-3"/>
          <w:sz w:val="20"/>
        </w:rPr>
        <w:t>ci oraz zapewnienia prawid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owej wsp</w:t>
      </w:r>
      <w:r w:rsidRPr="00C22B0D">
        <w:rPr>
          <w:rFonts w:ascii="Tahoma" w:hAnsi="Tahoma" w:cs="Tahoma" w:hint="eastAsia"/>
          <w:spacing w:val="-3"/>
          <w:sz w:val="20"/>
        </w:rPr>
        <w:t>ół</w:t>
      </w:r>
      <w:r w:rsidRPr="00C22B0D">
        <w:rPr>
          <w:rFonts w:ascii="Tahoma" w:hAnsi="Tahoma" w:cs="Tahoma"/>
          <w:spacing w:val="-3"/>
          <w:sz w:val="20"/>
        </w:rPr>
        <w:t>pracy pomi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dzy rur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a gruntem, zag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szczenie podsypki i </w:t>
      </w:r>
      <w:proofErr w:type="spellStart"/>
      <w:r w:rsidRPr="00C22B0D">
        <w:rPr>
          <w:rFonts w:ascii="Tahoma" w:hAnsi="Tahoma" w:cs="Tahoma"/>
          <w:spacing w:val="-3"/>
          <w:sz w:val="20"/>
        </w:rPr>
        <w:t>obsypki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nie powinno by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mniejsze ni</w:t>
      </w:r>
      <w:r w:rsidRPr="00C22B0D">
        <w:rPr>
          <w:rFonts w:ascii="Tahoma" w:hAnsi="Tahoma" w:cs="Tahoma" w:hint="eastAsia"/>
          <w:spacing w:val="-3"/>
          <w:sz w:val="20"/>
        </w:rPr>
        <w:t>ż</w:t>
      </w:r>
      <w:r w:rsidRPr="00C22B0D">
        <w:rPr>
          <w:rFonts w:ascii="Tahoma" w:hAnsi="Tahoma" w:cs="Tahoma"/>
          <w:spacing w:val="-3"/>
          <w:sz w:val="20"/>
        </w:rPr>
        <w:t xml:space="preserve"> 85% wg zmodyfikowanej pr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 xml:space="preserve">by </w:t>
      </w:r>
      <w:proofErr w:type="spellStart"/>
      <w:r w:rsidRPr="00C22B0D">
        <w:rPr>
          <w:rFonts w:ascii="Tahoma" w:hAnsi="Tahoma" w:cs="Tahoma"/>
          <w:spacing w:val="-3"/>
          <w:sz w:val="20"/>
        </w:rPr>
        <w:t>Proctora</w:t>
      </w:r>
      <w:proofErr w:type="spellEnd"/>
      <w:r w:rsidRPr="00C22B0D">
        <w:rPr>
          <w:rFonts w:ascii="Tahoma" w:hAnsi="Tahoma" w:cs="Tahoma"/>
          <w:spacing w:val="-3"/>
          <w:sz w:val="20"/>
        </w:rPr>
        <w:t>. W przypadku zag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>szczenia gruntu znajduj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>cego si</w:t>
      </w:r>
      <w:r w:rsidRPr="00C22B0D">
        <w:rPr>
          <w:rFonts w:ascii="Tahoma" w:hAnsi="Tahoma" w:cs="Tahoma" w:hint="eastAsia"/>
          <w:spacing w:val="-3"/>
          <w:sz w:val="20"/>
        </w:rPr>
        <w:t>ę</w:t>
      </w:r>
      <w:r w:rsidRPr="00C22B0D">
        <w:rPr>
          <w:rFonts w:ascii="Tahoma" w:hAnsi="Tahoma" w:cs="Tahoma"/>
          <w:spacing w:val="-3"/>
          <w:sz w:val="20"/>
        </w:rPr>
        <w:t xml:space="preserve"> nad rur</w:t>
      </w:r>
      <w:r w:rsidRPr="00C22B0D">
        <w:rPr>
          <w:rFonts w:ascii="Tahoma" w:hAnsi="Tahoma" w:cs="Tahoma" w:hint="eastAsia"/>
          <w:spacing w:val="-3"/>
          <w:sz w:val="20"/>
        </w:rPr>
        <w:t>ą</w:t>
      </w:r>
      <w:r w:rsidRPr="00C22B0D">
        <w:rPr>
          <w:rFonts w:ascii="Tahoma" w:hAnsi="Tahoma" w:cs="Tahoma"/>
          <w:spacing w:val="-3"/>
          <w:sz w:val="20"/>
        </w:rPr>
        <w:t xml:space="preserve"> przy wykorzystaniu p</w:t>
      </w:r>
      <w:r w:rsidRPr="00C22B0D">
        <w:rPr>
          <w:rFonts w:ascii="Tahoma" w:hAnsi="Tahoma" w:cs="Tahoma" w:hint="eastAsia"/>
          <w:spacing w:val="-3"/>
          <w:sz w:val="20"/>
        </w:rPr>
        <w:t>ł</w:t>
      </w:r>
      <w:r w:rsidRPr="00C22B0D">
        <w:rPr>
          <w:rFonts w:ascii="Tahoma" w:hAnsi="Tahoma" w:cs="Tahoma"/>
          <w:spacing w:val="-3"/>
          <w:sz w:val="20"/>
        </w:rPr>
        <w:t>yty wibracyjnej lub ubijaka spalinowego minimalna grubo</w:t>
      </w:r>
      <w:r w:rsidRPr="00C22B0D">
        <w:rPr>
          <w:rFonts w:ascii="Tahoma" w:hAnsi="Tahoma" w:cs="Tahoma" w:hint="eastAsia"/>
          <w:spacing w:val="-3"/>
          <w:sz w:val="20"/>
        </w:rPr>
        <w:t>ść</w:t>
      </w:r>
      <w:r w:rsidRPr="00C22B0D">
        <w:rPr>
          <w:rFonts w:ascii="Tahoma" w:hAnsi="Tahoma" w:cs="Tahoma"/>
          <w:spacing w:val="-3"/>
          <w:sz w:val="20"/>
        </w:rPr>
        <w:t xml:space="preserve"> warstwy ochronnej powinna wynosi</w:t>
      </w:r>
      <w:r w:rsidRPr="00C22B0D">
        <w:rPr>
          <w:rFonts w:ascii="Tahoma" w:hAnsi="Tahoma" w:cs="Tahoma" w:hint="eastAsia"/>
          <w:spacing w:val="-3"/>
          <w:sz w:val="20"/>
        </w:rPr>
        <w:t>ć</w:t>
      </w:r>
      <w:r w:rsidRPr="00C22B0D">
        <w:rPr>
          <w:rFonts w:ascii="Tahoma" w:hAnsi="Tahoma" w:cs="Tahoma"/>
          <w:spacing w:val="-3"/>
          <w:sz w:val="20"/>
        </w:rPr>
        <w:t xml:space="preserve"> 0,25 m. Zasypkę zagęszczać w sposób i na zasadach określonych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D.02.03.01 </w:t>
      </w:r>
      <w:r w:rsidRPr="00C22B0D">
        <w:rPr>
          <w:rFonts w:ascii="Tahoma" w:hAnsi="Tahoma" w:cs="Tahoma" w:hint="eastAsia"/>
          <w:spacing w:val="-3"/>
          <w:sz w:val="20"/>
        </w:rPr>
        <w:t>„</w:t>
      </w:r>
      <w:r w:rsidRPr="00C22B0D">
        <w:rPr>
          <w:rFonts w:ascii="Tahoma" w:hAnsi="Tahoma" w:cs="Tahoma"/>
          <w:spacing w:val="-3"/>
          <w:sz w:val="20"/>
        </w:rPr>
        <w:t>Wykonanie nasyp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</w:t>
      </w:r>
      <w:r w:rsidRPr="00C22B0D">
        <w:rPr>
          <w:rFonts w:ascii="Tahoma" w:hAnsi="Tahoma" w:cs="Tahoma" w:hint="eastAsia"/>
          <w:spacing w:val="-3"/>
          <w:sz w:val="20"/>
        </w:rPr>
        <w:t>”</w:t>
      </w:r>
      <w:r w:rsidRPr="00C22B0D">
        <w:rPr>
          <w:rFonts w:ascii="Tahoma" w:hAnsi="Tahoma" w:cs="Tahoma"/>
          <w:spacing w:val="-3"/>
          <w:sz w:val="20"/>
        </w:rPr>
        <w:t>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i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i/>
          <w:spacing w:val="-3"/>
          <w:sz w:val="20"/>
        </w:rPr>
      </w:pPr>
      <w:r w:rsidRPr="00C22B0D">
        <w:rPr>
          <w:rFonts w:ascii="Tahoma" w:hAnsi="Tahoma" w:cs="Tahoma"/>
          <w:i/>
          <w:spacing w:val="-3"/>
          <w:sz w:val="20"/>
        </w:rPr>
        <w:t>Rys. 2. Uk</w:t>
      </w:r>
      <w:r w:rsidRPr="00C22B0D">
        <w:rPr>
          <w:rFonts w:ascii="Tahoma" w:hAnsi="Tahoma" w:cs="Tahoma" w:hint="eastAsia"/>
          <w:i/>
          <w:spacing w:val="-3"/>
          <w:sz w:val="20"/>
        </w:rPr>
        <w:t>ł</w:t>
      </w:r>
      <w:r w:rsidRPr="00C22B0D">
        <w:rPr>
          <w:rFonts w:ascii="Tahoma" w:hAnsi="Tahoma" w:cs="Tahoma"/>
          <w:i/>
          <w:spacing w:val="-3"/>
          <w:sz w:val="20"/>
        </w:rPr>
        <w:t>adanie rur w gruncie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2781875" cy="2846717"/>
            <wp:effectExtent l="19050" t="0" r="0" b="0"/>
            <wp:docPr id="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344" cy="2849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6. KONTROLA JAKOŚCI ROBÓT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6.1. Ogólne zasady kontroli jakości Robót</w:t>
      </w:r>
    </w:p>
    <w:p w:rsidR="00C22B0D" w:rsidRPr="00C22B0D" w:rsidRDefault="00C22B0D" w:rsidP="00C22B0D">
      <w:pPr>
        <w:suppressAutoHyphens/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6.2. Badania przed rozpoczęciem robót</w:t>
      </w:r>
    </w:p>
    <w:p w:rsidR="00C22B0D" w:rsidRPr="00C22B0D" w:rsidRDefault="00C22B0D" w:rsidP="00C22B0D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  <w:r w:rsidRPr="00C22B0D">
        <w:rPr>
          <w:rFonts w:ascii="Tahoma" w:hAnsi="Tahoma" w:cs="Tahoma"/>
          <w:spacing w:val="-3"/>
          <w:sz w:val="20"/>
        </w:rPr>
        <w:t>Przed przystąpieniem do robót Wykonawca powinien uzyskać od producentów zaświadczenia o dopuszczeniu materiałów do stosowania w budownictwie.</w:t>
      </w:r>
    </w:p>
    <w:p w:rsidR="00C22B0D" w:rsidRPr="00C22B0D" w:rsidRDefault="00C22B0D" w:rsidP="00C22B0D">
      <w:pPr>
        <w:widowControl w:val="0"/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6.3. Badania w czasie robót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Sprawdzeniu podlegają: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zgodność z dokumentacją,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głębokość ułożenia,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gabaryty, ilość rur,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uszczelnienie rur dwudzielnych,</w:t>
      </w:r>
    </w:p>
    <w:p w:rsidR="00C22B0D" w:rsidRPr="00C22B0D" w:rsidRDefault="00C22B0D" w:rsidP="008F4A9E">
      <w:pPr>
        <w:numPr>
          <w:ilvl w:val="0"/>
          <w:numId w:val="7"/>
        </w:numPr>
        <w:suppressAutoHyphens/>
        <w:ind w:left="426" w:hanging="426"/>
        <w:jc w:val="both"/>
        <w:rPr>
          <w:rFonts w:ascii="Tahoma" w:hAnsi="Tahoma" w:cs="Tahoma"/>
          <w:bCs/>
          <w:spacing w:val="-3"/>
          <w:sz w:val="20"/>
        </w:rPr>
      </w:pPr>
      <w:r w:rsidRPr="00C22B0D">
        <w:rPr>
          <w:rFonts w:ascii="Tahoma" w:hAnsi="Tahoma" w:cs="Tahoma"/>
          <w:bCs/>
          <w:spacing w:val="-3"/>
          <w:sz w:val="20"/>
        </w:rPr>
        <w:t>zabezpieczenie obcego uzbrojenia,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Cs/>
          <w:spacing w:val="-3"/>
          <w:sz w:val="20"/>
        </w:rPr>
      </w:pPr>
    </w:p>
    <w:p w:rsidR="00C22B0D" w:rsidRPr="00C22B0D" w:rsidRDefault="00C22B0D" w:rsidP="00C22B0D">
      <w:pPr>
        <w:widowControl w:val="0"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6.4. Badania po zakończeniu robót</w:t>
      </w:r>
    </w:p>
    <w:p w:rsidR="00C22B0D" w:rsidRPr="00C22B0D" w:rsidRDefault="00C22B0D" w:rsidP="00C22B0D">
      <w:pPr>
        <w:suppressAutoHyphens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Po zakończeniu robót, sprawdzeniu podlegają:</w:t>
      </w:r>
    </w:p>
    <w:p w:rsidR="00C22B0D" w:rsidRPr="00C22B0D" w:rsidRDefault="00C22B0D" w:rsidP="008F4A9E">
      <w:pPr>
        <w:numPr>
          <w:ilvl w:val="0"/>
          <w:numId w:val="8"/>
        </w:numPr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wskaźnik zagęszczenia gruntu,</w:t>
      </w:r>
    </w:p>
    <w:p w:rsidR="00C22B0D" w:rsidRPr="00C22B0D" w:rsidRDefault="00C22B0D" w:rsidP="008F4A9E">
      <w:pPr>
        <w:numPr>
          <w:ilvl w:val="0"/>
          <w:numId w:val="8"/>
        </w:numPr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uporządkowanie terenu z odpadów powstałych przy osłonięciu kabli,</w:t>
      </w:r>
    </w:p>
    <w:p w:rsidR="00C22B0D" w:rsidRPr="00C22B0D" w:rsidRDefault="00C22B0D" w:rsidP="00C22B0D">
      <w:pPr>
        <w:suppressAutoHyphens/>
        <w:overflowPunct w:val="0"/>
        <w:jc w:val="both"/>
        <w:rPr>
          <w:rFonts w:ascii="Tahoma" w:hAnsi="Tahoma" w:cs="Tahoma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6.5. Roboty nie spełniające wymagań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  <w:r w:rsidRPr="00C22B0D"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keepNext/>
        <w:keepLines/>
        <w:suppressAutoHyphens/>
        <w:jc w:val="both"/>
        <w:textAlignment w:val="baseline"/>
        <w:outlineLvl w:val="0"/>
        <w:rPr>
          <w:rFonts w:ascii="Tahoma" w:hAnsi="Tahoma" w:cs="Tahoma"/>
          <w:b/>
          <w:caps/>
          <w:kern w:val="2"/>
          <w:sz w:val="20"/>
        </w:rPr>
      </w:pPr>
      <w:r w:rsidRPr="00C22B0D">
        <w:rPr>
          <w:rFonts w:ascii="Tahoma" w:hAnsi="Tahoma" w:cs="Tahoma"/>
          <w:b/>
          <w:caps/>
          <w:kern w:val="2"/>
          <w:sz w:val="20"/>
        </w:rPr>
        <w:lastRenderedPageBreak/>
        <w:t>7. OBMIAR ROBÓT</w:t>
      </w:r>
    </w:p>
    <w:p w:rsidR="00C22B0D" w:rsidRPr="00C22B0D" w:rsidRDefault="00C22B0D" w:rsidP="00C22B0D">
      <w:pPr>
        <w:keepNext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</w:p>
    <w:p w:rsidR="00C22B0D" w:rsidRPr="00C22B0D" w:rsidRDefault="00C22B0D" w:rsidP="00C22B0D">
      <w:pPr>
        <w:keepNext/>
        <w:suppressAutoHyphens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 w:rsidRPr="00C22B0D">
        <w:rPr>
          <w:rFonts w:ascii="Tahoma" w:hAnsi="Tahoma" w:cs="Tahoma"/>
          <w:b/>
          <w:sz w:val="20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C22B0D">
        <w:rPr>
          <w:rFonts w:ascii="Tahoma" w:hAnsi="Tahoma" w:cs="Tahoma"/>
          <w:sz w:val="20"/>
        </w:rPr>
        <w:t>STWiORB</w:t>
      </w:r>
      <w:proofErr w:type="spellEnd"/>
      <w:r w:rsidRPr="00C22B0D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C22B0D">
        <w:rPr>
          <w:rFonts w:ascii="Tahoma" w:hAnsi="Tahoma" w:cs="Tahoma"/>
          <w:sz w:val="20"/>
        </w:rPr>
        <w:t>pkt</w:t>
      </w:r>
      <w:proofErr w:type="spellEnd"/>
      <w:r w:rsidRPr="00C22B0D">
        <w:rPr>
          <w:rFonts w:ascii="Tahoma" w:hAnsi="Tahoma" w:cs="Tahoma"/>
          <w:sz w:val="20"/>
        </w:rPr>
        <w:t xml:space="preserve"> 7.</w:t>
      </w:r>
    </w:p>
    <w:p w:rsidR="00C22B0D" w:rsidRPr="00C22B0D" w:rsidRDefault="00C22B0D" w:rsidP="00C22B0D">
      <w:pPr>
        <w:keepNext/>
        <w:suppressAutoHyphens/>
        <w:spacing w:before="120"/>
        <w:jc w:val="both"/>
        <w:textAlignment w:val="baseline"/>
        <w:outlineLvl w:val="1"/>
        <w:rPr>
          <w:rFonts w:ascii="Tahoma" w:hAnsi="Tahoma" w:cs="Tahoma"/>
          <w:b/>
          <w:sz w:val="20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 w:rsidRPr="00C22B0D">
        <w:rPr>
          <w:rFonts w:ascii="Tahoma" w:hAnsi="Tahoma" w:cs="Tahoma"/>
          <w:b/>
          <w:sz w:val="20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Jednostką obmiarową jest m (metr) wykonanego zabezpieczenia kabli podziemnych sieci </w:t>
      </w:r>
      <w:r w:rsidR="006B60F1">
        <w:rPr>
          <w:rFonts w:ascii="Tahoma" w:hAnsi="Tahoma" w:cs="Tahoma"/>
          <w:sz w:val="20"/>
        </w:rPr>
        <w:t>telekomunikacyjnej</w:t>
      </w:r>
      <w:r w:rsidRPr="00C22B0D">
        <w:rPr>
          <w:rFonts w:ascii="Tahoma" w:hAnsi="Tahoma" w:cs="Tahoma"/>
          <w:sz w:val="20"/>
        </w:rPr>
        <w:t>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8.1. Ogólne zasady odbioru robót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  <w:r w:rsidRPr="00C22B0D">
        <w:rPr>
          <w:rFonts w:ascii="Tahoma" w:eastAsia="Calibri" w:hAnsi="Tahoma" w:cs="Tahoma"/>
          <w:sz w:val="20"/>
          <w:lang w:eastAsia="en-US"/>
        </w:rPr>
        <w:t xml:space="preserve">Roboty podlegające odbiorowi według zasad określonych w </w:t>
      </w: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b/>
          <w:sz w:val="20"/>
          <w:lang w:eastAsia="en-US"/>
        </w:rPr>
      </w:pPr>
      <w:r w:rsidRPr="00C22B0D">
        <w:rPr>
          <w:rFonts w:ascii="Tahoma" w:eastAsia="Calibri" w:hAnsi="Tahoma" w:cs="Tahoma"/>
          <w:b/>
          <w:sz w:val="20"/>
          <w:lang w:eastAsia="en-US"/>
        </w:rPr>
        <w:t>8.2. Dokumenty do odbioru robót</w:t>
      </w:r>
    </w:p>
    <w:p w:rsidR="00C22B0D" w:rsidRPr="00C22B0D" w:rsidRDefault="00C22B0D" w:rsidP="00C22B0D">
      <w:pPr>
        <w:suppressAutoHyphens/>
        <w:jc w:val="both"/>
        <w:rPr>
          <w:rFonts w:ascii="Tahoma" w:eastAsia="Calibri" w:hAnsi="Tahoma" w:cs="Tahoma"/>
          <w:sz w:val="20"/>
          <w:lang w:eastAsia="en-US"/>
        </w:rPr>
      </w:pPr>
      <w:r w:rsidRPr="00C22B0D">
        <w:rPr>
          <w:rFonts w:ascii="Tahoma" w:eastAsia="Calibri" w:hAnsi="Tahoma" w:cs="Tahoma"/>
          <w:sz w:val="20"/>
          <w:lang w:eastAsia="en-US"/>
        </w:rPr>
        <w:t xml:space="preserve">Do odbioru częściowego lub końcowego robót należy przedłożyć odbierającemu dokumenty zgodne z </w:t>
      </w: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widowControl w:val="0"/>
        <w:jc w:val="both"/>
        <w:textAlignment w:val="baseline"/>
        <w:outlineLvl w:val="0"/>
        <w:rPr>
          <w:rFonts w:ascii="Tahoma" w:hAnsi="Tahoma" w:cs="Tahoma"/>
          <w:b/>
          <w:kern w:val="2"/>
          <w:sz w:val="20"/>
        </w:rPr>
      </w:pPr>
      <w:bookmarkStart w:id="30" w:name="_Toc423845946"/>
      <w:bookmarkStart w:id="31" w:name="_Toc418394445"/>
      <w:r w:rsidRPr="00C22B0D">
        <w:rPr>
          <w:rFonts w:ascii="Tahoma" w:hAnsi="Tahoma" w:cs="Tahoma"/>
          <w:b/>
          <w:kern w:val="2"/>
          <w:sz w:val="20"/>
        </w:rPr>
        <w:t>9. P</w:t>
      </w:r>
      <w:bookmarkEnd w:id="30"/>
      <w:bookmarkEnd w:id="31"/>
      <w:r w:rsidRPr="00C22B0D">
        <w:rPr>
          <w:rFonts w:ascii="Tahoma" w:hAnsi="Tahoma" w:cs="Tahoma"/>
          <w:b/>
          <w:kern w:val="2"/>
          <w:sz w:val="20"/>
        </w:rPr>
        <w:t>ODSTAWA PŁATNOŚCI</w:t>
      </w:r>
    </w:p>
    <w:p w:rsidR="00C22B0D" w:rsidRPr="00C22B0D" w:rsidRDefault="00C22B0D" w:rsidP="00C22B0D">
      <w:pPr>
        <w:suppressAutoHyphens/>
        <w:ind w:right="-11"/>
        <w:rPr>
          <w:rFonts w:ascii="Tahoma" w:hAnsi="Tahoma" w:cs="Tahoma"/>
          <w:sz w:val="20"/>
        </w:rPr>
      </w:pPr>
    </w:p>
    <w:p w:rsidR="00C22B0D" w:rsidRPr="00C22B0D" w:rsidRDefault="006B60F1" w:rsidP="00C22B0D">
      <w:pPr>
        <w:keepNext/>
        <w:tabs>
          <w:tab w:val="left" w:pos="680"/>
        </w:tabs>
        <w:suppressAutoHyphens/>
        <w:overflowPunct w:val="0"/>
        <w:jc w:val="both"/>
        <w:outlineLvl w:val="1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9.1. </w:t>
      </w:r>
      <w:r w:rsidR="00C22B0D" w:rsidRPr="00C22B0D">
        <w:rPr>
          <w:rFonts w:ascii="Tahoma" w:hAnsi="Tahoma" w:cs="Tahoma"/>
          <w:b/>
          <w:sz w:val="20"/>
        </w:rPr>
        <w:t>Ogólne ustalenia dotyczące podstawy płatności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C22B0D">
        <w:rPr>
          <w:rFonts w:ascii="Tahoma" w:hAnsi="Tahoma" w:cs="Tahoma"/>
          <w:sz w:val="20"/>
        </w:rPr>
        <w:t>STWiORB</w:t>
      </w:r>
      <w:proofErr w:type="spellEnd"/>
      <w:r w:rsidRPr="00C22B0D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C22B0D">
        <w:rPr>
          <w:rFonts w:ascii="Tahoma" w:hAnsi="Tahoma" w:cs="Tahoma"/>
          <w:sz w:val="20"/>
        </w:rPr>
        <w:t>pkt</w:t>
      </w:r>
      <w:proofErr w:type="spellEnd"/>
      <w:r w:rsidRPr="00C22B0D">
        <w:rPr>
          <w:rFonts w:ascii="Tahoma" w:hAnsi="Tahoma" w:cs="Tahoma"/>
          <w:sz w:val="20"/>
        </w:rPr>
        <w:t xml:space="preserve"> 9.</w:t>
      </w:r>
    </w:p>
    <w:p w:rsidR="00C22B0D" w:rsidRPr="00C22B0D" w:rsidRDefault="006B60F1" w:rsidP="00C22B0D">
      <w:pPr>
        <w:keepNext/>
        <w:tabs>
          <w:tab w:val="left" w:pos="680"/>
        </w:tabs>
        <w:suppressAutoHyphens/>
        <w:overflowPunct w:val="0"/>
        <w:spacing w:before="120"/>
        <w:jc w:val="both"/>
        <w:outlineLvl w:val="1"/>
        <w:rPr>
          <w:rFonts w:ascii="Tahoma" w:hAnsi="Tahoma" w:cs="Tahoma"/>
          <w:b/>
          <w:sz w:val="20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>
        <w:rPr>
          <w:rFonts w:ascii="Tahoma" w:hAnsi="Tahoma" w:cs="Tahoma"/>
          <w:b/>
          <w:sz w:val="20"/>
        </w:rPr>
        <w:t xml:space="preserve">9.2. </w:t>
      </w:r>
      <w:r w:rsidR="00C22B0D" w:rsidRPr="00C22B0D">
        <w:rPr>
          <w:rFonts w:ascii="Tahoma" w:hAnsi="Tahoma" w:cs="Tahoma"/>
          <w:b/>
          <w:sz w:val="20"/>
        </w:rPr>
        <w:t>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Cena 1 metra [m] zabezpieczenia kabli podziemnych sieci </w:t>
      </w:r>
      <w:r w:rsidR="006B60F1">
        <w:rPr>
          <w:rFonts w:ascii="Tahoma" w:hAnsi="Tahoma" w:cs="Tahoma"/>
          <w:sz w:val="20"/>
        </w:rPr>
        <w:t>telekomunikacyjnej</w:t>
      </w:r>
      <w:r w:rsidRPr="00C22B0D">
        <w:rPr>
          <w:rFonts w:ascii="Tahoma" w:hAnsi="Tahoma" w:cs="Tahoma"/>
          <w:sz w:val="20"/>
        </w:rPr>
        <w:t xml:space="preserve"> obejmuje: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wyznaczenie robót w terenie,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oznakowanie robót,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zakup i dostarczenie materiałów, 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odkopanie kabla,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wywóz gruntów z wykopu z jego utylizacją,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montaż rur osłonowych wraz z uszczelnieniem,  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wykonanie podsypki, </w:t>
      </w:r>
      <w:proofErr w:type="spellStart"/>
      <w:r w:rsidRPr="00C22B0D">
        <w:rPr>
          <w:rFonts w:ascii="Tahoma" w:hAnsi="Tahoma" w:cs="Tahoma"/>
          <w:sz w:val="20"/>
        </w:rPr>
        <w:t>obsypki</w:t>
      </w:r>
      <w:proofErr w:type="spellEnd"/>
      <w:r w:rsidRPr="00C22B0D">
        <w:rPr>
          <w:rFonts w:ascii="Tahoma" w:hAnsi="Tahoma" w:cs="Tahoma"/>
          <w:sz w:val="20"/>
        </w:rPr>
        <w:t xml:space="preserve"> i zasypania rur osłonowych wraz z zagęszczeniem,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uporządkowanie terenu robót,</w:t>
      </w:r>
    </w:p>
    <w:p w:rsidR="00C22B0D" w:rsidRPr="00C22B0D" w:rsidRDefault="00C22B0D" w:rsidP="008F4A9E">
      <w:pPr>
        <w:numPr>
          <w:ilvl w:val="0"/>
          <w:numId w:val="9"/>
        </w:numPr>
        <w:shd w:val="clear" w:color="auto" w:fill="FFFFFF"/>
        <w:suppressAutoHyphens/>
        <w:ind w:left="426" w:hanging="426"/>
        <w:contextualSpacing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 xml:space="preserve">koszt nadzoru właściciela sieci i urządzeń </w:t>
      </w:r>
      <w:r w:rsidR="006B60F1">
        <w:rPr>
          <w:rFonts w:ascii="Tahoma" w:hAnsi="Tahoma" w:cs="Tahoma"/>
          <w:sz w:val="20"/>
        </w:rPr>
        <w:t>telekomunikacyjnych</w:t>
      </w:r>
      <w:r w:rsidRPr="00C22B0D">
        <w:rPr>
          <w:rFonts w:ascii="Tahoma" w:hAnsi="Tahoma" w:cs="Tahoma"/>
          <w:sz w:val="20"/>
        </w:rPr>
        <w:t>.</w:t>
      </w:r>
    </w:p>
    <w:p w:rsidR="00C22B0D" w:rsidRPr="00C22B0D" w:rsidRDefault="00C22B0D" w:rsidP="00C22B0D">
      <w:pPr>
        <w:suppressAutoHyphens/>
        <w:overflowPunct w:val="0"/>
        <w:jc w:val="both"/>
        <w:rPr>
          <w:rFonts w:ascii="Tahoma" w:hAnsi="Tahoma" w:cs="Tahoma"/>
          <w:spacing w:val="-3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10. PRZEPISY ZWIĄZANE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pacing w:val="-3"/>
          <w:sz w:val="20"/>
        </w:rPr>
      </w:pPr>
      <w:r w:rsidRPr="00C22B0D">
        <w:rPr>
          <w:rFonts w:ascii="Tahoma" w:hAnsi="Tahoma" w:cs="Tahoma"/>
          <w:b/>
          <w:spacing w:val="-3"/>
          <w:sz w:val="20"/>
        </w:rPr>
        <w:t>10.1.</w:t>
      </w:r>
      <w:r w:rsidRPr="00C22B0D">
        <w:rPr>
          <w:rFonts w:ascii="Tahoma" w:hAnsi="Tahoma" w:cs="Tahoma"/>
          <w:b/>
          <w:spacing w:val="-3"/>
          <w:sz w:val="20"/>
        </w:rPr>
        <w:tab/>
        <w:t>Normy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ZN-96/TPSA-004 Telekomunikacyjne linie kablowe. Zbli</w:t>
      </w:r>
      <w:r w:rsidRPr="009E653B">
        <w:rPr>
          <w:rFonts w:ascii="Tahoma" w:hAnsi="Tahoma" w:cs="Tahoma" w:hint="eastAsia"/>
          <w:sz w:val="20"/>
        </w:rPr>
        <w:t>ż</w:t>
      </w:r>
      <w:r w:rsidRPr="009E653B">
        <w:rPr>
          <w:rFonts w:ascii="Tahoma" w:hAnsi="Tahoma" w:cs="Tahoma"/>
          <w:sz w:val="20"/>
        </w:rPr>
        <w:t>enia i skrzy</w:t>
      </w:r>
      <w:r w:rsidRPr="009E653B">
        <w:rPr>
          <w:rFonts w:ascii="Tahoma" w:hAnsi="Tahoma" w:cs="Tahoma" w:hint="eastAsia"/>
          <w:sz w:val="20"/>
        </w:rPr>
        <w:t>ż</w:t>
      </w:r>
      <w:r w:rsidRPr="009E653B">
        <w:rPr>
          <w:rFonts w:ascii="Tahoma" w:hAnsi="Tahoma" w:cs="Tahoma"/>
          <w:sz w:val="20"/>
        </w:rPr>
        <w:t>owania z innymi urz</w:t>
      </w:r>
      <w:r w:rsidRPr="009E653B">
        <w:rPr>
          <w:rFonts w:ascii="Tahoma" w:hAnsi="Tahoma" w:cs="Tahoma" w:hint="eastAsia"/>
          <w:sz w:val="20"/>
        </w:rPr>
        <w:t>ą</w:t>
      </w:r>
      <w:r w:rsidRPr="009E653B">
        <w:rPr>
          <w:rFonts w:ascii="Tahoma" w:hAnsi="Tahoma" w:cs="Tahoma"/>
          <w:sz w:val="20"/>
        </w:rPr>
        <w:t>dzeniami uzbrojenia terenowego.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ZN-96/TPSA-011 Telekomunikacyjna kanalizacja kablowa. Og</w:t>
      </w:r>
      <w:r w:rsidRPr="009E653B">
        <w:rPr>
          <w:rFonts w:ascii="Tahoma" w:hAnsi="Tahoma" w:cs="Tahoma" w:hint="eastAsia"/>
          <w:sz w:val="20"/>
        </w:rPr>
        <w:t>ó</w:t>
      </w:r>
      <w:r w:rsidRPr="009E653B">
        <w:rPr>
          <w:rFonts w:ascii="Tahoma" w:hAnsi="Tahoma" w:cs="Tahoma"/>
          <w:sz w:val="20"/>
        </w:rPr>
        <w:t>lne wymagania techniczne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ZN-96/TPSA-012 Telekomunikacyjna kanalizacja kablowa. Kanalizacja pierwotna.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ZN-96/TPSA-016 Telekomunikacyjna kanalizacja kablowa. Rury polietylenowe karbowane, dwuwarstwowe.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ZN-96/TPSA-018 Telekomunikacyjna kanalizacja kablowa. Rury polietylenowe (</w:t>
      </w:r>
      <w:proofErr w:type="spellStart"/>
      <w:r w:rsidRPr="009E653B">
        <w:rPr>
          <w:rFonts w:ascii="Tahoma" w:hAnsi="Tahoma" w:cs="Tahoma"/>
          <w:sz w:val="20"/>
        </w:rPr>
        <w:t>RHDPE-p</w:t>
      </w:r>
      <w:proofErr w:type="spellEnd"/>
      <w:r w:rsidRPr="009E653B">
        <w:rPr>
          <w:rFonts w:ascii="Tahoma" w:hAnsi="Tahoma" w:cs="Tahoma"/>
          <w:sz w:val="20"/>
        </w:rPr>
        <w:t>) przepustowe.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ZN-96/TPSA-017 Telekomunikacyjna kanalizacja kablowa. Rury kanalizacji wt</w:t>
      </w:r>
      <w:r w:rsidRPr="009E653B">
        <w:rPr>
          <w:rFonts w:ascii="Tahoma" w:hAnsi="Tahoma" w:cs="Tahoma" w:hint="eastAsia"/>
          <w:sz w:val="20"/>
        </w:rPr>
        <w:t>ó</w:t>
      </w:r>
      <w:r w:rsidRPr="009E653B">
        <w:rPr>
          <w:rFonts w:ascii="Tahoma" w:hAnsi="Tahoma" w:cs="Tahoma"/>
          <w:sz w:val="20"/>
        </w:rPr>
        <w:t>rnej i ruroci</w:t>
      </w:r>
      <w:r w:rsidRPr="009E653B">
        <w:rPr>
          <w:rFonts w:ascii="Tahoma" w:hAnsi="Tahoma" w:cs="Tahoma" w:hint="eastAsia"/>
          <w:sz w:val="20"/>
        </w:rPr>
        <w:t>ą</w:t>
      </w:r>
      <w:r w:rsidRPr="009E653B">
        <w:rPr>
          <w:rFonts w:ascii="Tahoma" w:hAnsi="Tahoma" w:cs="Tahoma"/>
          <w:sz w:val="20"/>
        </w:rPr>
        <w:t>gu kablowego (RHDPE). Wymagania i badania</w:t>
      </w:r>
    </w:p>
    <w:p w:rsidR="009E653B" w:rsidRP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ZN-96/TPSA-020 Telekomunikacyjna kanalizacja kablowa. Z</w:t>
      </w:r>
      <w:r w:rsidRPr="009E653B">
        <w:rPr>
          <w:rFonts w:ascii="Tahoma" w:hAnsi="Tahoma" w:cs="Tahoma" w:hint="eastAsia"/>
          <w:sz w:val="20"/>
        </w:rPr>
        <w:t>łą</w:t>
      </w:r>
      <w:r w:rsidRPr="009E653B">
        <w:rPr>
          <w:rFonts w:ascii="Tahoma" w:hAnsi="Tahoma" w:cs="Tahoma"/>
          <w:sz w:val="20"/>
        </w:rPr>
        <w:t>czki rur. Wymagania i badania</w:t>
      </w:r>
    </w:p>
    <w:p w:rsidR="009E653B" w:rsidRDefault="009E653B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9E653B">
        <w:rPr>
          <w:rFonts w:ascii="Tahoma" w:hAnsi="Tahoma" w:cs="Tahoma"/>
          <w:sz w:val="20"/>
        </w:rPr>
        <w:t>ZN-96/TPSA-021 Telekomunikacyjna kanalizacja kablowa. Uszczelki ko</w:t>
      </w:r>
      <w:r w:rsidRPr="009E653B">
        <w:rPr>
          <w:rFonts w:ascii="Tahoma" w:hAnsi="Tahoma" w:cs="Tahoma" w:hint="eastAsia"/>
          <w:sz w:val="20"/>
        </w:rPr>
        <w:t>ń</w:t>
      </w:r>
      <w:r w:rsidRPr="009E653B">
        <w:rPr>
          <w:rFonts w:ascii="Tahoma" w:hAnsi="Tahoma" w:cs="Tahoma"/>
          <w:sz w:val="20"/>
        </w:rPr>
        <w:t>c</w:t>
      </w:r>
      <w:r w:rsidRPr="009E653B">
        <w:rPr>
          <w:rFonts w:ascii="Tahoma" w:hAnsi="Tahoma" w:cs="Tahoma" w:hint="eastAsia"/>
          <w:sz w:val="20"/>
        </w:rPr>
        <w:t>ó</w:t>
      </w:r>
      <w:r w:rsidRPr="009E653B">
        <w:rPr>
          <w:rFonts w:ascii="Tahoma" w:hAnsi="Tahoma" w:cs="Tahoma"/>
          <w:sz w:val="20"/>
        </w:rPr>
        <w:t>w rur. Wymagania i badania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ISO 9969:2016-02 Rury</w:t>
      </w:r>
      <w:r w:rsidRPr="00C22B0D">
        <w:rPr>
          <w:rFonts w:ascii="Times New Roman" w:hAnsi="Times New Roman"/>
          <w:sz w:val="20"/>
        </w:rPr>
        <w:t xml:space="preserve"> </w:t>
      </w:r>
      <w:r w:rsidRPr="00C22B0D">
        <w:rPr>
          <w:rFonts w:ascii="Tahoma" w:hAnsi="Tahoma" w:cs="Tahoma"/>
          <w:sz w:val="20"/>
        </w:rPr>
        <w:t>z tworzyw termoplastycznych - Oznaczanie sztywno</w:t>
      </w:r>
      <w:r w:rsidRPr="00C22B0D">
        <w:rPr>
          <w:rFonts w:ascii="Tahoma" w:hAnsi="Tahoma" w:cs="Tahoma" w:hint="eastAsia"/>
          <w:sz w:val="20"/>
        </w:rPr>
        <w:t>ś</w:t>
      </w:r>
      <w:r w:rsidRPr="00C22B0D">
        <w:rPr>
          <w:rFonts w:ascii="Tahoma" w:hAnsi="Tahoma" w:cs="Tahoma"/>
          <w:sz w:val="20"/>
        </w:rPr>
        <w:t>ci obwodowej.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61386-24:2010 Systemy rur instalacyjnych do prowadzenia przewod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 - Cz</w:t>
      </w:r>
      <w:r w:rsidRPr="00C22B0D">
        <w:rPr>
          <w:rFonts w:ascii="Tahoma" w:hAnsi="Tahoma" w:cs="Tahoma" w:hint="eastAsia"/>
          <w:sz w:val="20"/>
        </w:rPr>
        <w:t>ęść</w:t>
      </w:r>
      <w:r w:rsidRPr="00C22B0D">
        <w:rPr>
          <w:rFonts w:ascii="Tahoma" w:hAnsi="Tahoma" w:cs="Tahoma"/>
          <w:sz w:val="20"/>
        </w:rPr>
        <w:t xml:space="preserve"> 24: Wymagania szczeg</w:t>
      </w:r>
      <w:r w:rsidRPr="00C22B0D">
        <w:rPr>
          <w:rFonts w:ascii="Tahoma" w:hAnsi="Tahoma" w:cs="Tahoma" w:hint="eastAsia"/>
          <w:sz w:val="20"/>
        </w:rPr>
        <w:t>ół</w:t>
      </w:r>
      <w:r w:rsidRPr="00C22B0D">
        <w:rPr>
          <w:rFonts w:ascii="Tahoma" w:hAnsi="Tahoma" w:cs="Tahoma"/>
          <w:sz w:val="20"/>
        </w:rPr>
        <w:t>owe - Systemy rur instalacyjnych uk</w:t>
      </w:r>
      <w:r w:rsidRPr="00C22B0D">
        <w:rPr>
          <w:rFonts w:ascii="Tahoma" w:hAnsi="Tahoma" w:cs="Tahoma" w:hint="eastAsia"/>
          <w:sz w:val="20"/>
        </w:rPr>
        <w:t>ł</w:t>
      </w:r>
      <w:r w:rsidRPr="00C22B0D">
        <w:rPr>
          <w:rFonts w:ascii="Tahoma" w:hAnsi="Tahoma" w:cs="Tahoma"/>
          <w:sz w:val="20"/>
        </w:rPr>
        <w:t>adanych w ziemi.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ISO 3126:2006 Systemy przewod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 rurowych z tworzyw sztucznych - Elementy z tworzyw sztucznych - Sprawdzanie wymiar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</w:t>
      </w:r>
    </w:p>
    <w:p w:rsid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lastRenderedPageBreak/>
        <w:t>PN-EN 61386-1:2011 Systemy rur instalacyjnych do prowadzenia przewod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 Cz</w:t>
      </w:r>
      <w:r w:rsidRPr="00C22B0D">
        <w:rPr>
          <w:rFonts w:ascii="Tahoma" w:hAnsi="Tahoma" w:cs="Tahoma" w:hint="eastAsia"/>
          <w:sz w:val="20"/>
        </w:rPr>
        <w:t>ęść</w:t>
      </w:r>
      <w:r w:rsidRPr="00C22B0D">
        <w:rPr>
          <w:rFonts w:ascii="Tahoma" w:hAnsi="Tahoma" w:cs="Tahoma"/>
          <w:sz w:val="20"/>
        </w:rPr>
        <w:t xml:space="preserve"> 1: Wymagania og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lne</w:t>
      </w:r>
      <w:r w:rsidR="009E653B">
        <w:rPr>
          <w:rFonts w:ascii="Tahoma" w:hAnsi="Tahoma" w:cs="Tahoma"/>
          <w:sz w:val="20"/>
        </w:rPr>
        <w:t>.</w:t>
      </w:r>
    </w:p>
    <w:p w:rsidR="00DC4B80" w:rsidRPr="00C22B0D" w:rsidRDefault="00DC4B80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12613:2021-06</w:t>
      </w:r>
      <w:r>
        <w:rPr>
          <w:rFonts w:ascii="Tahoma" w:hAnsi="Tahoma" w:cs="Tahoma"/>
          <w:sz w:val="20"/>
        </w:rPr>
        <w:t xml:space="preserve"> </w:t>
      </w:r>
      <w:r w:rsidRPr="00DC4B80">
        <w:rPr>
          <w:rFonts w:ascii="Tahoma" w:hAnsi="Tahoma" w:cs="Tahoma"/>
          <w:sz w:val="20"/>
        </w:rPr>
        <w:t>Oznakowanie wizualnie ostrzegaj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ce z tworzyw sztucznych stosowane podczas uk</w:t>
      </w:r>
      <w:r w:rsidRPr="00DC4B80">
        <w:rPr>
          <w:rFonts w:ascii="Tahoma" w:hAnsi="Tahoma" w:cs="Tahoma" w:hint="eastAsia"/>
          <w:sz w:val="20"/>
        </w:rPr>
        <w:t>ł</w:t>
      </w:r>
      <w:r w:rsidRPr="00DC4B80">
        <w:rPr>
          <w:rFonts w:ascii="Tahoma" w:hAnsi="Tahoma" w:cs="Tahoma"/>
          <w:sz w:val="20"/>
        </w:rPr>
        <w:t>adania kabli i ruroci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g</w:t>
      </w:r>
      <w:r w:rsidRPr="00DC4B80">
        <w:rPr>
          <w:rFonts w:ascii="Tahoma" w:hAnsi="Tahoma" w:cs="Tahoma" w:hint="eastAsia"/>
          <w:sz w:val="20"/>
        </w:rPr>
        <w:t>ó</w:t>
      </w:r>
      <w:r w:rsidRPr="00DC4B80">
        <w:rPr>
          <w:rFonts w:ascii="Tahoma" w:hAnsi="Tahoma" w:cs="Tahoma"/>
          <w:sz w:val="20"/>
        </w:rPr>
        <w:t>w podziemnych</w:t>
      </w:r>
      <w:r w:rsidR="009E653B">
        <w:rPr>
          <w:rFonts w:ascii="Tahoma" w:hAnsi="Tahoma" w:cs="Tahoma"/>
          <w:sz w:val="20"/>
        </w:rPr>
        <w:t>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13242+A1:2010 Kruszywa do niezwi</w:t>
      </w:r>
      <w:r w:rsidRPr="00C22B0D">
        <w:rPr>
          <w:rFonts w:ascii="Tahoma" w:hAnsi="Tahoma" w:cs="Tahoma" w:hint="eastAsia"/>
          <w:sz w:val="20"/>
        </w:rPr>
        <w:t>ą</w:t>
      </w:r>
      <w:r w:rsidRPr="00C22B0D">
        <w:rPr>
          <w:rFonts w:ascii="Tahoma" w:hAnsi="Tahoma" w:cs="Tahoma"/>
          <w:sz w:val="20"/>
        </w:rPr>
        <w:t>zanych i zwi</w:t>
      </w:r>
      <w:r w:rsidRPr="00C22B0D">
        <w:rPr>
          <w:rFonts w:ascii="Tahoma" w:hAnsi="Tahoma" w:cs="Tahoma" w:hint="eastAsia"/>
          <w:sz w:val="20"/>
        </w:rPr>
        <w:t>ą</w:t>
      </w:r>
      <w:r w:rsidRPr="00C22B0D">
        <w:rPr>
          <w:rFonts w:ascii="Tahoma" w:hAnsi="Tahoma" w:cs="Tahoma"/>
          <w:sz w:val="20"/>
        </w:rPr>
        <w:t>zanych hydraulicznie materia</w:t>
      </w:r>
      <w:r w:rsidRPr="00C22B0D">
        <w:rPr>
          <w:rFonts w:ascii="Tahoma" w:hAnsi="Tahoma" w:cs="Tahoma" w:hint="eastAsia"/>
          <w:sz w:val="20"/>
        </w:rPr>
        <w:t>łó</w:t>
      </w:r>
      <w:r w:rsidRPr="00C22B0D">
        <w:rPr>
          <w:rFonts w:ascii="Tahoma" w:hAnsi="Tahoma" w:cs="Tahoma"/>
          <w:sz w:val="20"/>
        </w:rPr>
        <w:t>w stosowanych w obiektach budowlanych i budownictwie drogowym</w:t>
      </w:r>
      <w:r w:rsidR="009E653B">
        <w:rPr>
          <w:rFonts w:ascii="Tahoma" w:hAnsi="Tahoma" w:cs="Tahoma"/>
          <w:sz w:val="20"/>
        </w:rPr>
        <w:t>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PN-B-02480 Grunty budowlane. Okre</w:t>
      </w:r>
      <w:r w:rsidRPr="00C22B0D">
        <w:rPr>
          <w:rFonts w:ascii="Tahoma" w:hAnsi="Tahoma" w:cs="Tahoma" w:hint="eastAsia"/>
          <w:sz w:val="20"/>
        </w:rPr>
        <w:t>ś</w:t>
      </w:r>
      <w:r w:rsidRPr="00C22B0D">
        <w:rPr>
          <w:rFonts w:ascii="Tahoma" w:hAnsi="Tahoma" w:cs="Tahoma"/>
          <w:sz w:val="20"/>
        </w:rPr>
        <w:t>lenia. Symbole. Podzia</w:t>
      </w:r>
      <w:r w:rsidRPr="00C22B0D">
        <w:rPr>
          <w:rFonts w:ascii="Tahoma" w:hAnsi="Tahoma" w:cs="Tahoma" w:hint="eastAsia"/>
          <w:sz w:val="20"/>
        </w:rPr>
        <w:t>ł</w:t>
      </w:r>
      <w:r w:rsidRPr="00C22B0D">
        <w:rPr>
          <w:rFonts w:ascii="Tahoma" w:hAnsi="Tahoma" w:cs="Tahoma"/>
          <w:sz w:val="20"/>
        </w:rPr>
        <w:t xml:space="preserve"> i opis grunt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PN-B-04481 Grunty budowlane. Badania pr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bek grunt</w:t>
      </w:r>
      <w:r w:rsidRPr="00C22B0D">
        <w:rPr>
          <w:rFonts w:ascii="Tahoma" w:hAnsi="Tahoma" w:cs="Tahoma" w:hint="eastAsia"/>
          <w:sz w:val="20"/>
        </w:rPr>
        <w:t>ó</w:t>
      </w:r>
      <w:r w:rsidRPr="00C22B0D">
        <w:rPr>
          <w:rFonts w:ascii="Tahoma" w:hAnsi="Tahoma" w:cs="Tahoma"/>
          <w:sz w:val="20"/>
        </w:rPr>
        <w:t>w.</w:t>
      </w:r>
    </w:p>
    <w:p w:rsidR="00C22B0D" w:rsidRPr="00C22B0D" w:rsidRDefault="00C22B0D" w:rsidP="008F4A9E">
      <w:pPr>
        <w:numPr>
          <w:ilvl w:val="0"/>
          <w:numId w:val="11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PN-S-02205 Drogi samochodowe. Roboty ziemne. Wymagania i badania.</w:t>
      </w: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sz w:val="20"/>
        </w:rPr>
      </w:pPr>
    </w:p>
    <w:p w:rsidR="00C22B0D" w:rsidRPr="00C22B0D" w:rsidRDefault="00C22B0D" w:rsidP="00C22B0D">
      <w:pPr>
        <w:suppressAutoHyphens/>
        <w:jc w:val="both"/>
        <w:rPr>
          <w:rFonts w:ascii="Tahoma" w:hAnsi="Tahoma" w:cs="Tahoma"/>
          <w:b/>
          <w:sz w:val="20"/>
        </w:rPr>
      </w:pPr>
      <w:r w:rsidRPr="00C22B0D">
        <w:rPr>
          <w:rFonts w:ascii="Tahoma" w:hAnsi="Tahoma" w:cs="Tahoma"/>
          <w:b/>
          <w:sz w:val="20"/>
        </w:rPr>
        <w:t>10.2. Inne dokumenty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Rozporządzenie Ministra Infrastruktury z dnia 6 lutego 2003 r. w sprawie bezpieczeństwa i higieny pracy podczas wykonywania robót budowlanych (Dz.U.03.47.401 z dnia 19 marca 2003 r.)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proofErr w:type="spellStart"/>
      <w:r w:rsidRPr="00C22B0D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C22B0D">
        <w:rPr>
          <w:rFonts w:ascii="Tahoma" w:eastAsia="Calibri" w:hAnsi="Tahoma" w:cs="Tahoma"/>
          <w:sz w:val="20"/>
          <w:lang w:eastAsia="en-US"/>
        </w:rPr>
        <w:t xml:space="preserve"> DM.00.00.00 „Wymagania Ogólne”,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D.02.00.01 „Roboty ziemne. Wymagania og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lne”,</w:t>
      </w:r>
    </w:p>
    <w:p w:rsidR="00C22B0D" w:rsidRPr="00C22B0D" w:rsidRDefault="00C22B0D" w:rsidP="008F4A9E">
      <w:pPr>
        <w:numPr>
          <w:ilvl w:val="0"/>
          <w:numId w:val="13"/>
        </w:numPr>
        <w:suppressAutoHyphens/>
        <w:ind w:left="426" w:hanging="426"/>
        <w:jc w:val="both"/>
        <w:rPr>
          <w:rFonts w:ascii="Tahoma" w:hAnsi="Tahoma" w:cs="Tahoma"/>
          <w:sz w:val="20"/>
        </w:rPr>
      </w:pPr>
      <w:proofErr w:type="spellStart"/>
      <w:r w:rsidRPr="00C22B0D">
        <w:rPr>
          <w:rFonts w:ascii="Tahoma" w:hAnsi="Tahoma" w:cs="Tahoma"/>
          <w:spacing w:val="-3"/>
          <w:sz w:val="20"/>
        </w:rPr>
        <w:t>STWiORB</w:t>
      </w:r>
      <w:proofErr w:type="spellEnd"/>
      <w:r w:rsidRPr="00C22B0D">
        <w:rPr>
          <w:rFonts w:ascii="Tahoma" w:hAnsi="Tahoma" w:cs="Tahoma"/>
          <w:spacing w:val="-3"/>
          <w:sz w:val="20"/>
        </w:rPr>
        <w:t xml:space="preserve"> D.02.03.01 </w:t>
      </w:r>
      <w:r w:rsidRPr="00C22B0D">
        <w:rPr>
          <w:rFonts w:ascii="Tahoma" w:hAnsi="Tahoma" w:cs="Tahoma" w:hint="eastAsia"/>
          <w:spacing w:val="-3"/>
          <w:sz w:val="20"/>
        </w:rPr>
        <w:t>„</w:t>
      </w:r>
      <w:r w:rsidRPr="00C22B0D">
        <w:rPr>
          <w:rFonts w:ascii="Tahoma" w:hAnsi="Tahoma" w:cs="Tahoma"/>
          <w:spacing w:val="-3"/>
          <w:sz w:val="20"/>
        </w:rPr>
        <w:t>Wykonanie nasyp</w:t>
      </w:r>
      <w:r w:rsidRPr="00C22B0D">
        <w:rPr>
          <w:rFonts w:ascii="Tahoma" w:hAnsi="Tahoma" w:cs="Tahoma" w:hint="eastAsia"/>
          <w:spacing w:val="-3"/>
          <w:sz w:val="20"/>
        </w:rPr>
        <w:t>ó</w:t>
      </w:r>
      <w:r w:rsidRPr="00C22B0D">
        <w:rPr>
          <w:rFonts w:ascii="Tahoma" w:hAnsi="Tahoma" w:cs="Tahoma"/>
          <w:spacing w:val="-3"/>
          <w:sz w:val="20"/>
        </w:rPr>
        <w:t>w</w:t>
      </w:r>
      <w:r w:rsidRPr="00C22B0D">
        <w:rPr>
          <w:rFonts w:ascii="Tahoma" w:hAnsi="Tahoma" w:cs="Tahoma" w:hint="eastAsia"/>
          <w:spacing w:val="-3"/>
          <w:sz w:val="20"/>
        </w:rPr>
        <w:t>”</w:t>
      </w:r>
      <w:r w:rsidRPr="00C22B0D">
        <w:rPr>
          <w:rFonts w:ascii="Tahoma" w:hAnsi="Tahoma" w:cs="Tahoma"/>
          <w:spacing w:val="-3"/>
          <w:sz w:val="20"/>
        </w:rPr>
        <w:t>.</w:t>
      </w:r>
    </w:p>
    <w:p w:rsidR="000E2723" w:rsidRDefault="000E2723" w:rsidP="00C22B0D">
      <w:pPr>
        <w:widowControl w:val="0"/>
        <w:suppressAutoHyphens/>
        <w:jc w:val="both"/>
        <w:rPr>
          <w:rFonts w:ascii="Tahoma" w:hAnsi="Tahoma" w:cs="Tahoma"/>
          <w:sz w:val="20"/>
        </w:rPr>
      </w:pPr>
    </w:p>
    <w:p w:rsidR="009E653B" w:rsidRDefault="009E653B" w:rsidP="00C22B0D">
      <w:pPr>
        <w:widowControl w:val="0"/>
        <w:suppressAutoHyphens/>
        <w:jc w:val="both"/>
        <w:rPr>
          <w:rFonts w:ascii="Tahoma" w:hAnsi="Tahoma" w:cs="Tahoma"/>
          <w:sz w:val="20"/>
        </w:rPr>
      </w:pPr>
    </w:p>
    <w:sectPr w:rsidR="009E653B" w:rsidSect="008B2E6D">
      <w:headerReference w:type="even" r:id="rId9"/>
      <w:footerReference w:type="even" r:id="rId10"/>
      <w:footerReference w:type="default" r:id="rId11"/>
      <w:endnotePr>
        <w:numFmt w:val="decimal"/>
      </w:endnotePr>
      <w:pgSz w:w="11907" w:h="16840" w:code="9"/>
      <w:pgMar w:top="1276" w:right="1418" w:bottom="1418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0FE" w:rsidRDefault="004F10FE" w:rsidP="00BF2DC1">
      <w:r>
        <w:separator/>
      </w:r>
    </w:p>
  </w:endnote>
  <w:endnote w:type="continuationSeparator" w:id="0">
    <w:p w:rsidR="004F10FE" w:rsidRDefault="004F10FE" w:rsidP="00BF2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tineau">
    <w:altName w:val="CG Omeg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lbertus Medium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Default="00A549EE" w:rsidP="008B2E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48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481D" w:rsidRDefault="00C8481D">
    <w:pPr>
      <w:pBdr>
        <w:bottom w:val="single" w:sz="12" w:space="1" w:color="auto"/>
      </w:pBdr>
      <w:tabs>
        <w:tab w:val="left" w:pos="-720"/>
      </w:tabs>
      <w:suppressAutoHyphens/>
      <w:ind w:right="360" w:firstLine="360"/>
      <w:jc w:val="both"/>
      <w:rPr>
        <w:rFonts w:ascii="Albertus Medium" w:hAnsi="Albertus Medium"/>
        <w:i/>
        <w:spacing w:val="-1"/>
        <w:sz w:val="14"/>
        <w:lang w:val="en-US"/>
      </w:rPr>
    </w:pPr>
  </w:p>
  <w:p w:rsidR="00C8481D" w:rsidRDefault="00C8481D">
    <w:pPr>
      <w:tabs>
        <w:tab w:val="right" w:pos="9636"/>
      </w:tabs>
      <w:suppressAutoHyphens/>
      <w:jc w:val="both"/>
      <w:rPr>
        <w:rFonts w:ascii="Times New Roman" w:hAnsi="Times New Roman"/>
        <w:spacing w:val="-3"/>
        <w:sz w:val="16"/>
      </w:rPr>
    </w:pPr>
    <w:r>
      <w:rPr>
        <w:rFonts w:ascii="Albertus Medium" w:hAnsi="Albertus Medium"/>
        <w:i/>
        <w:spacing w:val="-1"/>
        <w:sz w:val="14"/>
        <w:lang w:val="en-US"/>
      </w:rPr>
      <w:tab/>
    </w:r>
    <w:r>
      <w:rPr>
        <w:rFonts w:ascii="Times New Roman" w:hAnsi="Times New Roman"/>
        <w:i/>
        <w:spacing w:val="-1"/>
        <w:sz w:val="16"/>
      </w:rPr>
      <w:t>OBWODNICA m. BIAŁOBRZEGI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Pr="000842AE" w:rsidRDefault="00A549EE" w:rsidP="00BF2DC1">
    <w:pPr>
      <w:pStyle w:val="Stopka"/>
      <w:jc w:val="right"/>
      <w:rPr>
        <w:rFonts w:ascii="Arial" w:hAnsi="Arial" w:cs="Arial"/>
        <w:sz w:val="18"/>
        <w:szCs w:val="18"/>
      </w:rPr>
    </w:pPr>
    <w:r w:rsidRPr="000842AE">
      <w:rPr>
        <w:rFonts w:ascii="Arial" w:hAnsi="Arial" w:cs="Arial"/>
        <w:sz w:val="18"/>
        <w:szCs w:val="18"/>
      </w:rPr>
      <w:fldChar w:fldCharType="begin"/>
    </w:r>
    <w:r w:rsidR="00C8481D" w:rsidRPr="000842AE">
      <w:rPr>
        <w:rFonts w:ascii="Arial" w:hAnsi="Arial" w:cs="Arial"/>
        <w:sz w:val="18"/>
        <w:szCs w:val="18"/>
      </w:rPr>
      <w:instrText>PAGE   \* MERGEFORMAT</w:instrText>
    </w:r>
    <w:r w:rsidRPr="000842AE">
      <w:rPr>
        <w:rFonts w:ascii="Arial" w:hAnsi="Arial" w:cs="Arial"/>
        <w:sz w:val="18"/>
        <w:szCs w:val="18"/>
      </w:rPr>
      <w:fldChar w:fldCharType="separate"/>
    </w:r>
    <w:r w:rsidR="007C78CB">
      <w:rPr>
        <w:rFonts w:ascii="Arial" w:hAnsi="Arial" w:cs="Arial"/>
        <w:noProof/>
        <w:sz w:val="18"/>
        <w:szCs w:val="18"/>
      </w:rPr>
      <w:t>1</w:t>
    </w:r>
    <w:r w:rsidRPr="000842AE">
      <w:rPr>
        <w:rFonts w:ascii="Arial" w:hAnsi="Arial" w:cs="Arial"/>
        <w:sz w:val="18"/>
        <w:szCs w:val="18"/>
      </w:rPr>
      <w:fldChar w:fldCharType="end"/>
    </w:r>
  </w:p>
  <w:p w:rsidR="00C8481D" w:rsidRDefault="00C848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0FE" w:rsidRDefault="004F10FE" w:rsidP="00BF2DC1">
      <w:r>
        <w:separator/>
      </w:r>
    </w:p>
  </w:footnote>
  <w:footnote w:type="continuationSeparator" w:id="0">
    <w:p w:rsidR="004F10FE" w:rsidRDefault="004F10FE" w:rsidP="00BF2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1D" w:rsidRDefault="00A549EE">
    <w:pPr>
      <w:pStyle w:val="Nagwek"/>
      <w:framePr w:wrap="around" w:vAnchor="text" w:hAnchor="margin" w:xAlign="outside" w:y="1"/>
      <w:rPr>
        <w:rStyle w:val="Numerstrony"/>
        <w:rFonts w:ascii="Times New Roman" w:hAnsi="Times New Roman"/>
        <w:sz w:val="22"/>
      </w:rPr>
    </w:pPr>
    <w:r>
      <w:rPr>
        <w:rStyle w:val="Numerstrony"/>
        <w:rFonts w:ascii="Times New Roman" w:hAnsi="Times New Roman"/>
        <w:sz w:val="22"/>
      </w:rPr>
      <w:fldChar w:fldCharType="begin"/>
    </w:r>
    <w:r w:rsidR="00C8481D">
      <w:rPr>
        <w:rStyle w:val="Numerstrony"/>
        <w:rFonts w:ascii="Times New Roman" w:hAnsi="Times New Roman"/>
        <w:sz w:val="22"/>
      </w:rPr>
      <w:instrText xml:space="preserve">PAGE  </w:instrText>
    </w:r>
    <w:r>
      <w:rPr>
        <w:rStyle w:val="Numerstrony"/>
        <w:rFonts w:ascii="Times New Roman" w:hAnsi="Times New Roman"/>
        <w:sz w:val="22"/>
      </w:rPr>
      <w:fldChar w:fldCharType="separate"/>
    </w:r>
    <w:r w:rsidR="00C8481D">
      <w:rPr>
        <w:rStyle w:val="Numerstrony"/>
        <w:rFonts w:ascii="Times New Roman" w:hAnsi="Times New Roman"/>
        <w:noProof/>
        <w:sz w:val="22"/>
      </w:rPr>
      <w:t>168</w:t>
    </w:r>
    <w:r>
      <w:rPr>
        <w:rStyle w:val="Numerstrony"/>
        <w:rFonts w:ascii="Times New Roman" w:hAnsi="Times New Roman"/>
        <w:sz w:val="22"/>
      </w:rPr>
      <w:fldChar w:fldCharType="end"/>
    </w:r>
  </w:p>
  <w:p w:rsidR="00C8481D" w:rsidRDefault="00A549EE">
    <w:pPr>
      <w:pBdr>
        <w:bottom w:val="single" w:sz="12" w:space="1" w:color="auto"/>
      </w:pBdr>
      <w:tabs>
        <w:tab w:val="left" w:pos="-720"/>
      </w:tabs>
      <w:suppressAutoHyphens/>
      <w:ind w:right="-3"/>
      <w:jc w:val="both"/>
      <w:rPr>
        <w:rFonts w:ascii="Times New Roman" w:hAnsi="Times New Roman"/>
        <w:i/>
        <w:spacing w:val="-1"/>
        <w:sz w:val="16"/>
      </w:rPr>
    </w:pPr>
    <w:r w:rsidRPr="00A549EE">
      <w:rPr>
        <w:rFonts w:ascii="Times New Roman" w:hAnsi="Times New Roman"/>
        <w:noProof/>
        <w:sz w:val="20"/>
      </w:rPr>
      <w:pict>
        <v:rect id="_x0000_s1025" style="position:absolute;left:0;text-align:left;margin-left:56.7pt;margin-top:0;width:481.8pt;height:12pt;z-index:251660288;mso-position-horizontal-relative:page" o:allowincell="f" filled="f" stroked="f" strokeweight="0">
          <v:textbox style="mso-next-textbox:#_x0000_s1025" inset="0,0,0,0">
            <w:txbxContent>
              <w:p w:rsidR="00C8481D" w:rsidRDefault="00C8481D">
                <w:pPr>
                  <w:tabs>
                    <w:tab w:val="center" w:pos="4818"/>
                    <w:tab w:val="right" w:pos="9636"/>
                  </w:tabs>
                  <w:rPr>
                    <w:rFonts w:ascii="Gatineau" w:hAnsi="Gatineau"/>
                    <w:spacing w:val="-3"/>
                    <w:lang w:val="en-US"/>
                  </w:rPr>
                </w:pPr>
              </w:p>
            </w:txbxContent>
          </v:textbox>
          <w10:wrap anchorx="page"/>
        </v:rect>
      </w:pict>
    </w:r>
    <w:r w:rsidR="00C8481D">
      <w:rPr>
        <w:rFonts w:ascii="Albertus Medium" w:hAnsi="Albertus Medium"/>
        <w:i/>
        <w:spacing w:val="-1"/>
        <w:sz w:val="14"/>
      </w:rPr>
      <w:tab/>
    </w:r>
    <w:r w:rsidR="00C8481D">
      <w:rPr>
        <w:rFonts w:ascii="Times New Roman" w:hAnsi="Times New Roman"/>
        <w:i/>
        <w:spacing w:val="-1"/>
        <w:sz w:val="16"/>
      </w:rPr>
      <w:t>"Profil" Sp. z o.o.</w:t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</w:r>
    <w:r w:rsidR="00C8481D">
      <w:rPr>
        <w:rFonts w:ascii="Times New Roman" w:hAnsi="Times New Roman"/>
        <w:i/>
        <w:spacing w:val="-1"/>
        <w:sz w:val="16"/>
      </w:rPr>
      <w:tab/>
      <w:t>D.04.04.02.</w:t>
    </w:r>
  </w:p>
  <w:p w:rsidR="00C8481D" w:rsidRDefault="00C8481D">
    <w:pPr>
      <w:spacing w:after="140" w:line="100" w:lineRule="exact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Listapunktowana"/>
      <w:lvlText w:val="*"/>
      <w:lvlJc w:val="left"/>
    </w:lvl>
  </w:abstractNum>
  <w:abstractNum w:abstractNumId="1">
    <w:nsid w:val="23C3293E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6463B"/>
    <w:multiLevelType w:val="hybridMultilevel"/>
    <w:tmpl w:val="209074AA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B4D74"/>
    <w:multiLevelType w:val="multilevel"/>
    <w:tmpl w:val="3B4C3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32F12E8"/>
    <w:multiLevelType w:val="multilevel"/>
    <w:tmpl w:val="2062CF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9185BC2"/>
    <w:multiLevelType w:val="multilevel"/>
    <w:tmpl w:val="E93AE0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9E76ACA"/>
    <w:multiLevelType w:val="multilevel"/>
    <w:tmpl w:val="30CC67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4E93034"/>
    <w:multiLevelType w:val="hybridMultilevel"/>
    <w:tmpl w:val="1548B4D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13ACF"/>
    <w:multiLevelType w:val="multilevel"/>
    <w:tmpl w:val="CCDE1D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30729FE"/>
    <w:multiLevelType w:val="multilevel"/>
    <w:tmpl w:val="B9047564"/>
    <w:lvl w:ilvl="0">
      <w:start w:val="1"/>
      <w:numFmt w:val="decimal"/>
      <w:pStyle w:val="StylStyl10ptPogrubienieCzarnyWyjustowanyPogrubienie"/>
      <w:suff w:val="space"/>
      <w:lvlText w:val="%1."/>
      <w:lvlJc w:val="left"/>
      <w:pPr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lvlRestart w:val="0"/>
      <w:pStyle w:val="StylNagwek2Automatyczny1"/>
      <w:suff w:val="space"/>
      <w:lvlText w:val="%1.%2."/>
      <w:lvlJc w:val="left"/>
      <w:pPr>
        <w:ind w:left="85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2">
      <w:start w:val="1"/>
      <w:numFmt w:val="decimal"/>
      <w:pStyle w:val="StylNagwek3PogrubienieAutomatycznyBezpodkreleniaWyj"/>
      <w:suff w:val="space"/>
      <w:lvlText w:val="%1.%2.%3."/>
      <w:lvlJc w:val="left"/>
      <w:pPr>
        <w:ind w:left="1271" w:hanging="85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271"/>
        </w:tabs>
        <w:ind w:left="1271" w:hanging="85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80"/>
        </w:tabs>
        <w:ind w:left="780" w:firstLine="0"/>
      </w:pPr>
      <w:rPr>
        <w:rFonts w:hint="default"/>
        <w:b/>
      </w:rPr>
    </w:lvl>
    <w:lvl w:ilvl="5">
      <w:start w:val="1"/>
      <w:numFmt w:val="decimal"/>
      <w:lvlText w:val="%1.%2.%3.%4.%5..%6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780"/>
        </w:tabs>
        <w:ind w:left="78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780"/>
        </w:tabs>
        <w:ind w:left="780" w:firstLine="0"/>
      </w:pPr>
      <w:rPr>
        <w:rFonts w:hint="default"/>
      </w:rPr>
    </w:lvl>
  </w:abstractNum>
  <w:abstractNum w:abstractNumId="10">
    <w:nsid w:val="74401B25"/>
    <w:multiLevelType w:val="multilevel"/>
    <w:tmpl w:val="64E66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61A10C3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50C5C"/>
    <w:multiLevelType w:val="hybridMultilevel"/>
    <w:tmpl w:val="B64E68E8"/>
    <w:lvl w:ilvl="0" w:tplc="E084D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Listapunktowana"/>
        <w:lvlText w:val="-"/>
        <w:legacy w:legacy="1" w:legacySpace="0" w:legacyIndent="420"/>
        <w:lvlJc w:val="left"/>
        <w:pPr>
          <w:ind w:left="480" w:hanging="420"/>
        </w:pPr>
      </w:lvl>
    </w:lvlOverride>
  </w:num>
  <w:num w:numId="2">
    <w:abstractNumId w:val="9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5837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BF2DC1"/>
    <w:rsid w:val="00015DAE"/>
    <w:rsid w:val="00051041"/>
    <w:rsid w:val="00053A32"/>
    <w:rsid w:val="000568FC"/>
    <w:rsid w:val="000D298D"/>
    <w:rsid w:val="000E06FD"/>
    <w:rsid w:val="000E2723"/>
    <w:rsid w:val="000E6F9F"/>
    <w:rsid w:val="000F0FEE"/>
    <w:rsid w:val="00101F37"/>
    <w:rsid w:val="00154FB4"/>
    <w:rsid w:val="001C7CC7"/>
    <w:rsid w:val="001D7B4B"/>
    <w:rsid w:val="001E0119"/>
    <w:rsid w:val="001E6462"/>
    <w:rsid w:val="001F14D0"/>
    <w:rsid w:val="00222873"/>
    <w:rsid w:val="00272693"/>
    <w:rsid w:val="002E74B4"/>
    <w:rsid w:val="002F08C9"/>
    <w:rsid w:val="002F7CFF"/>
    <w:rsid w:val="0031223C"/>
    <w:rsid w:val="003125FB"/>
    <w:rsid w:val="00315B57"/>
    <w:rsid w:val="00325DEF"/>
    <w:rsid w:val="00333EA9"/>
    <w:rsid w:val="003349C9"/>
    <w:rsid w:val="003944F8"/>
    <w:rsid w:val="003A0D29"/>
    <w:rsid w:val="003E15C8"/>
    <w:rsid w:val="003E71BB"/>
    <w:rsid w:val="003F136D"/>
    <w:rsid w:val="003F1D43"/>
    <w:rsid w:val="00466C14"/>
    <w:rsid w:val="00470A10"/>
    <w:rsid w:val="004943E0"/>
    <w:rsid w:val="004B3F3F"/>
    <w:rsid w:val="004C0090"/>
    <w:rsid w:val="004F0E27"/>
    <w:rsid w:val="004F10FE"/>
    <w:rsid w:val="005277A0"/>
    <w:rsid w:val="00556B7A"/>
    <w:rsid w:val="00560570"/>
    <w:rsid w:val="00564C1D"/>
    <w:rsid w:val="00693F89"/>
    <w:rsid w:val="00694271"/>
    <w:rsid w:val="006B60F1"/>
    <w:rsid w:val="006C60F9"/>
    <w:rsid w:val="006E06CC"/>
    <w:rsid w:val="006E4E90"/>
    <w:rsid w:val="0075799F"/>
    <w:rsid w:val="007A692B"/>
    <w:rsid w:val="007A7D82"/>
    <w:rsid w:val="007B60DA"/>
    <w:rsid w:val="007C2BFA"/>
    <w:rsid w:val="007C78CB"/>
    <w:rsid w:val="0080126E"/>
    <w:rsid w:val="008348E4"/>
    <w:rsid w:val="00840805"/>
    <w:rsid w:val="008817BD"/>
    <w:rsid w:val="008B2E6D"/>
    <w:rsid w:val="008F4A9E"/>
    <w:rsid w:val="008F5844"/>
    <w:rsid w:val="00937C13"/>
    <w:rsid w:val="00965B83"/>
    <w:rsid w:val="009673FE"/>
    <w:rsid w:val="009B7DEC"/>
    <w:rsid w:val="009E653B"/>
    <w:rsid w:val="00A01CDF"/>
    <w:rsid w:val="00A102C8"/>
    <w:rsid w:val="00A549EE"/>
    <w:rsid w:val="00A7531E"/>
    <w:rsid w:val="00A76BEA"/>
    <w:rsid w:val="00A779C6"/>
    <w:rsid w:val="00A823F1"/>
    <w:rsid w:val="00AB04DA"/>
    <w:rsid w:val="00AE0298"/>
    <w:rsid w:val="00AE57F0"/>
    <w:rsid w:val="00B451AD"/>
    <w:rsid w:val="00B60FA0"/>
    <w:rsid w:val="00B62E10"/>
    <w:rsid w:val="00B71851"/>
    <w:rsid w:val="00B84637"/>
    <w:rsid w:val="00B85EB5"/>
    <w:rsid w:val="00B978E4"/>
    <w:rsid w:val="00BB0D93"/>
    <w:rsid w:val="00BB12CA"/>
    <w:rsid w:val="00BC7F7A"/>
    <w:rsid w:val="00BE092F"/>
    <w:rsid w:val="00BF2DC1"/>
    <w:rsid w:val="00BF498D"/>
    <w:rsid w:val="00BF7E68"/>
    <w:rsid w:val="00C035C7"/>
    <w:rsid w:val="00C03F2D"/>
    <w:rsid w:val="00C05CB1"/>
    <w:rsid w:val="00C22B0D"/>
    <w:rsid w:val="00C37D0E"/>
    <w:rsid w:val="00C61A67"/>
    <w:rsid w:val="00C633FC"/>
    <w:rsid w:val="00C74A37"/>
    <w:rsid w:val="00C8481D"/>
    <w:rsid w:val="00C86B73"/>
    <w:rsid w:val="00C90429"/>
    <w:rsid w:val="00CC6557"/>
    <w:rsid w:val="00CF2D02"/>
    <w:rsid w:val="00D33609"/>
    <w:rsid w:val="00D405AE"/>
    <w:rsid w:val="00D921ED"/>
    <w:rsid w:val="00DA70DA"/>
    <w:rsid w:val="00DC4B80"/>
    <w:rsid w:val="00DE0647"/>
    <w:rsid w:val="00E03F22"/>
    <w:rsid w:val="00E32334"/>
    <w:rsid w:val="00E358E1"/>
    <w:rsid w:val="00E54B7C"/>
    <w:rsid w:val="00EA16A8"/>
    <w:rsid w:val="00EB0891"/>
    <w:rsid w:val="00ED4FCC"/>
    <w:rsid w:val="00EE4824"/>
    <w:rsid w:val="00F24225"/>
    <w:rsid w:val="00F37362"/>
    <w:rsid w:val="00F57219"/>
    <w:rsid w:val="00F866D4"/>
    <w:rsid w:val="00FA61A3"/>
    <w:rsid w:val="00FD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pPr>
      <w:spacing w:after="0" w:line="240" w:lineRule="auto"/>
    </w:pPr>
    <w:rPr>
      <w:rFonts w:ascii="CG Times" w:eastAsia="Times New Roman" w:hAnsi="CG Times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2DC1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8"/>
      <w:sz w:val="20"/>
    </w:rPr>
  </w:style>
  <w:style w:type="paragraph" w:styleId="Nagwek2">
    <w:name w:val="heading 2"/>
    <w:basedOn w:val="Normalny"/>
    <w:next w:val="Normalny"/>
    <w:link w:val="Nagwek2Znak"/>
    <w:qFormat/>
    <w:rsid w:val="00BF2DC1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2DC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paragraph1">
    <w:name w:val="paragraph 1"/>
    <w:rsid w:val="00BF2DC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8">
    <w:name w:val="Document 8"/>
    <w:basedOn w:val="Domylnaczcionkaakapitu"/>
    <w:rsid w:val="00BF2DC1"/>
  </w:style>
  <w:style w:type="character" w:customStyle="1" w:styleId="Document4">
    <w:name w:val="Document 4"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rsid w:val="00BF2DC1"/>
  </w:style>
  <w:style w:type="character" w:customStyle="1" w:styleId="Document5">
    <w:name w:val="Document 5"/>
    <w:basedOn w:val="Domylnaczcionkaakapitu"/>
    <w:rsid w:val="00BF2DC1"/>
  </w:style>
  <w:style w:type="character" w:customStyle="1" w:styleId="Document2">
    <w:name w:val="Document 2"/>
    <w:rsid w:val="00BF2DC1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BF2DC1"/>
  </w:style>
  <w:style w:type="character" w:customStyle="1" w:styleId="Bibliogrphy">
    <w:name w:val="Bibliogrphy"/>
    <w:basedOn w:val="Domylnaczcionkaakapitu"/>
    <w:rsid w:val="00BF2DC1"/>
  </w:style>
  <w:style w:type="paragraph" w:customStyle="1" w:styleId="RightPar1">
    <w:name w:val="Right Par 1"/>
    <w:rsid w:val="00BF2DC1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rsid w:val="00BF2DC1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ument3">
    <w:name w:val="Document 3"/>
    <w:rsid w:val="00BF2DC1"/>
    <w:rPr>
      <w:rFonts w:ascii="CG Times" w:hAnsi="CG Times"/>
      <w:noProof w:val="0"/>
      <w:sz w:val="24"/>
      <w:lang w:val="en-US"/>
    </w:rPr>
  </w:style>
  <w:style w:type="paragraph" w:customStyle="1" w:styleId="RightPar3">
    <w:name w:val="Right Par 3"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rsid w:val="00BF2DC1"/>
    <w:pPr>
      <w:keepNext/>
      <w:keepLines/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DocInit">
    <w:name w:val="Doc Init"/>
    <w:basedOn w:val="Domylnaczcionkaakapitu"/>
    <w:rsid w:val="00BF2DC1"/>
  </w:style>
  <w:style w:type="character" w:customStyle="1" w:styleId="TechInit">
    <w:name w:val="Tech Init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5">
    <w:name w:val="Technical 5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2">
    <w:name w:val="Technical 2"/>
    <w:rsid w:val="00BF2DC1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4">
    <w:name w:val="Technical 4"/>
    <w:rsid w:val="00BF2DC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customStyle="1" w:styleId="Technical1">
    <w:name w:val="Technical 1"/>
    <w:rsid w:val="00BF2DC1"/>
    <w:rPr>
      <w:rFonts w:ascii="CG Times" w:hAnsi="CG Times"/>
      <w:noProof w:val="0"/>
      <w:sz w:val="24"/>
      <w:lang w:val="en-US"/>
    </w:rPr>
  </w:style>
  <w:style w:type="paragraph" w:customStyle="1" w:styleId="Technical7">
    <w:name w:val="Technical 7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rsid w:val="00BF2DC1"/>
    <w:pPr>
      <w:tabs>
        <w:tab w:val="left" w:pos="-720"/>
      </w:tabs>
      <w:suppressAutoHyphens/>
      <w:spacing w:after="0" w:line="240" w:lineRule="auto"/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rsid w:val="00BF2DC1"/>
    <w:pPr>
      <w:tabs>
        <w:tab w:val="left" w:pos="-720"/>
      </w:tabs>
      <w:suppressAutoHyphens/>
      <w:spacing w:after="0"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character" w:customStyle="1" w:styleId="Heading2">
    <w:name w:val="Heading 2"/>
    <w:rsid w:val="00BF2DC1"/>
    <w:rPr>
      <w:sz w:val="29"/>
      <w:u w:val="single"/>
    </w:rPr>
  </w:style>
  <w:style w:type="character" w:customStyle="1" w:styleId="Heading1">
    <w:name w:val="Heading 1"/>
    <w:rsid w:val="00BF2DC1"/>
    <w:rPr>
      <w:b/>
      <w:sz w:val="36"/>
    </w:rPr>
  </w:style>
  <w:style w:type="character" w:customStyle="1" w:styleId="BulletList">
    <w:name w:val="Bullet List"/>
    <w:basedOn w:val="Domylnaczcionkaakapitu"/>
    <w:rsid w:val="00BF2DC1"/>
  </w:style>
  <w:style w:type="character" w:customStyle="1" w:styleId="reference">
    <w:name w:val="reference"/>
    <w:rsid w:val="00BF2DC1"/>
    <w:rPr>
      <w:rFonts w:ascii="CG Times" w:hAnsi="CG Times"/>
      <w:noProof w:val="0"/>
      <w:sz w:val="24"/>
      <w:lang w:val="en-US"/>
    </w:rPr>
  </w:style>
  <w:style w:type="character" w:customStyle="1" w:styleId="footnote">
    <w:name w:val="footnote"/>
    <w:rsid w:val="00BF2DC1"/>
    <w:rPr>
      <w:rFonts w:ascii="CG Times" w:hAnsi="CG Times"/>
      <w:b/>
      <w:noProof w:val="0"/>
      <w:sz w:val="19"/>
      <w:vertAlign w:val="superscript"/>
      <w:lang w:val="en-US"/>
    </w:rPr>
  </w:style>
  <w:style w:type="character" w:customStyle="1" w:styleId="insertion">
    <w:name w:val="insertion"/>
    <w:rsid w:val="00BF2DC1"/>
    <w:rPr>
      <w:rFonts w:ascii="CG Times" w:hAnsi="CG Times"/>
      <w:noProof w:val="0"/>
      <w:sz w:val="24"/>
      <w:lang w:val="en-US"/>
    </w:rPr>
  </w:style>
  <w:style w:type="character" w:customStyle="1" w:styleId="vlpgno">
    <w:name w:val="vl.pg.no."/>
    <w:rsid w:val="00BF2DC1"/>
    <w:rPr>
      <w:rFonts w:ascii="CG Times" w:hAnsi="CG Times"/>
      <w:b/>
      <w:noProof w:val="0"/>
      <w:sz w:val="36"/>
      <w:lang w:val="en-US"/>
    </w:rPr>
  </w:style>
  <w:style w:type="paragraph" w:styleId="Spistreci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BF2DC1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BF2DC1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BF2DC1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character" w:customStyle="1" w:styleId="EquationCaption">
    <w:name w:val="_Equation Caption"/>
    <w:rsid w:val="00BF2DC1"/>
  </w:style>
  <w:style w:type="paragraph" w:styleId="Nagwek">
    <w:name w:val="header"/>
    <w:aliases w:val="Nagłówek strony,Nagłówek strony nieparzystej"/>
    <w:basedOn w:val="Normalny"/>
    <w:link w:val="NagwekZnak"/>
    <w:rsid w:val="00BF2DC1"/>
    <w:pPr>
      <w:tabs>
        <w:tab w:val="center" w:pos="4703"/>
        <w:tab w:val="right" w:pos="9406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F2DC1"/>
  </w:style>
  <w:style w:type="character" w:styleId="Odwoaniedokomentarza">
    <w:name w:val="annotation reference"/>
    <w:semiHidden/>
    <w:rsid w:val="00BF2DC1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BF2D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2DC1"/>
    <w:pPr>
      <w:suppressAutoHyphens/>
      <w:ind w:left="426"/>
      <w:jc w:val="both"/>
    </w:pPr>
    <w:rPr>
      <w:rFonts w:ascii="Times New Roman" w:hAnsi="Times New Roman"/>
      <w:spacing w:val="-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F2DC1"/>
    <w:pPr>
      <w:widowControl w:val="0"/>
      <w:ind w:firstLine="709"/>
      <w:jc w:val="both"/>
    </w:pPr>
    <w:rPr>
      <w:rFonts w:ascii="Times New Roman" w:hAnsi="Times New Roman"/>
      <w:snapToGrid w:val="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F2DC1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BF2DC1"/>
    <w:pPr>
      <w:widowControl w:val="0"/>
      <w:jc w:val="both"/>
    </w:pPr>
    <w:rPr>
      <w:rFonts w:ascii="Times New Roman" w:hAnsi="Times New Roman"/>
      <w:snapToGrid w:val="0"/>
    </w:rPr>
  </w:style>
  <w:style w:type="paragraph" w:styleId="Tekstpodstawowywcity3">
    <w:name w:val="Body Text Indent 3"/>
    <w:basedOn w:val="Normalny"/>
    <w:link w:val="Tekstpodstawowywcity3Znak"/>
    <w:rsid w:val="00BF2DC1"/>
    <w:pPr>
      <w:suppressAutoHyphens/>
      <w:ind w:left="851"/>
      <w:jc w:val="both"/>
    </w:pPr>
    <w:rPr>
      <w:rFonts w:ascii="Times New Roman" w:hAnsi="Times New Roman"/>
      <w:spacing w:val="-3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F2DC1"/>
    <w:pPr>
      <w:suppressAutoHyphens/>
      <w:jc w:val="both"/>
    </w:pPr>
    <w:rPr>
      <w:rFonts w:ascii="Times New Roman" w:hAnsi="Times New Roman"/>
      <w:spacing w:val="-3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F2DC1"/>
    <w:pPr>
      <w:suppressAutoHyphens/>
      <w:jc w:val="both"/>
    </w:pPr>
    <w:rPr>
      <w:rFonts w:ascii="Times New Roman" w:hAnsi="Times New Roman"/>
      <w:color w:val="FF0000"/>
      <w:spacing w:val="-3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paragraph" w:customStyle="1" w:styleId="tekstost">
    <w:name w:val="tekst ost"/>
    <w:basedOn w:val="Normalny"/>
    <w:rsid w:val="00BF2DC1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rsid w:val="00BF2DC1"/>
    <w:pPr>
      <w:numPr>
        <w:ilvl w:val="12"/>
      </w:num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rsid w:val="00BF2DC1"/>
    <w:pPr>
      <w:numPr>
        <w:numId w:val="1"/>
      </w:num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rsid w:val="00BF2DC1"/>
    <w:pPr>
      <w:keepNext/>
      <w:numPr>
        <w:numId w:val="2"/>
      </w:numPr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rsid w:val="00BF2DC1"/>
    <w:pPr>
      <w:numPr>
        <w:ilvl w:val="2"/>
        <w:numId w:val="2"/>
      </w:numPr>
    </w:pPr>
    <w:rPr>
      <w:rFonts w:ascii="Times New Roman" w:hAnsi="Times New Roman"/>
    </w:rPr>
  </w:style>
  <w:style w:type="paragraph" w:customStyle="1" w:styleId="StylNagwek2Automatyczny1">
    <w:name w:val="Styl Nagłówek 2 + Automatyczny1"/>
    <w:basedOn w:val="Nagwek2"/>
    <w:rsid w:val="00BF2DC1"/>
    <w:pPr>
      <w:numPr>
        <w:ilvl w:val="1"/>
        <w:numId w:val="2"/>
      </w:numPr>
      <w:tabs>
        <w:tab w:val="num" w:pos="360"/>
      </w:tabs>
      <w:overflowPunct/>
      <w:autoSpaceDE/>
      <w:autoSpaceDN/>
      <w:adjustRightInd/>
      <w:spacing w:before="0" w:after="0"/>
      <w:ind w:left="0" w:firstLine="0"/>
      <w:textAlignment w:val="auto"/>
    </w:pPr>
    <w:rPr>
      <w:bCs/>
    </w:rPr>
  </w:style>
  <w:style w:type="paragraph" w:styleId="Tekstdymka">
    <w:name w:val="Balloon Text"/>
    <w:basedOn w:val="Normalny"/>
    <w:link w:val="TekstdymkaZnak"/>
    <w:rsid w:val="00BF2D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F2DC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owytekst">
    <w:name w:val="Standardowy.tekst"/>
    <w:rsid w:val="00BF2DC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er1">
    <w:name w:val="header1"/>
    <w:rsid w:val="00BF2DC1"/>
    <w:rPr>
      <w:rFonts w:ascii="Times New Roman" w:hAnsi="Times New Roman" w:cs="Times New Roman" w:hint="default"/>
      <w:b/>
      <w:bCs w:val="0"/>
      <w:sz w:val="36"/>
    </w:rPr>
  </w:style>
  <w:style w:type="paragraph" w:styleId="Tekstprzypisudolnego">
    <w:name w:val="footnote text"/>
    <w:basedOn w:val="Normalny"/>
    <w:link w:val="TekstprzypisudolnegoZnak"/>
    <w:rsid w:val="00BF2D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styleId="Odwoanieprzypisudolnego">
    <w:name w:val="footnote reference"/>
    <w:rsid w:val="00BF2DC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2023-08-06T18:23:00Z</dcterms:created>
  <dcterms:modified xsi:type="dcterms:W3CDTF">2023-08-06T18:23:00Z</dcterms:modified>
</cp:coreProperties>
</file>