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04" w:rsidRDefault="00F25BE9">
      <w:pPr>
        <w:pStyle w:val="SST2"/>
        <w:rPr>
          <w:rFonts w:ascii="Tahoma" w:hAnsi="Tahoma" w:cs="Tahoma"/>
          <w:sz w:val="20"/>
        </w:rPr>
      </w:pPr>
      <w:bookmarkStart w:id="0" w:name="_GoBack"/>
      <w:bookmarkStart w:id="1" w:name="_Toc467161095"/>
      <w:bookmarkStart w:id="2" w:name="_Toc411855706"/>
      <w:bookmarkStart w:id="3" w:name="_Toc411855569"/>
      <w:bookmarkStart w:id="4" w:name="_Toc411852338"/>
      <w:bookmarkStart w:id="5" w:name="_Toc411852193"/>
      <w:bookmarkStart w:id="6" w:name="_Toc411852125"/>
      <w:bookmarkStart w:id="7" w:name="_Toc411851959"/>
      <w:bookmarkStart w:id="8" w:name="_Toc411851931"/>
      <w:bookmarkStart w:id="9" w:name="_Toc411851087"/>
      <w:bookmarkStart w:id="10" w:name="_Toc377220859"/>
      <w:bookmarkStart w:id="11" w:name="_Toc343611596"/>
      <w:bookmarkStart w:id="12" w:name="_Toc251839756"/>
      <w:bookmarkStart w:id="13" w:name="_Toc236456204"/>
      <w:bookmarkEnd w:id="0"/>
      <w:r>
        <w:rPr>
          <w:rFonts w:ascii="Tahoma" w:hAnsi="Tahoma" w:cs="Tahoma"/>
          <w:sz w:val="20"/>
        </w:rPr>
        <w:t>D–01.02.01. USUNIĘCIE DRZEW I KRZAKÓ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Tahoma" w:hAnsi="Tahoma" w:cs="Tahoma"/>
          <w:sz w:val="20"/>
        </w:rPr>
        <w:t>W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4" w:name="_1._WSTĘP_1"/>
      <w:bookmarkEnd w:id="1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 WSTĘP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numPr>
          <w:ilvl w:val="1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) są wymagania dotyczące wykonania i odbioru robót związanych z usunięciem drzew i krzaków w związku z zamierzeniem budowlanym pn.: </w:t>
      </w:r>
      <w:r w:rsidR="00D17BE0" w:rsidRPr="00D17BE0">
        <w:rPr>
          <w:rFonts w:ascii="Tahoma" w:hAnsi="Tahoma" w:cs="Tahoma"/>
          <w:sz w:val="20"/>
          <w:szCs w:val="20"/>
        </w:rPr>
        <w:t>Rozbudowa drogi gminnej nr 119007E w m. Branica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jc w:val="both"/>
        <w:rPr>
          <w:rFonts w:ascii="Tahoma" w:hAnsi="Tahoma" w:cs="Tahoma"/>
          <w:sz w:val="20"/>
          <w:szCs w:val="20"/>
        </w:rPr>
      </w:pPr>
      <w:bookmarkStart w:id="15" w:name="_Hlk511217981"/>
      <w:bookmarkEnd w:id="15"/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1.2. Zakres stosowania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Specyfikacja techniczna wykonania i odbioru robót budowlanych powinna być stosowana jako dok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ment przetargowy i kontraktowy przy zlecaniu i realizacji robót wymienionych w p. 1.1.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1.3. Zakres robót objętych </w:t>
      </w:r>
      <w:proofErr w:type="spellStart"/>
      <w:r>
        <w:rPr>
          <w:rFonts w:ascii="Tahoma" w:hAnsi="Tahoma" w:cs="Tahoma"/>
        </w:rPr>
        <w:t>STWiORB</w:t>
      </w:r>
      <w:proofErr w:type="spellEnd"/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Ustalenia zawarte w niniejszej specyfikacji dotyczą zasad prowadzenia robót związanych z usuni</w:t>
      </w:r>
      <w:r w:rsidR="00FB4491">
        <w:rPr>
          <w:rFonts w:ascii="Tahoma" w:hAnsi="Tahoma" w:cs="Tahoma"/>
          <w:sz w:val="20"/>
          <w:szCs w:val="20"/>
        </w:rPr>
        <w:t>ęciem drzew i krzaków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1.4. Określenia podstawowe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Stosowane określenia podstawowe są zgodne z obowiązującymi, odpowiednimi polskimi normami oraz z definicjami podanymi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1.5. Ogólne wymagania dotyczące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1.5.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6" w:name="_2._MATERIAŁY_1"/>
      <w:bookmarkEnd w:id="16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2. MATERIAŁY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7" w:name="_3._SPRZĘT_1"/>
      <w:bookmarkEnd w:id="17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 SPRZĘT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3.1. Ogólne wymagania dotyczące sprzętu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3.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3.2. Sprzęt do usuwania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wykonywania robót związanych z usunięciem drzew i krzaków należy stosować: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piły mechaniczne,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specjalne maszyny przeznaczone do karczowania pni oraz ich usunięcia z pasa drogowego,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spycharki,</w:t>
      </w:r>
    </w:p>
    <w:p w:rsidR="00B15F04" w:rsidRPr="00971E66" w:rsidRDefault="00F25BE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koparki lub ciągniki ze specjalnym osprzętem do prowadzenia prac związanych z wyrębem drzew</w:t>
      </w:r>
      <w:r w:rsidR="00220499" w:rsidRPr="00971E66">
        <w:rPr>
          <w:rFonts w:ascii="Tahoma" w:hAnsi="Tahoma" w:cs="Tahoma"/>
          <w:sz w:val="20"/>
          <w:szCs w:val="20"/>
        </w:rPr>
        <w:t>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rębaki do drewna i gałęzi,</w:t>
      </w:r>
    </w:p>
    <w:p w:rsidR="00220499" w:rsidRPr="00971E66" w:rsidRDefault="00220499" w:rsidP="00971E66">
      <w:pPr>
        <w:pStyle w:val="Akapitzlist"/>
        <w:numPr>
          <w:ilvl w:val="0"/>
          <w:numId w:val="3"/>
        </w:num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971E66">
        <w:rPr>
          <w:rFonts w:ascii="Tahoma" w:hAnsi="Tahoma" w:cs="Tahoma"/>
          <w:sz w:val="20"/>
          <w:szCs w:val="20"/>
        </w:rPr>
        <w:t>inne zaakceptowane przez Zamawiającego.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8" w:name="_4._TRANSPORT_1"/>
      <w:bookmarkEnd w:id="18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 TRANSPORT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4.1. Ogólne wymagania dotyczące transportu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4.2. Transport pni i karpiny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Pnie, karpinę oraz gałęzie należy przewozić transportem samochodowym. Pnie przedstawiające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tość jako materiał użytkowy (np. budowlany, meblarski itp.) powinny być transportowane w sposób nie powodujący ich uszkodzeń.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19" w:name="_5._WYKONANIE_ROBÓT_1"/>
      <w:bookmarkEnd w:id="19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 WYKONANIE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5.1. Ogólne zasady wykonania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5.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5.2. Zasady oczyszczania terenu z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związane z usunięciem drzew i krzaków obejmują wycięcie i wykarczowanie drzew i krzaków, wywiezienie pni, karpiny i gałęzi poza teren budowy, zasypanie dołów oraz ewentualne spalenie na miejscu pozostałości po wykarczowaniu. Teren pod budowę drogi w pasie robót ziemnych, w 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w innych miejscach wskazanych w dokumentacji projektowej, powinien być oczyszczony z drzew i krzaków. Wycinkę drzew o właściwościach materiału użytkowego należy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nywać w tzw. sezonie rębnym, ustalonym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W miejscach </w:t>
      </w:r>
      <w:proofErr w:type="spellStart"/>
      <w:r>
        <w:rPr>
          <w:rFonts w:ascii="Tahoma" w:hAnsi="Tahoma" w:cs="Tahoma"/>
          <w:sz w:val="20"/>
          <w:szCs w:val="20"/>
        </w:rPr>
        <w:t>dokopów</w:t>
      </w:r>
      <w:proofErr w:type="spellEnd"/>
      <w:r>
        <w:rPr>
          <w:rFonts w:ascii="Tahoma" w:hAnsi="Tahoma" w:cs="Tahoma"/>
          <w:sz w:val="20"/>
          <w:szCs w:val="20"/>
        </w:rPr>
        <w:t xml:space="preserve"> i tych wyk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pów, z których grunt jest przeznaczony do wbudowania w nasypy, teren należy oczyścić z roślinności, wykarczować pnie i usunąć korzenie tak, aby zawartość części organicznych w gruntach przeznacz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nych do wbudowania w nasypy nie przekraczała 2%. W miejscach nasypów teren należy oczyścić tak, aby części roślinności nie znajdowały się na głębokości do 60 cm poniżej niwelety robót ziemnych i linii skarp nasypu, z wyjątkiem przypadków podanych w punkcie 5.3. Roślinność istniejąca w pasie robót drogowych, nie przeznaczona do usunięcia, powinna być przez Wykonawcę zabezpieczona przed uszkodzeniem. Jeżeli roślinność, która ma być zachowana, zostanie uszkodzona lub zniszczona przez Wykonawcę, to powinna być on</w:t>
      </w:r>
      <w:r w:rsidR="00670C33">
        <w:rPr>
          <w:rFonts w:ascii="Tahoma" w:hAnsi="Tahoma" w:cs="Tahoma"/>
          <w:sz w:val="20"/>
          <w:szCs w:val="20"/>
        </w:rPr>
        <w:t>a odtworzona na koszt Wykonawcy</w:t>
      </w:r>
      <w:r>
        <w:rPr>
          <w:rFonts w:ascii="Tahoma" w:hAnsi="Tahoma" w:cs="Tahoma"/>
          <w:sz w:val="20"/>
          <w:szCs w:val="20"/>
        </w:rPr>
        <w:t>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5.3. Usunięcie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Pnie drzew i krzaków znajdujące się w pasie robót ziemnych, powinny być wykarczowane zgodnie z dokumentacją projektową.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Poza miejscami wykopów doły po wykarczowanych pniach należy wype</w:t>
      </w:r>
      <w:r>
        <w:rPr>
          <w:rFonts w:ascii="Tahoma" w:hAnsi="Tahoma" w:cs="Tahoma"/>
          <w:sz w:val="20"/>
          <w:szCs w:val="20"/>
        </w:rPr>
        <w:t>ł</w:t>
      </w:r>
      <w:r>
        <w:rPr>
          <w:rFonts w:ascii="Tahoma" w:hAnsi="Tahoma" w:cs="Tahoma"/>
          <w:sz w:val="20"/>
          <w:szCs w:val="20"/>
        </w:rPr>
        <w:t xml:space="preserve">nić gruntem przydatnym do budowy nasypów i zagęścić, zgodnie z wymaganiami zawartymi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 Doły w obrębie przewidywanych wykopów, należy tymczas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wo zabezpieczyć przed gromadzeniem się w nich wody. Wykonawca ma obowiązek prowadzenia robót w taki sposób, aby drzewa przedstawiające wartość jako materiał użytkowy (np. budowlany, meblarski itp.) nie utraciły tej właściwości w czasie robót.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5.4. Zniszczenie pozostałości po usuniętej roślinności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Sposób zniszczenia pozostałości po usuniętej roślinności powinien być zgodny z ustaleniami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lub wskazaniami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. Jeżeli dopuszczono przerobienie gałęzi na </w:t>
      </w:r>
      <w:r w:rsidR="006A26A3">
        <w:rPr>
          <w:rFonts w:ascii="Tahoma" w:hAnsi="Tahoma" w:cs="Tahoma"/>
          <w:sz w:val="20"/>
          <w:szCs w:val="20"/>
        </w:rPr>
        <w:t>zrębki drzewne</w:t>
      </w:r>
      <w:r>
        <w:rPr>
          <w:rFonts w:ascii="Tahoma" w:hAnsi="Tahoma" w:cs="Tahoma"/>
          <w:sz w:val="20"/>
          <w:szCs w:val="20"/>
        </w:rPr>
        <w:t xml:space="preserve"> za pomocą specjalistycznego sprzętu, to sposób wykonania powinien odpowiadać zaleceniom producenta sprzętu. </w:t>
      </w:r>
      <w:r w:rsidR="00670C33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ozostałości po przeróbce powinny być usunięte przez Wykonawcę z terenu budowy. Jeżeli dopus</w:t>
      </w:r>
      <w:r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czono spalanie roślinności usuniętej w czasie robót przygotowawczych. Wykonawca ma obowiązek zadbać, aby odbyło się ono z zachowaniem wszystkich wymogów bezpieczeństwa i odpowiednich przepisów. Zaleca się stosowanie technologii, umożliwiających intensywne spalanie, z powstawaniem małej ilości dymu, to jest spalanie w wysokich stosach albo spalanie w dołach z wymuszonym dopł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wem powietrza. Po zakończeniu spalania ogień powinien być całkowicie wygaszony, bez pozostawienia tlących się części. Jeżeli warunki atmosferyczne lub inne względy zmusiły Wykonawcę do odstąpienia od spalania lub jego przerwania, a nagromadzony materiał do spalenia stanowi przeszkodę w prow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dzeniu innych prac, Wykonawca powinien usunąć go w miejsce tymczasowego składowania lub w inne miejsce zaakceptowane przez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 xml:space="preserve">, w którym będzie możliwe dalsze spalanie. Pozostałości po spaleniu powinny być usunięte przez Wykonawcę z terenu budowy. Jeśli pozostałości po spaleniu, za zgodą </w:t>
      </w:r>
      <w:r>
        <w:rPr>
          <w:rFonts w:ascii="Tahoma" w:eastAsia="Tahoma" w:hAnsi="Tahoma" w:cs="Tahoma"/>
          <w:sz w:val="20"/>
          <w:szCs w:val="20"/>
        </w:rPr>
        <w:t>Zamawiającego</w:t>
      </w:r>
      <w:r>
        <w:rPr>
          <w:rFonts w:ascii="Tahoma" w:hAnsi="Tahoma" w:cs="Tahoma"/>
          <w:sz w:val="20"/>
          <w:szCs w:val="20"/>
        </w:rPr>
        <w:t>, są zakopywane na terenie budowy, to powinny być one układane w wa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stwach. Każda warstwa powinna być przykryta warstwą gruntu. Ostatnia warstwa powinna być prz</w:t>
      </w:r>
      <w:r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kryta warstwą gruntu o grubości co najmniej 30 cm i powinna być odpowiednio wyrównana i zagęszczona. Pozostałości po spaleniu nie mogą być zakopywane pod rowami odwadniającymi ani pod jakimikolwiek obszarami, na których odbywa się przepływ wód powierzchniowych.</w:t>
      </w:r>
    </w:p>
    <w:p w:rsidR="00670C33" w:rsidRDefault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670C33" w:rsidRDefault="00670C33" w:rsidP="00670C33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5.5. </w:t>
      </w:r>
      <w:r w:rsidRPr="00670C33">
        <w:rPr>
          <w:rFonts w:ascii="Tahoma" w:hAnsi="Tahoma" w:cs="Tahoma"/>
        </w:rPr>
        <w:t>Przynależność usuniętego materiału roślinnego</w:t>
      </w:r>
    </w:p>
    <w:p w:rsidR="00670C33" w:rsidRDefault="00670C33" w:rsidP="00670C3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670C33">
        <w:rPr>
          <w:rFonts w:ascii="Tahoma" w:hAnsi="Tahoma" w:cs="Tahoma"/>
          <w:sz w:val="20"/>
          <w:szCs w:val="20"/>
        </w:rPr>
        <w:t xml:space="preserve">rewno i </w:t>
      </w:r>
      <w:r w:rsidR="00C87308">
        <w:rPr>
          <w:rFonts w:ascii="Tahoma" w:hAnsi="Tahoma" w:cs="Tahoma"/>
          <w:sz w:val="20"/>
          <w:szCs w:val="20"/>
        </w:rPr>
        <w:t>pozostałości</w:t>
      </w:r>
      <w:r w:rsidRPr="00670C33">
        <w:rPr>
          <w:rFonts w:ascii="Tahoma" w:hAnsi="Tahoma" w:cs="Tahoma"/>
          <w:sz w:val="20"/>
          <w:szCs w:val="20"/>
        </w:rPr>
        <w:t xml:space="preserve"> z karczunku zagospodarować zgodnie z wytycznymi Zamawiającego określon</w:t>
      </w:r>
      <w:r w:rsidRPr="00670C33">
        <w:rPr>
          <w:rFonts w:ascii="Tahoma" w:hAnsi="Tahoma" w:cs="Tahoma"/>
          <w:sz w:val="20"/>
          <w:szCs w:val="20"/>
        </w:rPr>
        <w:t>y</w:t>
      </w:r>
      <w:r w:rsidRPr="00670C33">
        <w:rPr>
          <w:rFonts w:ascii="Tahoma" w:hAnsi="Tahoma" w:cs="Tahoma"/>
          <w:sz w:val="20"/>
          <w:szCs w:val="20"/>
        </w:rPr>
        <w:t>mi w SWZ a w przypadku braku takich wytycznych</w:t>
      </w:r>
      <w:r>
        <w:rPr>
          <w:rFonts w:ascii="Tahoma" w:hAnsi="Tahoma" w:cs="Tahoma"/>
          <w:sz w:val="20"/>
          <w:szCs w:val="20"/>
        </w:rPr>
        <w:t xml:space="preserve"> stają się one własnością Wykonawcy i </w:t>
      </w:r>
      <w:r w:rsidRPr="00670C33">
        <w:rPr>
          <w:rFonts w:ascii="Tahoma" w:hAnsi="Tahoma" w:cs="Tahoma"/>
          <w:sz w:val="20"/>
          <w:szCs w:val="20"/>
        </w:rPr>
        <w:t xml:space="preserve">muszą być przez niego usunięte z </w:t>
      </w:r>
      <w:r>
        <w:rPr>
          <w:rFonts w:ascii="Tahoma" w:hAnsi="Tahoma" w:cs="Tahoma"/>
          <w:sz w:val="20"/>
          <w:szCs w:val="20"/>
        </w:rPr>
        <w:t>terenu</w:t>
      </w:r>
      <w:r w:rsidRPr="00670C33">
        <w:rPr>
          <w:rFonts w:ascii="Tahoma" w:hAnsi="Tahoma" w:cs="Tahoma"/>
          <w:sz w:val="20"/>
          <w:szCs w:val="20"/>
        </w:rPr>
        <w:t xml:space="preserve"> budow</w:t>
      </w:r>
      <w:r>
        <w:rPr>
          <w:rFonts w:ascii="Tahoma" w:hAnsi="Tahoma" w:cs="Tahoma"/>
          <w:sz w:val="20"/>
          <w:szCs w:val="20"/>
        </w:rPr>
        <w:t>y.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0" w:name="_6._KONTROLA_JAKOŚCI_1"/>
      <w:bookmarkEnd w:id="20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 KONTROLA JAKOŚCI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6.1. Ogólne zasady kontroli jakości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6.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6.2. Kontrola robót przy usuwaniu drzew i krzaków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Sprawdzenie jakości robót polega na wizualnej ocenie kompletności usunięcia roślinności, wykarcz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wania korzeni i zasypania dołów. Zagęszczenie gruntu wypełniającego doły powinno spełniać odp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wiednie wymagania określone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D-02.00.00 „Roboty ziemne”.</w:t>
      </w:r>
    </w:p>
    <w:p w:rsidR="00B15F04" w:rsidRDefault="00B15F0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1" w:name="_7._OBMIAR_ROBÓT_1"/>
      <w:bookmarkEnd w:id="21"/>
      <w:r>
        <w:rPr>
          <w:rFonts w:ascii="Tahoma" w:hAnsi="Tahoma" w:cs="Tahoma"/>
          <w:szCs w:val="20"/>
        </w:rPr>
        <w:t>7. OBMIAR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7.1. Ogólne zasady obmiaru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7.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7.2. Jednostka obmiarowa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Jednostką obmiarową robót związanych z usunięciem drzew i krzaków jest: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drzew (sztuka),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- dla krzaków (hektar).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2" w:name="_8._ODBIÓR_ROBÓT_1"/>
      <w:bookmarkEnd w:id="22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 ODBIÓR ROBÓT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8.1. Ogólne zasady odbioru robót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ogólne”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8.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8.2. Odbiór robót zanikających i ulegających zakryciu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Odbiorowi robót zanikających i ulegających zakryciu podlega sprawdzenie dołów po wykarczowanych pniach, przed ich zasypaniem.</w:t>
      </w: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3" w:name="_9._PODSTAWA_PŁATNOŚCI_1"/>
      <w:bookmarkEnd w:id="23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9. PODSTAWA PŁATNOŚCI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9.1. Ogólne ustalenia dotyczące podstawy płatności</w:t>
      </w:r>
    </w:p>
    <w:p w:rsidR="00B15F04" w:rsidRDefault="00F25BE9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  <w:sz w:val="20"/>
          <w:szCs w:val="20"/>
        </w:rPr>
        <w:t>STWiORB</w:t>
      </w:r>
      <w:proofErr w:type="spellEnd"/>
      <w:r>
        <w:rPr>
          <w:rFonts w:ascii="Tahoma" w:hAnsi="Tahoma" w:cs="Tahoma"/>
          <w:sz w:val="20"/>
          <w:szCs w:val="20"/>
        </w:rPr>
        <w:t xml:space="preserve"> D-M-00.00.00 „Wymagania ogó</w:t>
      </w:r>
      <w:r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ne”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9.</w:t>
      </w:r>
    </w:p>
    <w:p w:rsidR="00B15F04" w:rsidRDefault="00B15F04">
      <w:pPr>
        <w:pStyle w:val="Heading2"/>
        <w:spacing w:before="0" w:after="0"/>
        <w:rPr>
          <w:rFonts w:ascii="Tahoma" w:hAnsi="Tahoma" w:cs="Tahoma"/>
        </w:rPr>
      </w:pPr>
    </w:p>
    <w:p w:rsidR="00B15F04" w:rsidRDefault="00F25BE9">
      <w:pPr>
        <w:pStyle w:val="Heading2"/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9.2. Cena jednostki obmiarowej</w:t>
      </w:r>
    </w:p>
    <w:p w:rsidR="00B15F04" w:rsidRDefault="00FE0C1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drzew obejmuje: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 w:rsidR="006A26A3">
        <w:rPr>
          <w:rFonts w:ascii="Tahoma" w:hAnsi="Tahoma" w:cs="Tahoma"/>
          <w:sz w:val="20"/>
          <w:szCs w:val="20"/>
        </w:rPr>
        <w:t>drzew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B15F04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</w:t>
      </w:r>
      <w:r w:rsidR="00F25BE9" w:rsidRPr="00FE0C13">
        <w:rPr>
          <w:rFonts w:ascii="Tahoma" w:hAnsi="Tahoma" w:cs="Tahoma"/>
          <w:sz w:val="20"/>
          <w:szCs w:val="20"/>
        </w:rPr>
        <w:t>,</w:t>
      </w:r>
    </w:p>
    <w:p w:rsidR="00C87308" w:rsidRPr="00FE0C13" w:rsidRDefault="00C87308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</w:t>
      </w:r>
      <w:r w:rsidR="006A26A3">
        <w:rPr>
          <w:rFonts w:ascii="Tahoma" w:hAnsi="Tahoma" w:cs="Tahoma"/>
          <w:sz w:val="20"/>
          <w:szCs w:val="20"/>
        </w:rPr>
        <w:t>lub ich ewentualne spalenie</w:t>
      </w:r>
    </w:p>
    <w:p w:rsidR="00B15F04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 w:rsidR="006A26A3"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 w:rsidR="00C87308"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 w:rsidR="00C87308">
        <w:rPr>
          <w:rFonts w:ascii="Tahoma" w:hAnsi="Tahoma" w:cs="Tahoma"/>
          <w:sz w:val="20"/>
          <w:szCs w:val="20"/>
        </w:rPr>
        <w:t>u</w:t>
      </w:r>
      <w:r w:rsidR="00C87308"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FE0C13" w:rsidRPr="00FE0C13" w:rsidRDefault="00FE0C13" w:rsidP="00FE0C1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 w:rsidR="00C87308"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FE0C13" w:rsidRDefault="00FE0C13" w:rsidP="00C87308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 w:rsidR="00C87308"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 w:rsidR="00C87308">
        <w:rPr>
          <w:rFonts w:ascii="Tahoma" w:hAnsi="Tahoma" w:cs="Tahoma"/>
          <w:sz w:val="20"/>
          <w:szCs w:val="20"/>
        </w:rPr>
        <w:t>zacji.</w:t>
      </w: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za wykonanie usunięcia krzaków obejmuje: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wycinkę </w:t>
      </w:r>
      <w:r>
        <w:rPr>
          <w:rFonts w:ascii="Tahoma" w:hAnsi="Tahoma" w:cs="Tahoma"/>
          <w:sz w:val="20"/>
          <w:szCs w:val="20"/>
        </w:rPr>
        <w:t>krzaków</w:t>
      </w:r>
      <w:r w:rsidRPr="00FE0C13">
        <w:rPr>
          <w:rFonts w:ascii="Tahoma" w:hAnsi="Tahoma" w:cs="Tahoma"/>
          <w:sz w:val="20"/>
          <w:szCs w:val="20"/>
        </w:rPr>
        <w:t xml:space="preserve"> wraz z karczowaniem karp</w:t>
      </w:r>
      <w:r>
        <w:rPr>
          <w:rFonts w:ascii="Tahoma" w:hAnsi="Tahoma" w:cs="Tahoma"/>
          <w:sz w:val="20"/>
          <w:szCs w:val="20"/>
        </w:rPr>
        <w:t xml:space="preserve"> i poszycia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odcięcie gałęzi od dłużycy,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zrąbkowanie</w:t>
      </w:r>
      <w:proofErr w:type="spellEnd"/>
      <w:r>
        <w:rPr>
          <w:rFonts w:ascii="Tahoma" w:hAnsi="Tahoma" w:cs="Tahoma"/>
          <w:sz w:val="20"/>
          <w:szCs w:val="20"/>
        </w:rPr>
        <w:t xml:space="preserve"> gałęzi lub ich ewentualne spalenie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załadunek i odwiezienie dłużyc, karp i </w:t>
      </w:r>
      <w:r>
        <w:rPr>
          <w:rFonts w:ascii="Tahoma" w:hAnsi="Tahoma" w:cs="Tahoma"/>
          <w:sz w:val="20"/>
          <w:szCs w:val="20"/>
        </w:rPr>
        <w:t>zrębek drzewnych</w:t>
      </w:r>
      <w:r w:rsidRPr="00FE0C13">
        <w:rPr>
          <w:rFonts w:ascii="Tahoma" w:hAnsi="Tahoma" w:cs="Tahoma"/>
          <w:sz w:val="20"/>
          <w:szCs w:val="20"/>
        </w:rPr>
        <w:t xml:space="preserve"> na miejsce składowania </w:t>
      </w:r>
      <w:r>
        <w:rPr>
          <w:rFonts w:ascii="Tahoma" w:hAnsi="Tahoma" w:cs="Tahoma"/>
          <w:sz w:val="20"/>
          <w:szCs w:val="20"/>
        </w:rPr>
        <w:t>wskazane przez Zamawiającego lub zagospodarowanie ich przez Wykonawcę z usunięciem poza teren b</w:t>
      </w:r>
      <w:r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>dowy</w:t>
      </w:r>
      <w:r w:rsidRPr="00FE0C13">
        <w:rPr>
          <w:rFonts w:ascii="Tahoma" w:hAnsi="Tahoma" w:cs="Tahoma"/>
          <w:sz w:val="20"/>
          <w:szCs w:val="20"/>
        </w:rPr>
        <w:t>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 xml:space="preserve">zabezpieczenie dołów </w:t>
      </w:r>
      <w:r>
        <w:rPr>
          <w:rFonts w:ascii="Tahoma" w:hAnsi="Tahoma" w:cs="Tahoma"/>
          <w:sz w:val="20"/>
          <w:szCs w:val="20"/>
        </w:rPr>
        <w:t xml:space="preserve">po karpinie </w:t>
      </w:r>
      <w:r w:rsidRPr="00FE0C13">
        <w:rPr>
          <w:rFonts w:ascii="Tahoma" w:hAnsi="Tahoma" w:cs="Tahoma"/>
          <w:sz w:val="20"/>
          <w:szCs w:val="20"/>
        </w:rPr>
        <w:t>przed stagnowaniem wody,</w:t>
      </w:r>
    </w:p>
    <w:p w:rsidR="006A26A3" w:rsidRPr="00FE0C1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zasypanie i zagę</w:t>
      </w:r>
      <w:r>
        <w:rPr>
          <w:rFonts w:ascii="Tahoma" w:hAnsi="Tahoma" w:cs="Tahoma"/>
          <w:sz w:val="20"/>
          <w:szCs w:val="20"/>
        </w:rPr>
        <w:t>szcz</w:t>
      </w:r>
      <w:r w:rsidRPr="00FE0C13">
        <w:rPr>
          <w:rFonts w:ascii="Tahoma" w:hAnsi="Tahoma" w:cs="Tahoma"/>
          <w:sz w:val="20"/>
          <w:szCs w:val="20"/>
        </w:rPr>
        <w:t>enie dołów po karpinie,</w:t>
      </w:r>
    </w:p>
    <w:p w:rsidR="006A26A3" w:rsidRDefault="006A26A3" w:rsidP="006A26A3">
      <w:pPr>
        <w:pStyle w:val="Akapitzlist"/>
        <w:numPr>
          <w:ilvl w:val="0"/>
          <w:numId w:val="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E0C13">
        <w:rPr>
          <w:rFonts w:ascii="Tahoma" w:hAnsi="Tahoma" w:cs="Tahoma"/>
          <w:sz w:val="20"/>
          <w:szCs w:val="20"/>
        </w:rPr>
        <w:t>uporządkowanie terenu robót; załadunek i wywóz odpadów</w:t>
      </w:r>
      <w:r>
        <w:rPr>
          <w:rFonts w:ascii="Tahoma" w:hAnsi="Tahoma" w:cs="Tahoma"/>
          <w:sz w:val="20"/>
          <w:szCs w:val="20"/>
        </w:rPr>
        <w:t xml:space="preserve"> i pozostałości po karczunku</w:t>
      </w:r>
      <w:r w:rsidRPr="00FE0C13">
        <w:rPr>
          <w:rFonts w:ascii="Tahoma" w:hAnsi="Tahoma" w:cs="Tahoma"/>
          <w:sz w:val="20"/>
          <w:szCs w:val="20"/>
        </w:rPr>
        <w:t xml:space="preserve"> wraz z kosztami utyli</w:t>
      </w:r>
      <w:r>
        <w:rPr>
          <w:rFonts w:ascii="Tahoma" w:hAnsi="Tahoma" w:cs="Tahoma"/>
          <w:sz w:val="20"/>
          <w:szCs w:val="20"/>
        </w:rPr>
        <w:t>zacji.</w:t>
      </w:r>
    </w:p>
    <w:p w:rsidR="006A26A3" w:rsidRPr="006A26A3" w:rsidRDefault="006A26A3" w:rsidP="006A26A3">
      <w:pPr>
        <w:jc w:val="both"/>
        <w:rPr>
          <w:rFonts w:ascii="Tahoma" w:hAnsi="Tahoma" w:cs="Tahoma"/>
          <w:sz w:val="20"/>
          <w:szCs w:val="20"/>
        </w:rPr>
      </w:pPr>
    </w:p>
    <w:p w:rsidR="00B15F04" w:rsidRDefault="00B15F04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bookmarkStart w:id="24" w:name="_10._przepisy_związane_1"/>
      <w:bookmarkEnd w:id="24"/>
    </w:p>
    <w:p w:rsidR="00B15F04" w:rsidRDefault="00F25BE9">
      <w:pPr>
        <w:pStyle w:val="Heading1"/>
        <w:spacing w:before="0"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10. PRZEPISY ZWIĄZANE</w:t>
      </w:r>
    </w:p>
    <w:p w:rsidR="00B15F04" w:rsidRDefault="00F25BE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występują.</w:t>
      </w:r>
    </w:p>
    <w:sectPr w:rsidR="00B15F04" w:rsidSect="00B15F04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404" w:rsidRDefault="00B37404" w:rsidP="00B15F04">
      <w:r>
        <w:separator/>
      </w:r>
    </w:p>
  </w:endnote>
  <w:endnote w:type="continuationSeparator" w:id="0">
    <w:p w:rsidR="00B37404" w:rsidRDefault="00B37404" w:rsidP="00B1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04" w:rsidRDefault="00D6297B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 w:rsidR="00F25BE9">
      <w:rPr>
        <w:rFonts w:ascii="Arial" w:hAnsi="Arial" w:cs="Arial"/>
        <w:sz w:val="18"/>
        <w:szCs w:val="18"/>
      </w:rPr>
      <w:instrText>PAGE</w:instrText>
    </w:r>
    <w:r>
      <w:rPr>
        <w:rFonts w:ascii="Arial" w:hAnsi="Arial" w:cs="Arial"/>
        <w:sz w:val="18"/>
        <w:szCs w:val="18"/>
      </w:rPr>
      <w:fldChar w:fldCharType="separate"/>
    </w:r>
    <w:r w:rsidR="00D17BE0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B15F04" w:rsidRDefault="00B15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404" w:rsidRDefault="00B37404" w:rsidP="00B15F04">
      <w:r>
        <w:separator/>
      </w:r>
    </w:p>
  </w:footnote>
  <w:footnote w:type="continuationSeparator" w:id="0">
    <w:p w:rsidR="00B37404" w:rsidRDefault="00B37404" w:rsidP="00B15F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F246B"/>
    <w:multiLevelType w:val="multilevel"/>
    <w:tmpl w:val="B09CD6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E70E1D"/>
    <w:multiLevelType w:val="multilevel"/>
    <w:tmpl w:val="2A30D4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656D56D7"/>
    <w:multiLevelType w:val="hybridMultilevel"/>
    <w:tmpl w:val="72BE4CEE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824A3"/>
    <w:multiLevelType w:val="hybridMultilevel"/>
    <w:tmpl w:val="51EE79BA"/>
    <w:lvl w:ilvl="0" w:tplc="978E9ADE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F04"/>
    <w:rsid w:val="00025DFB"/>
    <w:rsid w:val="0004247A"/>
    <w:rsid w:val="00090189"/>
    <w:rsid w:val="000C223A"/>
    <w:rsid w:val="00133030"/>
    <w:rsid w:val="001B28E7"/>
    <w:rsid w:val="001F2B65"/>
    <w:rsid w:val="00201768"/>
    <w:rsid w:val="00220499"/>
    <w:rsid w:val="00223665"/>
    <w:rsid w:val="00232D82"/>
    <w:rsid w:val="002423C6"/>
    <w:rsid w:val="002925DF"/>
    <w:rsid w:val="002C5E57"/>
    <w:rsid w:val="003C742B"/>
    <w:rsid w:val="003D37A3"/>
    <w:rsid w:val="00411A77"/>
    <w:rsid w:val="00450A72"/>
    <w:rsid w:val="00485618"/>
    <w:rsid w:val="005F365A"/>
    <w:rsid w:val="0062167E"/>
    <w:rsid w:val="0063413F"/>
    <w:rsid w:val="00662E55"/>
    <w:rsid w:val="00670C33"/>
    <w:rsid w:val="006A26A3"/>
    <w:rsid w:val="006B3FA4"/>
    <w:rsid w:val="00723A21"/>
    <w:rsid w:val="0085650B"/>
    <w:rsid w:val="0089369B"/>
    <w:rsid w:val="008B653C"/>
    <w:rsid w:val="00925306"/>
    <w:rsid w:val="0093700F"/>
    <w:rsid w:val="00971E66"/>
    <w:rsid w:val="00993241"/>
    <w:rsid w:val="009B1AEF"/>
    <w:rsid w:val="009B7A86"/>
    <w:rsid w:val="00A431B0"/>
    <w:rsid w:val="00AA1CAA"/>
    <w:rsid w:val="00B15F04"/>
    <w:rsid w:val="00B249A0"/>
    <w:rsid w:val="00B37404"/>
    <w:rsid w:val="00B4149C"/>
    <w:rsid w:val="00C67E4A"/>
    <w:rsid w:val="00C87308"/>
    <w:rsid w:val="00CB5409"/>
    <w:rsid w:val="00CC711E"/>
    <w:rsid w:val="00CF413B"/>
    <w:rsid w:val="00D17BE0"/>
    <w:rsid w:val="00D6297B"/>
    <w:rsid w:val="00DA5111"/>
    <w:rsid w:val="00DD26C7"/>
    <w:rsid w:val="00E01CC8"/>
    <w:rsid w:val="00E20875"/>
    <w:rsid w:val="00EC043E"/>
    <w:rsid w:val="00F21739"/>
    <w:rsid w:val="00F25BE9"/>
    <w:rsid w:val="00FB4491"/>
    <w:rsid w:val="00FE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8BD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2A08BD"/>
    <w:pPr>
      <w:keepNext/>
      <w:spacing w:before="240" w:after="60"/>
      <w:outlineLvl w:val="0"/>
    </w:pPr>
    <w:rPr>
      <w:rFonts w:ascii="Book Antiqua" w:hAnsi="Book Antiqua" w:cs="Arial"/>
      <w:b/>
      <w:bCs/>
      <w:kern w:val="2"/>
      <w:sz w:val="20"/>
      <w:szCs w:val="32"/>
    </w:rPr>
  </w:style>
  <w:style w:type="paragraph" w:customStyle="1" w:styleId="Heading2">
    <w:name w:val="Heading 2"/>
    <w:basedOn w:val="Normalny"/>
    <w:link w:val="Nagwek2Znak"/>
    <w:qFormat/>
    <w:rsid w:val="002A08BD"/>
    <w:pPr>
      <w:keepNext/>
      <w:spacing w:before="120" w:after="120"/>
      <w:jc w:val="both"/>
      <w:outlineLvl w:val="1"/>
    </w:pPr>
    <w:rPr>
      <w:rFonts w:ascii="Book Antiqua" w:hAnsi="Book Antiqua"/>
      <w:b/>
      <w:sz w:val="20"/>
      <w:szCs w:val="20"/>
    </w:rPr>
  </w:style>
  <w:style w:type="character" w:customStyle="1" w:styleId="Nagwek1Znak">
    <w:name w:val="Nagłówek 1 Znak"/>
    <w:basedOn w:val="Domylnaczcionkaakapitu"/>
    <w:link w:val="Heading1"/>
    <w:qFormat/>
    <w:rsid w:val="002A08BD"/>
    <w:rPr>
      <w:rFonts w:ascii="Book Antiqua" w:eastAsia="Times New Roman" w:hAnsi="Book Antiqua" w:cs="Arial"/>
      <w:b/>
      <w:bCs/>
      <w:kern w:val="2"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Heading2"/>
    <w:qFormat/>
    <w:rsid w:val="002A08BD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customStyle="1" w:styleId="SST2Znak">
    <w:name w:val="SST_2 Znak"/>
    <w:basedOn w:val="Domylnaczcionkaakapitu"/>
    <w:link w:val="SST2"/>
    <w:qFormat/>
    <w:rsid w:val="002A08BD"/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2A0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B15F04"/>
    <w:rPr>
      <w:rFonts w:ascii="Times New Roman" w:eastAsia="Times New Roman" w:hAnsi="Times New Roman"/>
      <w:lang w:eastAsia="pl-PL"/>
    </w:rPr>
  </w:style>
  <w:style w:type="character" w:customStyle="1" w:styleId="Nagwek2Znak0">
    <w:name w:val="!Nagłówek 2 Znak"/>
    <w:qFormat/>
    <w:rsid w:val="00B15F04"/>
    <w:rPr>
      <w:rFonts w:ascii="Book Antiqua" w:eastAsia="Times New Roman" w:hAnsi="Book Antiqua"/>
      <w:b/>
      <w:sz w:val="24"/>
      <w:szCs w:val="20"/>
      <w:lang w:eastAsia="pl-PL"/>
    </w:rPr>
  </w:style>
  <w:style w:type="character" w:customStyle="1" w:styleId="Nagwek5Znak">
    <w:name w:val="Nagłówek 5 Znak"/>
    <w:qFormat/>
    <w:rsid w:val="00B15F04"/>
    <w:rPr>
      <w:rFonts w:ascii="Book Antiqua" w:hAnsi="Book Antiqua"/>
      <w:b/>
      <w:bCs/>
      <w:smallCaps/>
      <w:sz w:val="2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15F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15F04"/>
    <w:pPr>
      <w:spacing w:after="140" w:line="276" w:lineRule="auto"/>
    </w:pPr>
  </w:style>
  <w:style w:type="paragraph" w:styleId="Lista">
    <w:name w:val="List"/>
    <w:basedOn w:val="Tekstpodstawowy"/>
    <w:rsid w:val="00B15F04"/>
    <w:rPr>
      <w:rFonts w:cs="Arial"/>
    </w:rPr>
  </w:style>
  <w:style w:type="paragraph" w:customStyle="1" w:styleId="Caption">
    <w:name w:val="Caption"/>
    <w:basedOn w:val="Normalny"/>
    <w:qFormat/>
    <w:rsid w:val="00B15F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15F04"/>
    <w:pPr>
      <w:suppressLineNumbers/>
    </w:pPr>
    <w:rPr>
      <w:rFonts w:cs="Arial"/>
    </w:rPr>
  </w:style>
  <w:style w:type="paragraph" w:customStyle="1" w:styleId="SST2">
    <w:name w:val="SST_2"/>
    <w:basedOn w:val="Normalny"/>
    <w:link w:val="SST2Znak"/>
    <w:qFormat/>
    <w:rsid w:val="002A08BD"/>
    <w:rPr>
      <w:rFonts w:ascii="Book Antiqua" w:hAnsi="Book Antiqua"/>
      <w:b/>
      <w:szCs w:val="20"/>
    </w:rPr>
  </w:style>
  <w:style w:type="paragraph" w:customStyle="1" w:styleId="Gwkaistopka">
    <w:name w:val="Główka i stopka"/>
    <w:basedOn w:val="Normalny"/>
    <w:qFormat/>
    <w:rsid w:val="00B15F04"/>
  </w:style>
  <w:style w:type="paragraph" w:customStyle="1" w:styleId="Header">
    <w:name w:val="Header"/>
    <w:basedOn w:val="Normalny"/>
    <w:link w:val="NagwekZnak"/>
    <w:rsid w:val="002A08BD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2A08B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B15F04"/>
    <w:pPr>
      <w:ind w:left="720"/>
      <w:contextualSpacing/>
    </w:pPr>
  </w:style>
  <w:style w:type="paragraph" w:customStyle="1" w:styleId="Nagwek2">
    <w:name w:val="!Nagłówek 2"/>
    <w:basedOn w:val="Normalny"/>
    <w:qFormat/>
    <w:rsid w:val="00B15F04"/>
    <w:rPr>
      <w:rFonts w:ascii="Book Antiqua" w:hAnsi="Book Antiqua" w:cs="Book Antiqua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1242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Maciej Smoliga</cp:lastModifiedBy>
  <cp:revision>2</cp:revision>
  <dcterms:created xsi:type="dcterms:W3CDTF">2023-08-06T18:12:00Z</dcterms:created>
  <dcterms:modified xsi:type="dcterms:W3CDTF">2023-08-06T18:12:00Z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