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B4C1" w14:textId="4F765452" w:rsidR="00EE38C8" w:rsidRPr="00244C58" w:rsidRDefault="00EE38C8" w:rsidP="00244C58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065DFA">
        <w:rPr>
          <w:sz w:val="20"/>
        </w:rPr>
        <w:t>2</w:t>
      </w:r>
      <w:r w:rsidRPr="00147A9B">
        <w:rPr>
          <w:sz w:val="20"/>
        </w:rPr>
        <w:t xml:space="preserve"> SWZ</w:t>
      </w:r>
    </w:p>
    <w:p w14:paraId="4B9CF05E" w14:textId="614DEDA4" w:rsidR="00C47577" w:rsidRPr="00244C58" w:rsidRDefault="00457962" w:rsidP="00244C58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4D719A">
        <w:rPr>
          <w:sz w:val="20"/>
        </w:rPr>
        <w:t>0</w:t>
      </w:r>
      <w:r w:rsidR="005D79B9">
        <w:rPr>
          <w:b/>
          <w:sz w:val="20"/>
        </w:rPr>
        <w:t>2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4D719A">
        <w:rPr>
          <w:b/>
          <w:sz w:val="20"/>
        </w:rPr>
        <w:t>2</w:t>
      </w:r>
    </w:p>
    <w:p w14:paraId="3DF88909" w14:textId="68C16414" w:rsidR="00F0337A" w:rsidRDefault="00AC7E47" w:rsidP="00AC7E47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AC7E47">
        <w:rPr>
          <w:rFonts w:ascii="Arial" w:hAnsi="Arial" w:cs="Arial"/>
          <w:b/>
          <w:color w:val="000000" w:themeColor="text1"/>
          <w:sz w:val="20"/>
        </w:rPr>
        <w:t>Opis przedmiotu zamówienia</w:t>
      </w:r>
    </w:p>
    <w:p w14:paraId="0340E5E1" w14:textId="77777777" w:rsidR="003F5516" w:rsidRDefault="003F5516" w:rsidP="00AC7E47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4858235" w14:textId="39415696" w:rsidR="00AC7E47" w:rsidRDefault="00DD3FE9" w:rsidP="00AC7E47">
      <w:pPr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Dotyczy części</w:t>
      </w:r>
      <w:r w:rsidR="00DB3C23">
        <w:rPr>
          <w:rFonts w:ascii="Arial" w:hAnsi="Arial" w:cs="Arial"/>
          <w:b/>
          <w:color w:val="000000" w:themeColor="text1"/>
          <w:sz w:val="20"/>
        </w:rPr>
        <w:t xml:space="preserve"> nr 12</w:t>
      </w:r>
    </w:p>
    <w:p w14:paraId="7527A484" w14:textId="3E5B37DA" w:rsidR="00AC7E47" w:rsidRDefault="00AC7E47" w:rsidP="00AC7E47">
      <w:pPr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Poz.1 </w:t>
      </w: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497"/>
      </w:tblGrid>
      <w:tr w:rsidR="00DD3FE9" w:rsidRPr="00801C76" w14:paraId="54E5287C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3A11" w14:textId="575003F5" w:rsidR="00DD3FE9" w:rsidRPr="00801C76" w:rsidRDefault="00801C76" w:rsidP="00801C7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C7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C8773" w14:textId="77777777" w:rsidR="00DD3FE9" w:rsidRPr="00801C76" w:rsidRDefault="00DD3FE9" w:rsidP="00801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C76">
              <w:rPr>
                <w:rFonts w:ascii="Arial" w:hAnsi="Arial" w:cs="Arial"/>
                <w:b/>
                <w:sz w:val="18"/>
                <w:szCs w:val="18"/>
              </w:rPr>
              <w:t>Parametry techniczne urządzenia do podciśnieniowej terapii ran z możliwością płukania leczonej rany</w:t>
            </w:r>
          </w:p>
        </w:tc>
      </w:tr>
      <w:tr w:rsidR="00DD3FE9" w:rsidRPr="00801C76" w14:paraId="24A93421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17D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3D73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Urządzenie do podciśnieniowej terapii ran , wytwarzające ujemne ciśnienie mierzone w ranie o wartości od 25-200mm/Hg z możliwością cyklicznego automatycznego płukania leczonej rany. Urządzenie przeznaczone do pracy na stanowisku stacjonarnym jak i do pracy mobilnej</w:t>
            </w:r>
          </w:p>
        </w:tc>
      </w:tr>
      <w:tr w:rsidR="00DD3FE9" w:rsidRPr="00801C76" w14:paraId="7CE5084C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72E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743D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Waga 3,35kg</w:t>
            </w:r>
          </w:p>
        </w:tc>
      </w:tr>
      <w:tr w:rsidR="00DD3FE9" w:rsidRPr="00801C76" w14:paraId="63FA4FFF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807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5E74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Możliwość zmiany ciśnienia co 25 mm/HG. Zasilanie sieciowe 230 v 50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</w:tr>
      <w:tr w:rsidR="00DD3FE9" w:rsidRPr="00801C76" w14:paraId="54F30CD6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CAE6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8430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zastosowania terapii ciągłej lub przerywanej z regulacją czasu pracy i przerwy w zależności od leczonej rany</w:t>
            </w:r>
          </w:p>
        </w:tc>
      </w:tr>
      <w:tr w:rsidR="00DD3FE9" w:rsidRPr="00801C76" w14:paraId="66D564AF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610F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44D5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regulacji natężenia niskie, średnie, wysokie (prędkość z jaką osiągane jest ciśnienie docelowe w ranie)</w:t>
            </w:r>
          </w:p>
        </w:tc>
      </w:tr>
      <w:tr w:rsidR="00DD3FE9" w:rsidRPr="00801C76" w14:paraId="20868223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8E74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BBCD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Możliwość wyboru funkcji VAC, VAC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VeraFlo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Prevena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ABThera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D3FE9" w:rsidRPr="00801C76" w14:paraId="070BB466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4A4F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B17B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Funkcja podawania i pozostawienia płynu w ranie(namaczanie opatrunku) można regulować od 1 sekundy do 30 minut. Czas stosowania podciśnienia pomiędzy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instylacjami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od 3 min. do 12 godz. Objętość podawanego płynu od 6 ml do 500 ml z odstępem o różnych wartościach</w:t>
            </w:r>
          </w:p>
        </w:tc>
      </w:tr>
      <w:tr w:rsidR="00DD3FE9" w:rsidRPr="00801C76" w14:paraId="48C154A6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5224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2BE9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Funkcja asystenta podawania płynu automatycznie lub możliwość ustawienia ręcznego ilości podawanego płynu</w:t>
            </w:r>
          </w:p>
        </w:tc>
      </w:tr>
      <w:tr w:rsidR="00DD3FE9" w:rsidRPr="00801C76" w14:paraId="19DB04E0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3753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4EE2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prowadzenia terapii przez 24 godziny. Posiada wskaźnik naładowania baterii</w:t>
            </w:r>
          </w:p>
        </w:tc>
      </w:tr>
      <w:tr w:rsidR="00DD3FE9" w:rsidRPr="00801C76" w14:paraId="34E9E0C7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D7E0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5F53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Bateria wewnętrzną działającą w potrzebie przez ok. 6 godziny</w:t>
            </w:r>
          </w:p>
        </w:tc>
      </w:tr>
      <w:tr w:rsidR="00DD3FE9" w:rsidRPr="00801C76" w14:paraId="03EBF070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F2CF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B1BD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Wbudowane ostrzeżenia i alarmy włączające się w razie nieprawidłowości wynikającymi ze strony  opatrunku, drenu, wydzieliny, kanistra, akumulatora:</w:t>
            </w:r>
          </w:p>
          <w:p w14:paraId="09625E87" w14:textId="312870A4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ostrz. o niskim naładowaniu akumulatora</w:t>
            </w:r>
          </w:p>
          <w:p w14:paraId="1DD123BB" w14:textId="0659A5D1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alarm krytycznego stanu akumulatora</w:t>
            </w:r>
          </w:p>
          <w:p w14:paraId="7B5489BB" w14:textId="4BAC40D4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akumulator rozładowany</w:t>
            </w:r>
          </w:p>
          <w:p w14:paraId="7534D21A" w14:textId="6E7AD30F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alarm dot. pełnego zbiornika, pustego worka/butelki z roztworem, braku podłączenia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VeraLink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Casette</w:t>
            </w:r>
            <w:proofErr w:type="spellEnd"/>
          </w:p>
          <w:p w14:paraId="066D235D" w14:textId="78FFC621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braku aktywności systemu terapeutycznego</w:t>
            </w:r>
          </w:p>
          <w:p w14:paraId="23F25A43" w14:textId="2A464C65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alarm błędu systemu</w:t>
            </w:r>
          </w:p>
          <w:p w14:paraId="237D8E04" w14:textId="645269FC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alarm temperatury wewnętrznej,</w:t>
            </w:r>
          </w:p>
          <w:p w14:paraId="22BDE27B" w14:textId="76D495CB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alarm odchyleń ciśnienia i przerwania terapii,</w:t>
            </w:r>
          </w:p>
          <w:p w14:paraId="69A656E8" w14:textId="534D9445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alarm niskiego ciśnienia</w:t>
            </w:r>
          </w:p>
          <w:p w14:paraId="2D60F466" w14:textId="00DD37F2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brak płynu do płukania, maksymalnego napełnienia zbiornika,</w:t>
            </w:r>
          </w:p>
          <w:p w14:paraId="7B8CB907" w14:textId="4756A976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nieszczelności w systemie ter. VAC lub przerwanie terapii</w:t>
            </w:r>
          </w:p>
          <w:p w14:paraId="60A348C9" w14:textId="11089865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niedrożności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syst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. VAC i VAC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VeraFlo</w:t>
            </w:r>
            <w:proofErr w:type="spellEnd"/>
          </w:p>
          <w:p w14:paraId="732C41F9" w14:textId="394F723D" w:rsidR="00DD3FE9" w:rsidRPr="00801C76" w:rsidRDefault="00DD3FE9" w:rsidP="00801C76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575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terminu serwisowania i kontroli urządzenia</w:t>
            </w:r>
          </w:p>
        </w:tc>
      </w:tr>
      <w:tr w:rsidR="00DD3FE9" w:rsidRPr="00801C76" w14:paraId="03C77F68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949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3986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Ekran dotykowy z językiem polskim umożliwiający sterowanie urządzeniem z instrukcją obsługi w języku polskim. Możliwość ustawienia blokady przed przypadkowymi zmianami parametrów lub wyłączeniem</w:t>
            </w:r>
          </w:p>
        </w:tc>
      </w:tr>
      <w:tr w:rsidR="00DD3FE9" w:rsidRPr="00801C76" w14:paraId="2DC35377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553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C200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Opcjonalne zaprogramowane ustawienia terapii według rodzaju rany ułatwia konfigurację</w:t>
            </w:r>
          </w:p>
        </w:tc>
      </w:tr>
      <w:tr w:rsidR="00DD3FE9" w:rsidRPr="00801C76" w14:paraId="723545C8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D16D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00A3B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Wbudowana pamięć pozwalająca na zapis całej terapii leczonego pacjenta, wbudowany port USB, SD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i umożliwiający eksport zapisanych danych terapii prowadzonych u pacjenta</w:t>
            </w:r>
          </w:p>
        </w:tc>
      </w:tr>
      <w:tr w:rsidR="00DD3FE9" w:rsidRPr="00801C76" w14:paraId="5355E736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D62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28AA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System kontroli i automatycznej regulacji poziomu podciśnienia bezpośrednio w ranie dzięki systemowi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Sensa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TRAC Pad</w:t>
            </w:r>
          </w:p>
        </w:tc>
      </w:tr>
      <w:tr w:rsidR="00DD3FE9" w:rsidRPr="00801C76" w14:paraId="1CCEE64B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E5AD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D645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Funkcja dziennik, umożliwia rejestrowanie liczby elementów opatrunku umieszczonych w ranie, wymiany zbiornika</w:t>
            </w:r>
          </w:p>
        </w:tc>
      </w:tr>
      <w:tr w:rsidR="00DD3FE9" w:rsidRPr="00801C76" w14:paraId="5ECD1ED0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AD3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D79A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Funkcja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Seal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ułatwia wykrywanie nieszczelności prowadzących do utraty ciśnienia</w:t>
            </w:r>
          </w:p>
        </w:tc>
      </w:tr>
      <w:tr w:rsidR="00DD3FE9" w:rsidRPr="00801C76" w14:paraId="40A0F508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2BE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4536A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Funkcja kontroli napełniania, cyklu i nasiąkania. </w:t>
            </w:r>
          </w:p>
        </w:tc>
      </w:tr>
      <w:tr w:rsidR="00DD3FE9" w:rsidRPr="00801C76" w14:paraId="63A42444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07B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060F3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Funkcja obrazowania ran ułatwiające rejestrowanie pacjenta</w:t>
            </w:r>
          </w:p>
        </w:tc>
      </w:tr>
      <w:tr w:rsidR="00DD3FE9" w:rsidRPr="00801C76" w14:paraId="37EC0098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2450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E236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Funkcja trybu nocnego powoduje przyciemnienie ekranu, wyłączana automatycznie w przypadku wystąpienia alarmu (włącza się automatycznie po około 2 min)</w:t>
            </w:r>
          </w:p>
        </w:tc>
      </w:tr>
      <w:tr w:rsidR="00DD3FE9" w:rsidRPr="00801C76" w14:paraId="65F26F7B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8BED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F297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Funkcja blokady ekranu</w:t>
            </w:r>
          </w:p>
        </w:tc>
      </w:tr>
      <w:tr w:rsidR="00DD3FE9" w:rsidRPr="00801C76" w14:paraId="1D378853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BFB7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96E2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Uchwyt na powieszenie zbiornika, worka lub kroplówki  z płynem do płukania</w:t>
            </w:r>
          </w:p>
          <w:p w14:paraId="64376046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Uchwyt do przenoszenia</w:t>
            </w:r>
          </w:p>
          <w:p w14:paraId="3B754727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Uchwyt do mocowania na stojaku lub łóżku</w:t>
            </w:r>
          </w:p>
        </w:tc>
      </w:tr>
      <w:tr w:rsidR="00DD3FE9" w:rsidRPr="00801C76" w14:paraId="54958B42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93DE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6A2F0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bezpiecznego zamocowania urządzenia na stojaku kroplówki i/lub na poręczy łóżka</w:t>
            </w:r>
          </w:p>
        </w:tc>
      </w:tr>
      <w:tr w:rsidR="00DD3FE9" w:rsidRPr="00801C76" w14:paraId="3F1734C4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340D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59EBA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podłączenia zbiorników 300ml, 500ml i 1000ml</w:t>
            </w:r>
          </w:p>
        </w:tc>
      </w:tr>
      <w:tr w:rsidR="00DD3FE9" w:rsidRPr="00801C76" w14:paraId="1DAB2A97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BF5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9E28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Urządzenie posiada aktualny certyfikat sprawności technicznej</w:t>
            </w:r>
          </w:p>
        </w:tc>
      </w:tr>
      <w:tr w:rsidR="00DD3FE9" w:rsidRPr="00801C76" w14:paraId="28D9F5ED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653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87554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Zgodne z wymaganiami Dyrektywy Rady dotyczącej urządzeń medycznych (93/42/EWG) CE</w:t>
            </w:r>
          </w:p>
        </w:tc>
      </w:tr>
      <w:tr w:rsidR="00DD3FE9" w:rsidRPr="00801C76" w14:paraId="622E26BF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9D7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F77A7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Urządzenie jest dopuszczone do używania na terenie Polski zgodnie z Ustawą o wyrobach medycznych</w:t>
            </w:r>
          </w:p>
        </w:tc>
      </w:tr>
      <w:tr w:rsidR="00DD3FE9" w:rsidRPr="00801C76" w14:paraId="67B4BD71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4894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A0B6B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Autoryzowany serwis w Polsce: ul. Różyckiego 3, 31-324 Kraków </w:t>
            </w:r>
          </w:p>
        </w:tc>
      </w:tr>
      <w:tr w:rsidR="00DD3FE9" w:rsidRPr="00801C76" w14:paraId="01C63205" w14:textId="77777777" w:rsidTr="00E24D33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9363" w14:textId="5E0CDB28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6EFB1" w14:textId="77777777" w:rsidR="00DD3FE9" w:rsidRPr="00801C76" w:rsidRDefault="00DD3FE9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Skuteczność terapii potwierdzona licznymi badaniami klinicznymi</w:t>
            </w:r>
          </w:p>
        </w:tc>
      </w:tr>
    </w:tbl>
    <w:p w14:paraId="6D5365F3" w14:textId="50DDFF1E" w:rsidR="00E333F7" w:rsidRDefault="00E333F7" w:rsidP="00801C76">
      <w:pPr>
        <w:spacing w:before="60" w:after="60"/>
        <w:rPr>
          <w:rFonts w:ascii="Arial" w:hAnsi="Arial" w:cs="Arial"/>
          <w:b/>
          <w:color w:val="000000" w:themeColor="text1"/>
          <w:sz w:val="20"/>
        </w:rPr>
      </w:pPr>
    </w:p>
    <w:p w14:paraId="0992A85C" w14:textId="77777777" w:rsidR="00801C76" w:rsidRDefault="00801C76" w:rsidP="00801C76">
      <w:pPr>
        <w:spacing w:before="60" w:after="60"/>
        <w:rPr>
          <w:rFonts w:ascii="Arial" w:hAnsi="Arial" w:cs="Arial"/>
          <w:b/>
          <w:color w:val="000000" w:themeColor="text1"/>
          <w:sz w:val="20"/>
        </w:rPr>
      </w:pPr>
    </w:p>
    <w:p w14:paraId="337B1689" w14:textId="164CDA91" w:rsidR="00E333F7" w:rsidRDefault="00E333F7" w:rsidP="00801C76">
      <w:pPr>
        <w:spacing w:before="60" w:after="6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Poz.2</w:t>
      </w: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497"/>
      </w:tblGrid>
      <w:tr w:rsidR="00E333F7" w:rsidRPr="00801C76" w14:paraId="2E16BB3D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FA8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796A" w14:textId="25CFB446" w:rsidR="00E333F7" w:rsidRPr="00801C76" w:rsidRDefault="00E333F7" w:rsidP="00801C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C76">
              <w:rPr>
                <w:rFonts w:ascii="Arial" w:hAnsi="Arial" w:cs="Arial"/>
                <w:b/>
                <w:sz w:val="18"/>
                <w:szCs w:val="18"/>
              </w:rPr>
              <w:t xml:space="preserve">Parametry techniczne urządzenia do podciśnieniowej terapii ran </w:t>
            </w:r>
          </w:p>
        </w:tc>
      </w:tr>
      <w:tr w:rsidR="00E333F7" w:rsidRPr="00801C76" w14:paraId="02E0951C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E3EF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1A52" w14:textId="56A5A049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Pompa podciśnieniowa wytwarzająca ujemne ciśnienie mierzone w ranie o wartościach od 25-200 mm/Hg</w:t>
            </w:r>
          </w:p>
        </w:tc>
      </w:tr>
      <w:tr w:rsidR="00E333F7" w:rsidRPr="00801C76" w14:paraId="2212D568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F410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000E" w14:textId="20178504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Waga 2,89 kg</w:t>
            </w:r>
          </w:p>
        </w:tc>
      </w:tr>
      <w:tr w:rsidR="00E333F7" w:rsidRPr="00801C76" w14:paraId="1038B258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2B9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4909" w14:textId="41569B75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Możliwość zmiany ciśnienia co 25 mm/HG. </w:t>
            </w:r>
          </w:p>
        </w:tc>
      </w:tr>
      <w:tr w:rsidR="00E333F7" w:rsidRPr="00801C76" w14:paraId="083E948A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5CD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ED47" w14:textId="2E93EA8F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zastosowania terapii ciągłej lub przerywanej w zależności od leczonej rany</w:t>
            </w:r>
          </w:p>
        </w:tc>
      </w:tr>
      <w:tr w:rsidR="00E333F7" w:rsidRPr="00801C76" w14:paraId="4841F716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1A25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D722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regulacji natężenia niskie, średnie, wysokie (prędkość z jaką osiągane jest ciśnienie docelowe w ranie)</w:t>
            </w:r>
          </w:p>
        </w:tc>
      </w:tr>
      <w:tr w:rsidR="00E333F7" w:rsidRPr="00801C76" w14:paraId="39F025F4" w14:textId="77777777" w:rsidTr="00E333F7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E8A0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1B11" w14:textId="671C526D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prowadzenia terapii przez 24 godziny</w:t>
            </w:r>
          </w:p>
        </w:tc>
      </w:tr>
      <w:tr w:rsidR="00E333F7" w:rsidRPr="00801C76" w14:paraId="1ADAB1C5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790E" w14:textId="4165599F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F09E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Bateria wewnętrzną działającą w potrzebie przez ok. 6 godziny</w:t>
            </w:r>
          </w:p>
        </w:tc>
      </w:tr>
      <w:tr w:rsidR="00E333F7" w:rsidRPr="00801C76" w14:paraId="2B6C71ED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A46" w14:textId="41166EB6" w:rsidR="00E333F7" w:rsidRPr="00801C76" w:rsidRDefault="004E2C8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3ED0" w14:textId="1006B0AB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Wbudowane ostrzeżenia i alarmy włączające się w razie nieprawidłowości wynikającymi ze strony  opatrunku, drenu, wydzieliny, kanistra, niskiego ciśnienia braku aktywności systemu terapeutycznego, alarm temperatury wewnętrznej, alarm odchyleń ciśnienia i przerwania terapii</w:t>
            </w:r>
          </w:p>
        </w:tc>
      </w:tr>
      <w:tr w:rsidR="00E333F7" w:rsidRPr="00801C76" w14:paraId="54BEE7BF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C0F" w14:textId="13265076" w:rsidR="00E333F7" w:rsidRPr="00801C76" w:rsidRDefault="004E2C8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68EC" w14:textId="23095B35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Ekran dotykowy z językiem polskim umożliwiający sterowanie urządzeniem z instrukcją obsługi w języku polskim. </w:t>
            </w:r>
          </w:p>
        </w:tc>
      </w:tr>
      <w:tr w:rsidR="00E333F7" w:rsidRPr="00801C76" w14:paraId="26F070FE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6533" w14:textId="7B91F79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</w:t>
            </w:r>
            <w:r w:rsidR="004E2C87" w:rsidRPr="00801C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350F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Opcjonalne zaprogramowane ustawienia terapii według rodzaju rany ułatwia konfigurację</w:t>
            </w:r>
          </w:p>
        </w:tc>
      </w:tr>
      <w:tr w:rsidR="00E333F7" w:rsidRPr="00801C76" w14:paraId="0646906B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9384" w14:textId="54CDC6BF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</w:t>
            </w:r>
            <w:r w:rsidR="004E2C87" w:rsidRPr="00801C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2797" w14:textId="55EBCC0A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Wbudowana pamięć pozwalająca na zapis całej terapii leczonego pacjenta, wbudowany port USB, SD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i IR umożliwiający eksport zapisanych danych terapii prowadzonych u pacjenta</w:t>
            </w:r>
          </w:p>
        </w:tc>
      </w:tr>
      <w:tr w:rsidR="00E333F7" w:rsidRPr="00801C76" w14:paraId="680E8E7D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410" w14:textId="5E2DF2F8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</w:t>
            </w:r>
            <w:r w:rsidR="004E2C87" w:rsidRPr="00801C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96AF" w14:textId="3547A4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Możliwość ustawienia menu klinicysty, pełny dostęp do menu urządzenia ,tryb pacjenta ograniczający menu do funkcji podstawowych </w:t>
            </w:r>
          </w:p>
        </w:tc>
      </w:tr>
      <w:tr w:rsidR="00E333F7" w:rsidRPr="00801C76" w14:paraId="11CEAAC4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63A" w14:textId="58E04993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</w:t>
            </w:r>
            <w:r w:rsidR="004E2C87" w:rsidRPr="00801C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D95E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Funkcja dziennik, umożliwia rejestrowanie liczby elementów opatrunku umieszczonych w ranie, wymiany zbiornika</w:t>
            </w:r>
          </w:p>
        </w:tc>
      </w:tr>
      <w:tr w:rsidR="00E333F7" w:rsidRPr="00801C76" w14:paraId="6F4E1592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CD9" w14:textId="7C288788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</w:t>
            </w:r>
            <w:r w:rsidR="004E2C87" w:rsidRPr="00801C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3ACA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Funkcja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Seal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1C76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  <w:r w:rsidRPr="00801C76">
              <w:rPr>
                <w:rFonts w:ascii="Arial" w:hAnsi="Arial" w:cs="Arial"/>
                <w:sz w:val="18"/>
                <w:szCs w:val="18"/>
              </w:rPr>
              <w:t xml:space="preserve"> ułatwia wykrywanie nieszczelności prowadzących do utraty ciśnienia</w:t>
            </w:r>
          </w:p>
        </w:tc>
      </w:tr>
      <w:tr w:rsidR="00E333F7" w:rsidRPr="00801C76" w14:paraId="2EC90556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7F6" w14:textId="0C4CA13B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</w:t>
            </w:r>
            <w:r w:rsidR="004E2C87" w:rsidRPr="00801C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9427F" w14:textId="21C1B8B1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Funkcja obrazowania ran ułatwiające rejestrowani</w:t>
            </w:r>
            <w:r w:rsidR="004E2C87" w:rsidRPr="00801C76">
              <w:rPr>
                <w:rFonts w:ascii="Arial" w:hAnsi="Arial" w:cs="Arial"/>
                <w:sz w:val="18"/>
                <w:szCs w:val="18"/>
              </w:rPr>
              <w:t>a postępu leczenia</w:t>
            </w:r>
          </w:p>
        </w:tc>
      </w:tr>
      <w:tr w:rsidR="00E333F7" w:rsidRPr="00801C76" w14:paraId="4F8FC77C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01A" w14:textId="1474FFAA" w:rsidR="00E333F7" w:rsidRPr="00801C76" w:rsidRDefault="004E2C8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29D0" w14:textId="57B25213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 xml:space="preserve">Funkcja trybu nocnego </w:t>
            </w:r>
            <w:r w:rsidR="004E2C87" w:rsidRPr="00801C76">
              <w:rPr>
                <w:rFonts w:ascii="Arial" w:hAnsi="Arial" w:cs="Arial"/>
                <w:sz w:val="18"/>
                <w:szCs w:val="18"/>
              </w:rPr>
              <w:t>,</w:t>
            </w:r>
            <w:r w:rsidRPr="00801C76">
              <w:rPr>
                <w:rFonts w:ascii="Arial" w:hAnsi="Arial" w:cs="Arial"/>
                <w:sz w:val="18"/>
                <w:szCs w:val="18"/>
              </w:rPr>
              <w:t>wyłączana automatycznie w przypadku wystąpienia alarmu (włącza się automatycznie po około 2 min)</w:t>
            </w:r>
          </w:p>
        </w:tc>
      </w:tr>
      <w:tr w:rsidR="00E333F7" w:rsidRPr="00801C76" w14:paraId="5918491F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F5B" w14:textId="504DBE46" w:rsidR="00E333F7" w:rsidRPr="00801C76" w:rsidRDefault="004E2C8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E1B2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Funkcja blokady ekranu</w:t>
            </w:r>
          </w:p>
        </w:tc>
      </w:tr>
      <w:tr w:rsidR="00E333F7" w:rsidRPr="00801C76" w14:paraId="29527A64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B6E" w14:textId="20A3B3AA" w:rsidR="00E333F7" w:rsidRPr="00801C76" w:rsidRDefault="004E2C8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A2F3A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bezpiecznego zamocowania urządzenia na stojaku kroplówki i/lub na poręczy łóżka</w:t>
            </w:r>
          </w:p>
        </w:tc>
      </w:tr>
      <w:tr w:rsidR="00E333F7" w:rsidRPr="00801C76" w14:paraId="4695C2AD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4A1" w14:textId="48C8837C" w:rsidR="00E333F7" w:rsidRPr="00801C76" w:rsidRDefault="004E2C8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44FE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Możliwość podłączenia zbiorników 300ml, 500ml i 1000ml</w:t>
            </w:r>
          </w:p>
        </w:tc>
      </w:tr>
      <w:tr w:rsidR="00E333F7" w:rsidRPr="00801C76" w14:paraId="00464729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512B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D528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Urządzenie posiada aktualny certyfikat sprawności technicznej</w:t>
            </w:r>
          </w:p>
        </w:tc>
      </w:tr>
      <w:tr w:rsidR="00E333F7" w:rsidRPr="00801C76" w14:paraId="3ECBB00B" w14:textId="77777777" w:rsidTr="001C1E67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AB77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2B738" w14:textId="77777777" w:rsidR="00E333F7" w:rsidRPr="00801C76" w:rsidRDefault="00E333F7" w:rsidP="00801C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1C76">
              <w:rPr>
                <w:rFonts w:ascii="Arial" w:hAnsi="Arial" w:cs="Arial"/>
                <w:sz w:val="18"/>
                <w:szCs w:val="18"/>
              </w:rPr>
              <w:t>Zgodne z wymaganiami Dyrektywy Rady dotyczącej urządzeń medycznych (93/42/EWG) CE</w:t>
            </w:r>
          </w:p>
        </w:tc>
      </w:tr>
    </w:tbl>
    <w:p w14:paraId="1CF5A1CC" w14:textId="77777777" w:rsidR="00E333F7" w:rsidRPr="00AC7E47" w:rsidRDefault="00E333F7" w:rsidP="00801C76">
      <w:pPr>
        <w:spacing w:before="60" w:after="60"/>
        <w:rPr>
          <w:rFonts w:ascii="Arial" w:hAnsi="Arial" w:cs="Arial"/>
          <w:b/>
          <w:color w:val="000000" w:themeColor="text1"/>
          <w:sz w:val="20"/>
        </w:rPr>
      </w:pPr>
    </w:p>
    <w:sectPr w:rsidR="00E333F7" w:rsidRPr="00AC7E47" w:rsidSect="00801C76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276" w:right="1134" w:bottom="851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4E2C87">
      <w:rPr>
        <w:noProof/>
        <w:sz w:val="18"/>
        <w:szCs w:val="18"/>
      </w:rPr>
      <w:t>2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4E2C87">
      <w:rPr>
        <w:noProof/>
        <w:sz w:val="18"/>
        <w:szCs w:val="18"/>
      </w:rPr>
      <w:t>2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F842C0"/>
    <w:multiLevelType w:val="hybridMultilevel"/>
    <w:tmpl w:val="0AACC3D2"/>
    <w:lvl w:ilvl="0" w:tplc="4B2E9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40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2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5"/>
  </w:num>
  <w:num w:numId="26">
    <w:abstractNumId w:val="20"/>
  </w:num>
  <w:num w:numId="27">
    <w:abstractNumId w:val="39"/>
  </w:num>
  <w:num w:numId="28">
    <w:abstractNumId w:val="29"/>
  </w:num>
  <w:num w:numId="29">
    <w:abstractNumId w:val="19"/>
  </w:num>
  <w:num w:numId="30">
    <w:abstractNumId w:val="47"/>
  </w:num>
  <w:num w:numId="31">
    <w:abstractNumId w:val="38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3"/>
  </w:num>
  <w:num w:numId="37">
    <w:abstractNumId w:val="26"/>
  </w:num>
  <w:num w:numId="38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DFA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C58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516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45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9A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2C87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B9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76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C7E47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9BA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BAA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C23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3FE9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3F7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D545BB1"/>
  <w15:docId w15:val="{7C89EB92-DEFB-4172-B625-4E17E95E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SŻ. Żak</cp:lastModifiedBy>
  <cp:revision>4</cp:revision>
  <cp:lastPrinted>2021-05-11T09:09:00Z</cp:lastPrinted>
  <dcterms:created xsi:type="dcterms:W3CDTF">2022-02-21T14:23:00Z</dcterms:created>
  <dcterms:modified xsi:type="dcterms:W3CDTF">2022-02-22T07:27:00Z</dcterms:modified>
</cp:coreProperties>
</file>