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3B34" w14:textId="3E6749CB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BF773A">
        <w:rPr>
          <w:sz w:val="22"/>
          <w:szCs w:val="22"/>
        </w:rPr>
        <w:t>9</w:t>
      </w:r>
      <w:r w:rsidR="00636BB0">
        <w:rPr>
          <w:sz w:val="22"/>
          <w:szCs w:val="22"/>
        </w:rPr>
        <w:t>.202</w:t>
      </w:r>
      <w:r w:rsidR="00927311">
        <w:rPr>
          <w:sz w:val="22"/>
          <w:szCs w:val="22"/>
        </w:rPr>
        <w:t>4</w:t>
      </w:r>
    </w:p>
    <w:p w14:paraId="5CF5239D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436423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73A6CA8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60B4213D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796C0197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3F85F54B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11200668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4A274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375015F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B24348" w:rsidRPr="00B24348" w14:paraId="7FD41DF0" w14:textId="77777777" w:rsidTr="00A05A61">
        <w:trPr>
          <w:trHeight w:val="1494"/>
        </w:trPr>
        <w:tc>
          <w:tcPr>
            <w:tcW w:w="2057" w:type="dxa"/>
          </w:tcPr>
          <w:p w14:paraId="1666F42E" w14:textId="77777777" w:rsidR="00B24348" w:rsidRPr="00E21A51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Nazwa Wykonawcy:</w:t>
            </w:r>
          </w:p>
          <w:p w14:paraId="06B24794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0070BB75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BFB393" w14:textId="77777777" w:rsidTr="00A05A61">
        <w:trPr>
          <w:trHeight w:val="1494"/>
        </w:trPr>
        <w:tc>
          <w:tcPr>
            <w:tcW w:w="2057" w:type="dxa"/>
          </w:tcPr>
          <w:p w14:paraId="078D875D" w14:textId="77777777" w:rsidR="00B24348" w:rsidRPr="00E21A51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Adres Wykonawcy</w:t>
            </w:r>
            <w:r w:rsidRPr="00E21A51">
              <w:rPr>
                <w:b/>
                <w:bCs/>
                <w:i/>
                <w:iCs/>
                <w:sz w:val="20"/>
                <w:szCs w:val="22"/>
              </w:rPr>
              <w:t>:</w:t>
            </w:r>
          </w:p>
          <w:p w14:paraId="5B8EAD83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0BA3534F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2857FB3F" w14:textId="77777777" w:rsidTr="00A05A61">
        <w:trPr>
          <w:trHeight w:val="711"/>
        </w:trPr>
        <w:tc>
          <w:tcPr>
            <w:tcW w:w="2057" w:type="dxa"/>
          </w:tcPr>
          <w:p w14:paraId="3C58D8E2" w14:textId="77777777" w:rsidR="00B24348" w:rsidRPr="00E21A51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E21A51">
              <w:rPr>
                <w:b/>
                <w:sz w:val="20"/>
                <w:szCs w:val="22"/>
              </w:rPr>
              <w:t>w zależności</w:t>
            </w:r>
          </w:p>
          <w:p w14:paraId="37851EB5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sz w:val="20"/>
                <w:szCs w:val="22"/>
              </w:rPr>
              <w:t>od podmiotu: NIP/PESEL, KRS/</w:t>
            </w:r>
            <w:proofErr w:type="spellStart"/>
            <w:r w:rsidRPr="00E21A51">
              <w:rPr>
                <w:b/>
                <w:sz w:val="20"/>
                <w:szCs w:val="22"/>
              </w:rPr>
              <w:t>CEiDG</w:t>
            </w:r>
            <w:proofErr w:type="spellEnd"/>
          </w:p>
        </w:tc>
        <w:tc>
          <w:tcPr>
            <w:tcW w:w="7654" w:type="dxa"/>
          </w:tcPr>
          <w:p w14:paraId="08F7DFF9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51721367" w14:textId="77777777" w:rsidTr="00A05A61">
        <w:trPr>
          <w:trHeight w:val="1741"/>
        </w:trPr>
        <w:tc>
          <w:tcPr>
            <w:tcW w:w="2057" w:type="dxa"/>
          </w:tcPr>
          <w:p w14:paraId="524E64AC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Korespondencję związaną z toczącym się postępowaniem należy kierować:</w:t>
            </w:r>
          </w:p>
        </w:tc>
        <w:tc>
          <w:tcPr>
            <w:tcW w:w="7654" w:type="dxa"/>
          </w:tcPr>
          <w:p w14:paraId="2478EA96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23131EDD" w14:textId="77777777" w:rsidTr="00A05A61">
              <w:trPr>
                <w:trHeight w:val="536"/>
              </w:trPr>
              <w:tc>
                <w:tcPr>
                  <w:tcW w:w="3705" w:type="dxa"/>
                </w:tcPr>
                <w:p w14:paraId="4DCC36A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2E58E34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2F93CD7E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01CC0537" w14:textId="77777777" w:rsidTr="00A05A61">
              <w:trPr>
                <w:trHeight w:val="276"/>
              </w:trPr>
              <w:tc>
                <w:tcPr>
                  <w:tcW w:w="3705" w:type="dxa"/>
                </w:tcPr>
                <w:p w14:paraId="543F200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14BBC0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AF0C2E9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8D0560" w14:textId="77777777" w:rsidTr="00A05A61">
        <w:trPr>
          <w:trHeight w:val="5235"/>
        </w:trPr>
        <w:tc>
          <w:tcPr>
            <w:tcW w:w="2057" w:type="dxa"/>
          </w:tcPr>
          <w:p w14:paraId="205F2E14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</w:rPr>
            </w:pPr>
            <w:r w:rsidRPr="00E21A51">
              <w:rPr>
                <w:b/>
                <w:bCs/>
                <w:sz w:val="20"/>
                <w:szCs w:val="22"/>
              </w:rPr>
              <w:t>Rodzaj Wykonawcy (zaznaczyć właściwe) :</w:t>
            </w:r>
          </w:p>
          <w:p w14:paraId="7E776D62" w14:textId="77777777" w:rsidR="00B24348" w:rsidRPr="00B24348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</w:p>
        </w:tc>
        <w:tc>
          <w:tcPr>
            <w:tcW w:w="7654" w:type="dxa"/>
          </w:tcPr>
          <w:p w14:paraId="46AC4AAD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  <w:r w:rsidRPr="00B24348">
              <w:rPr>
                <w:rFonts w:cs="Times New Roman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4CA96CB1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5AB9B5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16C23E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ABBA91B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A119B63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2C532C6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0DDA483A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6082CEEC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01AF40F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1549292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32BC627C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2511A217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C57EB9C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084208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7DFB60D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3F6A62D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A468594" w14:textId="77777777" w:rsidTr="00A05A61">
              <w:trPr>
                <w:trHeight w:val="493"/>
              </w:trPr>
              <w:tc>
                <w:tcPr>
                  <w:tcW w:w="3705" w:type="dxa"/>
                </w:tcPr>
                <w:p w14:paraId="7851D267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7601B34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3E7F44D3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70F15918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380262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56435A7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75F3E8D3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p w14:paraId="2937D14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Mikro-przedsiębiorstwo</w:t>
            </w:r>
            <w:r w:rsidRPr="00B24348">
              <w:rPr>
                <w:sz w:val="12"/>
                <w:szCs w:val="22"/>
              </w:rPr>
              <w:t xml:space="preserve">: przedsiębiorstwo, które zatrudnia mniej niż 10 osób i którego roczny obrót lub roczna suma bilansowa nie przekracza 2 milionów euro. </w:t>
            </w:r>
          </w:p>
          <w:p w14:paraId="5D64568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Małe przedsiębiorstwo</w:t>
            </w:r>
            <w:r w:rsidRPr="00B24348">
              <w:rPr>
                <w:sz w:val="12"/>
                <w:szCs w:val="22"/>
              </w:rPr>
              <w:t>: przedsiębiorstwo, które zatrudnia mniej niż 50 osób i którego roczny obrót lub roczna suma bilansowa nie przekracza 10 milionów euro.</w:t>
            </w:r>
          </w:p>
          <w:p w14:paraId="6D593D2E" w14:textId="77777777" w:rsidR="00B24348" w:rsidRPr="00B24348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B24348">
              <w:rPr>
                <w:rFonts w:eastAsia="Times New Roman" w:cs="Times New Roman"/>
                <w:b/>
                <w:kern w:val="0"/>
                <w:sz w:val="12"/>
                <w:szCs w:val="22"/>
                <w:lang w:eastAsia="pl-PL" w:bidi="ar-SA"/>
              </w:rPr>
              <w:t>Średnie przedsiębiorstwa</w:t>
            </w:r>
            <w:r w:rsidRPr="00B24348">
              <w:rPr>
                <w:rFonts w:eastAsia="Times New Roman" w:cs="Times New Roman"/>
                <w:kern w:val="0"/>
                <w:sz w:val="1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2413EA80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D6025A3" w14:textId="48D1C08F" w:rsidR="0045555C" w:rsidRPr="0045555C" w:rsidRDefault="0045555C" w:rsidP="0045555C">
      <w:pPr>
        <w:pStyle w:val="Akapitzlist"/>
        <w:numPr>
          <w:ilvl w:val="0"/>
          <w:numId w:val="66"/>
        </w:numPr>
        <w:spacing w:line="276" w:lineRule="auto"/>
        <w:jc w:val="both"/>
      </w:pPr>
      <w:r>
        <w:rPr>
          <w:sz w:val="22"/>
          <w:szCs w:val="22"/>
        </w:rPr>
        <w:t>Kryterium ocen</w:t>
      </w:r>
      <w:r w:rsidR="008651DB">
        <w:rPr>
          <w:sz w:val="22"/>
          <w:szCs w:val="22"/>
        </w:rPr>
        <w:t>y ofert</w:t>
      </w:r>
      <w:r>
        <w:rPr>
          <w:sz w:val="22"/>
          <w:szCs w:val="22"/>
        </w:rPr>
        <w:t xml:space="preserve"> nr 1: </w:t>
      </w:r>
    </w:p>
    <w:p w14:paraId="6FAC771D" w14:textId="3AE036E7" w:rsidR="00927311" w:rsidRPr="0045555C" w:rsidRDefault="00B24348" w:rsidP="0045555C">
      <w:pPr>
        <w:spacing w:line="276" w:lineRule="auto"/>
        <w:jc w:val="both"/>
      </w:pPr>
      <w:r w:rsidRPr="0045555C">
        <w:rPr>
          <w:sz w:val="22"/>
          <w:szCs w:val="22"/>
        </w:rPr>
        <w:t xml:space="preserve">W związku z ogłoszeniem zamówienia publicznego w trybie podstawowym bez negocjacji na: </w:t>
      </w:r>
      <w:r w:rsidR="00927311" w:rsidRPr="00693305">
        <w:rPr>
          <w:b/>
          <w:bCs/>
          <w:sz w:val="22"/>
          <w:szCs w:val="22"/>
        </w:rPr>
        <w:t>„</w:t>
      </w:r>
      <w:r w:rsidR="00693305" w:rsidRPr="00693305">
        <w:rPr>
          <w:b/>
          <w:bCs/>
          <w:sz w:val="22"/>
          <w:szCs w:val="22"/>
        </w:rPr>
        <w:t>Przebudowa wraz ze zmianą sposobu użytkowania części budynku przedszkola na żłobek</w:t>
      </w:r>
      <w:r w:rsidR="00636BB0" w:rsidRPr="00693305">
        <w:rPr>
          <w:b/>
          <w:bCs/>
          <w:sz w:val="22"/>
          <w:szCs w:val="22"/>
        </w:rPr>
        <w:t>”</w:t>
      </w:r>
      <w:r w:rsidR="00636BB0" w:rsidRPr="0045555C">
        <w:rPr>
          <w:b/>
          <w:sz w:val="22"/>
          <w:szCs w:val="22"/>
        </w:rPr>
        <w:t xml:space="preserve"> </w:t>
      </w:r>
      <w:r w:rsidRPr="0045555C">
        <w:rPr>
          <w:sz w:val="22"/>
          <w:szCs w:val="22"/>
        </w:rPr>
        <w:t xml:space="preserve">oferujmy wykonanie przedmiotu zamówienia, zgodnie z wymaganiami Specyfikacji Warunków Zamówienia i załącznikami  za kwotę: </w:t>
      </w:r>
    </w:p>
    <w:p w14:paraId="1576DD4F" w14:textId="1B48BD75" w:rsidR="00927311" w:rsidRPr="00B24348" w:rsidRDefault="00927311" w:rsidP="004459FC">
      <w:pPr>
        <w:spacing w:line="276" w:lineRule="auto"/>
        <w:rPr>
          <w:b/>
          <w:sz w:val="22"/>
          <w:szCs w:val="22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927311" w:rsidRPr="00B24348" w14:paraId="42E1B902" w14:textId="77777777" w:rsidTr="009113AC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C14D248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15D3B893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765C9D84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5A13C10B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927311" w:rsidRPr="00B24348" w14:paraId="4CF17338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12D835CA" w14:textId="60E8E46B" w:rsidR="00927311" w:rsidRPr="00693305" w:rsidRDefault="00693305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  <w:bCs/>
              </w:rPr>
            </w:pPr>
            <w:r w:rsidRPr="00693305">
              <w:rPr>
                <w:rFonts w:eastAsia="CIDFont+F1"/>
                <w:b/>
                <w:bCs/>
                <w:sz w:val="22"/>
                <w:szCs w:val="22"/>
              </w:rPr>
              <w:t>Przebudowa wraz ze zmianą sposobu użytkowania części budynku przedszkola na żłobek</w:t>
            </w:r>
          </w:p>
        </w:tc>
        <w:tc>
          <w:tcPr>
            <w:tcW w:w="2361" w:type="dxa"/>
            <w:vAlign w:val="center"/>
          </w:tcPr>
          <w:p w14:paraId="0B94480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529BC62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3D0D93F2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65DE100C" w14:textId="77777777" w:rsidR="00927311" w:rsidRDefault="00927311" w:rsidP="00927311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131A7AFF" w14:textId="79C8D099" w:rsidR="00927311" w:rsidRPr="005E16FB" w:rsidRDefault="00927311" w:rsidP="00927311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>Kryterium oceny ofert</w:t>
      </w:r>
      <w:r w:rsidR="0045555C">
        <w:rPr>
          <w:sz w:val="22"/>
          <w:szCs w:val="22"/>
        </w:rPr>
        <w:t xml:space="preserve"> nr 2 </w:t>
      </w:r>
      <w:r w:rsidRPr="005E16FB">
        <w:rPr>
          <w:sz w:val="22"/>
          <w:szCs w:val="22"/>
        </w:rPr>
        <w:t xml:space="preserve">(uzupełnia Wykonawca)  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927311" w:rsidRPr="005E16FB" w14:paraId="69C4D877" w14:textId="77777777" w:rsidTr="008651DB">
        <w:trPr>
          <w:trHeight w:val="902"/>
        </w:trPr>
        <w:tc>
          <w:tcPr>
            <w:tcW w:w="4846" w:type="dxa"/>
            <w:shd w:val="clear" w:color="auto" w:fill="C6D9F1"/>
          </w:tcPr>
          <w:p w14:paraId="79ED4BEB" w14:textId="77777777" w:rsidR="00927311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1F867AEC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  <w:r w:rsidRPr="005E16FB">
              <w:rPr>
                <w:b/>
                <w:sz w:val="22"/>
                <w:szCs w:val="22"/>
              </w:rPr>
              <w:t xml:space="preserve">Gwarancja </w:t>
            </w:r>
            <w:r>
              <w:rPr>
                <w:b/>
                <w:sz w:val="22"/>
                <w:szCs w:val="22"/>
              </w:rPr>
              <w:t xml:space="preserve">na roboty budowlane </w:t>
            </w:r>
          </w:p>
          <w:p w14:paraId="05266FA7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2E960AD3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>
              <w:rPr>
                <w:i/>
                <w:sz w:val="22"/>
                <w:szCs w:val="22"/>
              </w:rPr>
              <w:t>36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>
              <w:rPr>
                <w:i/>
                <w:sz w:val="22"/>
                <w:szCs w:val="22"/>
              </w:rPr>
              <w:t>60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46" w:type="dxa"/>
          </w:tcPr>
          <w:p w14:paraId="4D29FA1F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5E6D5D50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24A1AF0A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  <w:r>
              <w:rPr>
                <w:sz w:val="22"/>
                <w:szCs w:val="22"/>
              </w:rPr>
              <w:t xml:space="preserve">na roboty budowlane </w:t>
            </w:r>
          </w:p>
        </w:tc>
      </w:tr>
    </w:tbl>
    <w:p w14:paraId="030C5AE3" w14:textId="77777777" w:rsidR="0045555C" w:rsidRPr="00B24348" w:rsidRDefault="0045555C" w:rsidP="00BF773A">
      <w:pPr>
        <w:pStyle w:val="Stopka"/>
        <w:spacing w:line="276" w:lineRule="auto"/>
        <w:jc w:val="both"/>
        <w:rPr>
          <w:sz w:val="22"/>
          <w:szCs w:val="22"/>
        </w:rPr>
      </w:pPr>
    </w:p>
    <w:p w14:paraId="43ADF21C" w14:textId="77777777" w:rsidR="00B24348" w:rsidRPr="00B24348" w:rsidRDefault="00B24348" w:rsidP="0045555C">
      <w:pPr>
        <w:pStyle w:val="Tekstpodstawowy"/>
        <w:numPr>
          <w:ilvl w:val="0"/>
          <w:numId w:val="66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032DF62A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3D571911" w14:textId="77777777" w:rsidTr="00A05A61">
        <w:trPr>
          <w:trHeight w:val="686"/>
        </w:trPr>
        <w:tc>
          <w:tcPr>
            <w:tcW w:w="8115" w:type="dxa"/>
          </w:tcPr>
          <w:p w14:paraId="15496282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B54C003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716F2D18" w14:textId="77777777" w:rsidTr="00A05A61">
        <w:trPr>
          <w:trHeight w:val="686"/>
        </w:trPr>
        <w:tc>
          <w:tcPr>
            <w:tcW w:w="8115" w:type="dxa"/>
          </w:tcPr>
          <w:p w14:paraId="5169832E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57DA6C0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5121E8C7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1CEC0C43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269F2462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47BF3146" w14:textId="77777777" w:rsidTr="00A05A61">
        <w:trPr>
          <w:trHeight w:val="400"/>
        </w:trPr>
        <w:tc>
          <w:tcPr>
            <w:tcW w:w="4655" w:type="dxa"/>
          </w:tcPr>
          <w:p w14:paraId="4243865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3386718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7659336E" w14:textId="77777777" w:rsidTr="00A05A61">
        <w:trPr>
          <w:trHeight w:val="400"/>
        </w:trPr>
        <w:tc>
          <w:tcPr>
            <w:tcW w:w="4655" w:type="dxa"/>
          </w:tcPr>
          <w:p w14:paraId="0CD2185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72FD314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1F7C5A6A" w14:textId="77777777" w:rsidTr="00A05A61">
        <w:trPr>
          <w:trHeight w:val="418"/>
        </w:trPr>
        <w:tc>
          <w:tcPr>
            <w:tcW w:w="4655" w:type="dxa"/>
          </w:tcPr>
          <w:p w14:paraId="571708DB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29BBAA2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0A554BA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61B00A3B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39856F26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4F05D175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2D414860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3C8260AB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lastRenderedPageBreak/>
        <w:t>Akceptujemy termin wykonania zamówienia oraz warunki płatności, zgodnie z zapisami przedstawionymi w SWZ</w:t>
      </w:r>
      <w:r w:rsidR="00451B19">
        <w:rPr>
          <w:sz w:val="22"/>
          <w:szCs w:val="22"/>
        </w:rPr>
        <w:t xml:space="preserve"> i PPU</w:t>
      </w:r>
      <w:r w:rsidRPr="00B24348">
        <w:rPr>
          <w:sz w:val="22"/>
          <w:szCs w:val="22"/>
        </w:rPr>
        <w:t xml:space="preserve">. </w:t>
      </w:r>
    </w:p>
    <w:p w14:paraId="70C35922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z zakresem zamówienia oraz pozyskaliśmy konieczne informacje do przygotowania oferty i realizacji zamówienia.</w:t>
      </w:r>
    </w:p>
    <w:p w14:paraId="113F6577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4824404D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1C39B0C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81FE35E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B24348">
        <w:rPr>
          <w:sz w:val="22"/>
          <w:szCs w:val="22"/>
        </w:rPr>
        <w:t>pzp</w:t>
      </w:r>
      <w:proofErr w:type="spellEnd"/>
      <w:r w:rsidRPr="00B24348">
        <w:rPr>
          <w:sz w:val="22"/>
          <w:szCs w:val="22"/>
        </w:rPr>
        <w:t xml:space="preserve">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52734D56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3A6255F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698946F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4D2743E4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2C6AC88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179B357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85FC577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571C335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76645D9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03683D6F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5109864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3FA0FC8E" w14:textId="3B51193B" w:rsidR="00643002" w:rsidRDefault="00B24348" w:rsidP="00BF773A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 Wykonawca nie wypełni punktu 11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444912A0" w14:textId="77777777" w:rsidR="00BF773A" w:rsidRPr="00E21A51" w:rsidRDefault="00BF773A" w:rsidP="00BF773A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3F3331F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Hlk525120238"/>
      <w:r w:rsidRPr="00B24348">
        <w:rPr>
          <w:sz w:val="22"/>
          <w:szCs w:val="22"/>
        </w:rPr>
        <w:t>PODWYKONAWCY</w:t>
      </w:r>
    </w:p>
    <w:p w14:paraId="2A104FD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4ED37153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20AF59EA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02193AE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0D3CAFCE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1CF5820B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118A96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CBB6C7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11F0C143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6C312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3512387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70E12B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58B64679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5C32E57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2799833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474C6472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63BA80B9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04E921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6153A0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036220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4D400C93" w14:textId="77777777" w:rsidTr="00A05A61">
        <w:trPr>
          <w:trHeight w:val="924"/>
        </w:trPr>
        <w:tc>
          <w:tcPr>
            <w:tcW w:w="8578" w:type="dxa"/>
          </w:tcPr>
          <w:p w14:paraId="17C3CA9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D2F37B3" w14:textId="77777777" w:rsidR="00B24348" w:rsidRPr="00E21A51" w:rsidRDefault="00B24348" w:rsidP="00B2434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07788EC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9CCA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1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 xml:space="preserve">, że wypełniliśmy obowiązki informacyjne przewidziane w art. 13 lub art. 14 Rozporządzenia Parlamentu Europejskiego i Rady (UE) 2016/679 z dnia 27 kwietnia 2016 r. </w:t>
      </w:r>
      <w:r w:rsidRPr="00B24348">
        <w:rPr>
          <w:rFonts w:eastAsia="CIDFont+F1"/>
          <w:sz w:val="22"/>
          <w:szCs w:val="22"/>
        </w:rPr>
        <w:lastRenderedPageBreak/>
        <w:t>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0"/>
    <w:bookmarkEnd w:id="1"/>
    <w:p w14:paraId="0DFCAECF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31CAFF0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1C68D7DF" w14:textId="77777777" w:rsidTr="00A05A61">
        <w:trPr>
          <w:trHeight w:val="1074"/>
        </w:trPr>
        <w:tc>
          <w:tcPr>
            <w:tcW w:w="8801" w:type="dxa"/>
          </w:tcPr>
          <w:p w14:paraId="53A5D85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62068C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745FAF9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636BB0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15E04140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24348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A1DBE" w14:textId="77777777" w:rsidR="00B720D4" w:rsidRDefault="00B720D4" w:rsidP="00A57F2D">
      <w:r>
        <w:separator/>
      </w:r>
    </w:p>
  </w:endnote>
  <w:endnote w:type="continuationSeparator" w:id="0">
    <w:p w14:paraId="0CCAFB3A" w14:textId="77777777" w:rsidR="00B720D4" w:rsidRDefault="00B720D4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0E1101B2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27AB9E1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DDD96F2" w14:textId="77777777" w:rsidR="0021599F" w:rsidRPr="0021599F" w:rsidRDefault="009B3050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451B19" w:rsidRPr="00451B19">
                        <w:rPr>
                          <w:noProof/>
                          <w:color w:val="8C8C8C" w:themeColor="background1" w:themeShade="8C"/>
                          <w:sz w:val="18"/>
                        </w:rPr>
                        <w:t>4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4864" w14:textId="77777777" w:rsidR="00B720D4" w:rsidRDefault="00B720D4" w:rsidP="00A57F2D">
      <w:r>
        <w:separator/>
      </w:r>
    </w:p>
  </w:footnote>
  <w:footnote w:type="continuationSeparator" w:id="0">
    <w:p w14:paraId="5765B8D4" w14:textId="77777777" w:rsidR="00B720D4" w:rsidRDefault="00B720D4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9FB3" w14:textId="0007B9C0" w:rsidR="00485F30" w:rsidRDefault="00C23493" w:rsidP="0094724C">
    <w:pPr>
      <w:pStyle w:val="Nagwek"/>
      <w:jc w:val="center"/>
    </w:pPr>
    <w:r>
      <w:rPr>
        <w:noProof/>
      </w:rPr>
      <w:drawing>
        <wp:inline distT="0" distB="0" distL="0" distR="0" wp14:anchorId="436DA2C3" wp14:editId="26EE918B">
          <wp:extent cx="1895475" cy="553273"/>
          <wp:effectExtent l="0" t="0" r="0" b="0"/>
          <wp:docPr id="577982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982876" name="Obraz 577982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020" cy="55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7009E0"/>
    <w:multiLevelType w:val="hybridMultilevel"/>
    <w:tmpl w:val="C038B2E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8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63FA4"/>
    <w:multiLevelType w:val="hybridMultilevel"/>
    <w:tmpl w:val="53147E8A"/>
    <w:lvl w:ilvl="0" w:tplc="548CF31A">
      <w:start w:val="1"/>
      <w:numFmt w:val="bullet"/>
      <w:lvlText w:val=""/>
      <w:lvlJc w:val="left"/>
      <w:pPr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4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145CBF"/>
    <w:multiLevelType w:val="hybridMultilevel"/>
    <w:tmpl w:val="4CB29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9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4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5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6" w15:restartNumberingAfterBreak="0">
    <w:nsid w:val="63D22D3F"/>
    <w:multiLevelType w:val="hybridMultilevel"/>
    <w:tmpl w:val="E0687E8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507D89"/>
    <w:multiLevelType w:val="hybridMultilevel"/>
    <w:tmpl w:val="959A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1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315C1"/>
    <w:multiLevelType w:val="hybridMultilevel"/>
    <w:tmpl w:val="D318F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5006903">
    <w:abstractNumId w:val="67"/>
  </w:num>
  <w:num w:numId="2" w16cid:durableId="1129283166">
    <w:abstractNumId w:val="36"/>
  </w:num>
  <w:num w:numId="3" w16cid:durableId="327752220">
    <w:abstractNumId w:val="30"/>
  </w:num>
  <w:num w:numId="4" w16cid:durableId="802965739">
    <w:abstractNumId w:val="59"/>
  </w:num>
  <w:num w:numId="5" w16cid:durableId="1987871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643279">
    <w:abstractNumId w:val="70"/>
  </w:num>
  <w:num w:numId="7" w16cid:durableId="1347173351">
    <w:abstractNumId w:val="42"/>
  </w:num>
  <w:num w:numId="8" w16cid:durableId="423502360">
    <w:abstractNumId w:val="19"/>
  </w:num>
  <w:num w:numId="9" w16cid:durableId="1307323633">
    <w:abstractNumId w:val="48"/>
  </w:num>
  <w:num w:numId="10" w16cid:durableId="489366607">
    <w:abstractNumId w:val="65"/>
  </w:num>
  <w:num w:numId="11" w16cid:durableId="501235738">
    <w:abstractNumId w:val="23"/>
  </w:num>
  <w:num w:numId="12" w16cid:durableId="1839341908">
    <w:abstractNumId w:val="14"/>
  </w:num>
  <w:num w:numId="13" w16cid:durableId="1016081616">
    <w:abstractNumId w:val="52"/>
  </w:num>
  <w:num w:numId="14" w16cid:durableId="142547970">
    <w:abstractNumId w:val="32"/>
  </w:num>
  <w:num w:numId="15" w16cid:durableId="1836804056">
    <w:abstractNumId w:val="61"/>
  </w:num>
  <w:num w:numId="16" w16cid:durableId="351224183">
    <w:abstractNumId w:val="11"/>
  </w:num>
  <w:num w:numId="17" w16cid:durableId="1040008426">
    <w:abstractNumId w:val="51"/>
  </w:num>
  <w:num w:numId="18" w16cid:durableId="1203857695">
    <w:abstractNumId w:val="57"/>
  </w:num>
  <w:num w:numId="19" w16cid:durableId="1297178830">
    <w:abstractNumId w:val="43"/>
  </w:num>
  <w:num w:numId="20" w16cid:durableId="127749187">
    <w:abstractNumId w:val="38"/>
  </w:num>
  <w:num w:numId="21" w16cid:durableId="1635328645">
    <w:abstractNumId w:val="27"/>
  </w:num>
  <w:num w:numId="22" w16cid:durableId="738944738">
    <w:abstractNumId w:val="16"/>
  </w:num>
  <w:num w:numId="23" w16cid:durableId="361397019">
    <w:abstractNumId w:val="26"/>
  </w:num>
  <w:num w:numId="24" w16cid:durableId="1155562634">
    <w:abstractNumId w:val="31"/>
  </w:num>
  <w:num w:numId="25" w16cid:durableId="831068380">
    <w:abstractNumId w:val="22"/>
  </w:num>
  <w:num w:numId="26" w16cid:durableId="250165125">
    <w:abstractNumId w:val="13"/>
  </w:num>
  <w:num w:numId="27" w16cid:durableId="2142335779">
    <w:abstractNumId w:val="40"/>
  </w:num>
  <w:num w:numId="28" w16cid:durableId="2045709333">
    <w:abstractNumId w:val="47"/>
  </w:num>
  <w:num w:numId="29" w16cid:durableId="2053995796">
    <w:abstractNumId w:val="9"/>
  </w:num>
  <w:num w:numId="30" w16cid:durableId="1968510701">
    <w:abstractNumId w:val="4"/>
  </w:num>
  <w:num w:numId="31" w16cid:durableId="28839618">
    <w:abstractNumId w:val="15"/>
  </w:num>
  <w:num w:numId="32" w16cid:durableId="1709332478">
    <w:abstractNumId w:val="24"/>
  </w:num>
  <w:num w:numId="33" w16cid:durableId="213077685">
    <w:abstractNumId w:val="50"/>
  </w:num>
  <w:num w:numId="34" w16cid:durableId="183980643">
    <w:abstractNumId w:val="68"/>
  </w:num>
  <w:num w:numId="35" w16cid:durableId="274949802">
    <w:abstractNumId w:val="55"/>
  </w:num>
  <w:num w:numId="36" w16cid:durableId="185877181">
    <w:abstractNumId w:val="54"/>
  </w:num>
  <w:num w:numId="37" w16cid:durableId="431509521">
    <w:abstractNumId w:val="53"/>
  </w:num>
  <w:num w:numId="38" w16cid:durableId="1793941446">
    <w:abstractNumId w:val="60"/>
  </w:num>
  <w:num w:numId="39" w16cid:durableId="957878494">
    <w:abstractNumId w:val="46"/>
  </w:num>
  <w:num w:numId="40" w16cid:durableId="1107195865">
    <w:abstractNumId w:val="29"/>
  </w:num>
  <w:num w:numId="41" w16cid:durableId="1567103047">
    <w:abstractNumId w:val="6"/>
  </w:num>
  <w:num w:numId="42" w16cid:durableId="1436831002">
    <w:abstractNumId w:val="5"/>
  </w:num>
  <w:num w:numId="43" w16cid:durableId="870339156">
    <w:abstractNumId w:val="25"/>
  </w:num>
  <w:num w:numId="44" w16cid:durableId="1974484194">
    <w:abstractNumId w:val="39"/>
  </w:num>
  <w:num w:numId="45" w16cid:durableId="1137995286">
    <w:abstractNumId w:val="49"/>
  </w:num>
  <w:num w:numId="46" w16cid:durableId="373430360">
    <w:abstractNumId w:val="18"/>
  </w:num>
  <w:num w:numId="47" w16cid:durableId="527837365">
    <w:abstractNumId w:val="34"/>
  </w:num>
  <w:num w:numId="48" w16cid:durableId="1149635984">
    <w:abstractNumId w:val="63"/>
  </w:num>
  <w:num w:numId="49" w16cid:durableId="586233993">
    <w:abstractNumId w:val="7"/>
  </w:num>
  <w:num w:numId="50" w16cid:durableId="1381786106">
    <w:abstractNumId w:val="64"/>
  </w:num>
  <w:num w:numId="51" w16cid:durableId="1184053705">
    <w:abstractNumId w:val="0"/>
  </w:num>
  <w:num w:numId="52" w16cid:durableId="1960212302">
    <w:abstractNumId w:val="41"/>
  </w:num>
  <w:num w:numId="53" w16cid:durableId="284043">
    <w:abstractNumId w:val="20"/>
  </w:num>
  <w:num w:numId="54" w16cid:durableId="1529642779">
    <w:abstractNumId w:val="45"/>
  </w:num>
  <w:num w:numId="55" w16cid:durableId="30157329">
    <w:abstractNumId w:val="35"/>
  </w:num>
  <w:num w:numId="56" w16cid:durableId="1710259493">
    <w:abstractNumId w:val="66"/>
  </w:num>
  <w:num w:numId="57" w16cid:durableId="1895772384">
    <w:abstractNumId w:val="10"/>
  </w:num>
  <w:num w:numId="58" w16cid:durableId="730691448">
    <w:abstractNumId w:val="3"/>
  </w:num>
  <w:num w:numId="59" w16cid:durableId="1066533496">
    <w:abstractNumId w:val="8"/>
  </w:num>
  <w:num w:numId="60" w16cid:durableId="1780710548">
    <w:abstractNumId w:val="2"/>
  </w:num>
  <w:num w:numId="61" w16cid:durableId="2089962658">
    <w:abstractNumId w:val="17"/>
  </w:num>
  <w:num w:numId="62" w16cid:durableId="2110463651">
    <w:abstractNumId w:val="21"/>
  </w:num>
  <w:num w:numId="63" w16cid:durableId="1076391801">
    <w:abstractNumId w:val="28"/>
  </w:num>
  <w:num w:numId="64" w16cid:durableId="1212304264">
    <w:abstractNumId w:val="44"/>
  </w:num>
  <w:num w:numId="65" w16cid:durableId="1928610390">
    <w:abstractNumId w:val="1"/>
  </w:num>
  <w:num w:numId="66" w16cid:durableId="474028305">
    <w:abstractNumId w:val="58"/>
  </w:num>
  <w:num w:numId="67" w16cid:durableId="1407805927">
    <w:abstractNumId w:val="62"/>
  </w:num>
  <w:num w:numId="68" w16cid:durableId="553930621">
    <w:abstractNumId w:val="33"/>
  </w:num>
  <w:num w:numId="69" w16cid:durableId="762065311">
    <w:abstractNumId w:val="56"/>
  </w:num>
  <w:num w:numId="70" w16cid:durableId="1307904086">
    <w:abstractNumId w:val="37"/>
  </w:num>
  <w:num w:numId="71" w16cid:durableId="636301799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1339"/>
    <w:rsid w:val="00003206"/>
    <w:rsid w:val="00006A37"/>
    <w:rsid w:val="00006EFA"/>
    <w:rsid w:val="000125E8"/>
    <w:rsid w:val="000127FE"/>
    <w:rsid w:val="00016BA9"/>
    <w:rsid w:val="00020A6E"/>
    <w:rsid w:val="0002101C"/>
    <w:rsid w:val="00025406"/>
    <w:rsid w:val="00027472"/>
    <w:rsid w:val="00040D11"/>
    <w:rsid w:val="0005194C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4399"/>
    <w:rsid w:val="001765C7"/>
    <w:rsid w:val="00185068"/>
    <w:rsid w:val="00185596"/>
    <w:rsid w:val="00191C04"/>
    <w:rsid w:val="001A6625"/>
    <w:rsid w:val="001B12E7"/>
    <w:rsid w:val="001B3B81"/>
    <w:rsid w:val="001B4B7E"/>
    <w:rsid w:val="001C6747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4C46"/>
    <w:rsid w:val="0021599F"/>
    <w:rsid w:val="00220AAF"/>
    <w:rsid w:val="0022445E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2F39FF"/>
    <w:rsid w:val="00302CC1"/>
    <w:rsid w:val="00302EC6"/>
    <w:rsid w:val="003115E2"/>
    <w:rsid w:val="00334955"/>
    <w:rsid w:val="00335A3E"/>
    <w:rsid w:val="0033689F"/>
    <w:rsid w:val="00336E59"/>
    <w:rsid w:val="00350C27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F7D"/>
    <w:rsid w:val="00413CB0"/>
    <w:rsid w:val="004201B2"/>
    <w:rsid w:val="00423C44"/>
    <w:rsid w:val="00430489"/>
    <w:rsid w:val="00432D7B"/>
    <w:rsid w:val="00441292"/>
    <w:rsid w:val="00441556"/>
    <w:rsid w:val="004459FC"/>
    <w:rsid w:val="004506DF"/>
    <w:rsid w:val="00451B19"/>
    <w:rsid w:val="004521AA"/>
    <w:rsid w:val="004530D7"/>
    <w:rsid w:val="00454B83"/>
    <w:rsid w:val="00454D99"/>
    <w:rsid w:val="0045555C"/>
    <w:rsid w:val="00466EA8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3EC1"/>
    <w:rsid w:val="004D7CA2"/>
    <w:rsid w:val="004E640C"/>
    <w:rsid w:val="004F6A58"/>
    <w:rsid w:val="00502F59"/>
    <w:rsid w:val="00507A7F"/>
    <w:rsid w:val="00512935"/>
    <w:rsid w:val="005162D4"/>
    <w:rsid w:val="0052051C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5F6A27"/>
    <w:rsid w:val="00611ED1"/>
    <w:rsid w:val="00617BAD"/>
    <w:rsid w:val="00620C6C"/>
    <w:rsid w:val="0062505F"/>
    <w:rsid w:val="00626B2A"/>
    <w:rsid w:val="00631356"/>
    <w:rsid w:val="00633107"/>
    <w:rsid w:val="00633156"/>
    <w:rsid w:val="00636BB0"/>
    <w:rsid w:val="00643002"/>
    <w:rsid w:val="00643BEA"/>
    <w:rsid w:val="00674C92"/>
    <w:rsid w:val="00686BD8"/>
    <w:rsid w:val="00690E88"/>
    <w:rsid w:val="00693305"/>
    <w:rsid w:val="00697C8E"/>
    <w:rsid w:val="006A06B2"/>
    <w:rsid w:val="006A4722"/>
    <w:rsid w:val="006B444F"/>
    <w:rsid w:val="006E5F15"/>
    <w:rsid w:val="006E60F6"/>
    <w:rsid w:val="006F5015"/>
    <w:rsid w:val="00702BAF"/>
    <w:rsid w:val="0071637E"/>
    <w:rsid w:val="0072537F"/>
    <w:rsid w:val="00725E1D"/>
    <w:rsid w:val="00732071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638C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42145"/>
    <w:rsid w:val="0084722A"/>
    <w:rsid w:val="00852B56"/>
    <w:rsid w:val="008651DB"/>
    <w:rsid w:val="00872BB5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605"/>
    <w:rsid w:val="00924977"/>
    <w:rsid w:val="00927311"/>
    <w:rsid w:val="00931E68"/>
    <w:rsid w:val="0093201D"/>
    <w:rsid w:val="0093297E"/>
    <w:rsid w:val="00932B5D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A5C01"/>
    <w:rsid w:val="009B2E13"/>
    <w:rsid w:val="009B3050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0403"/>
    <w:rsid w:val="00AE106E"/>
    <w:rsid w:val="00AE6D88"/>
    <w:rsid w:val="00AE7CD1"/>
    <w:rsid w:val="00B00AAD"/>
    <w:rsid w:val="00B010DB"/>
    <w:rsid w:val="00B11ADE"/>
    <w:rsid w:val="00B16095"/>
    <w:rsid w:val="00B175FF"/>
    <w:rsid w:val="00B176C2"/>
    <w:rsid w:val="00B17D31"/>
    <w:rsid w:val="00B22EEE"/>
    <w:rsid w:val="00B24348"/>
    <w:rsid w:val="00B2615E"/>
    <w:rsid w:val="00B335E5"/>
    <w:rsid w:val="00B34916"/>
    <w:rsid w:val="00B35D1B"/>
    <w:rsid w:val="00B41927"/>
    <w:rsid w:val="00B41F40"/>
    <w:rsid w:val="00B44894"/>
    <w:rsid w:val="00B5212F"/>
    <w:rsid w:val="00B66D8A"/>
    <w:rsid w:val="00B71C16"/>
    <w:rsid w:val="00B720D4"/>
    <w:rsid w:val="00B973FC"/>
    <w:rsid w:val="00B97539"/>
    <w:rsid w:val="00BA6ECF"/>
    <w:rsid w:val="00BC05D5"/>
    <w:rsid w:val="00BE0CE5"/>
    <w:rsid w:val="00BE7FB3"/>
    <w:rsid w:val="00BF2164"/>
    <w:rsid w:val="00BF425F"/>
    <w:rsid w:val="00BF773A"/>
    <w:rsid w:val="00C00A49"/>
    <w:rsid w:val="00C03583"/>
    <w:rsid w:val="00C07671"/>
    <w:rsid w:val="00C23493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5728D"/>
    <w:rsid w:val="00C61EBD"/>
    <w:rsid w:val="00C71AB3"/>
    <w:rsid w:val="00C72BC5"/>
    <w:rsid w:val="00C74A9E"/>
    <w:rsid w:val="00C769C1"/>
    <w:rsid w:val="00C77088"/>
    <w:rsid w:val="00C86256"/>
    <w:rsid w:val="00C9064F"/>
    <w:rsid w:val="00CA1061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CF79A9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5A5D"/>
    <w:rsid w:val="00D66B4F"/>
    <w:rsid w:val="00D7054B"/>
    <w:rsid w:val="00D7334F"/>
    <w:rsid w:val="00D746A6"/>
    <w:rsid w:val="00D76218"/>
    <w:rsid w:val="00D771C3"/>
    <w:rsid w:val="00D85901"/>
    <w:rsid w:val="00D87BA8"/>
    <w:rsid w:val="00D950CF"/>
    <w:rsid w:val="00DA3698"/>
    <w:rsid w:val="00DA6DCD"/>
    <w:rsid w:val="00DC4A9E"/>
    <w:rsid w:val="00DC6D6D"/>
    <w:rsid w:val="00DD2DD8"/>
    <w:rsid w:val="00DD56CD"/>
    <w:rsid w:val="00E01DD1"/>
    <w:rsid w:val="00E1537F"/>
    <w:rsid w:val="00E21A51"/>
    <w:rsid w:val="00E32B90"/>
    <w:rsid w:val="00E452B5"/>
    <w:rsid w:val="00E45F5C"/>
    <w:rsid w:val="00E515C9"/>
    <w:rsid w:val="00E568DE"/>
    <w:rsid w:val="00E667FE"/>
    <w:rsid w:val="00E709CE"/>
    <w:rsid w:val="00E74AF8"/>
    <w:rsid w:val="00E7585E"/>
    <w:rsid w:val="00E83648"/>
    <w:rsid w:val="00E83B86"/>
    <w:rsid w:val="00E848F9"/>
    <w:rsid w:val="00E8658C"/>
    <w:rsid w:val="00E86C7F"/>
    <w:rsid w:val="00E92065"/>
    <w:rsid w:val="00E96C63"/>
    <w:rsid w:val="00EA6F10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51FD"/>
    <w:rsid w:val="00F1737A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53111"/>
    <w:rsid w:val="00F6005E"/>
    <w:rsid w:val="00F623F6"/>
    <w:rsid w:val="00F64168"/>
    <w:rsid w:val="00F74379"/>
    <w:rsid w:val="00F81FF6"/>
    <w:rsid w:val="00F82538"/>
    <w:rsid w:val="00FA573F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C2F4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DF0B-7CDB-45E8-B715-002FF6B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17</cp:revision>
  <cp:lastPrinted>2021-11-19T10:59:00Z</cp:lastPrinted>
  <dcterms:created xsi:type="dcterms:W3CDTF">2022-10-19T10:29:00Z</dcterms:created>
  <dcterms:modified xsi:type="dcterms:W3CDTF">2024-10-09T12:47:00Z</dcterms:modified>
</cp:coreProperties>
</file>