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896"/>
        </w:tabs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896"/>
        </w:tabs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WYKAZ PRZEDMIOTOWYCH ŚRODKÓW DOWODOWYCH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Nr sprawy: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DO.ZP.D.47.2024.DZ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WYKONAWCA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………………………………………………………………………………………..……………………………...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33333"/>
          <w:sz w:val="16"/>
          <w:szCs w:val="16"/>
          <w:highlight w:val="white"/>
          <w:rtl w:val="0"/>
        </w:rPr>
        <w:t xml:space="preserve">(nazwa albo imię i nazwisko, siedziba albo miejsce zamieszkania, jeżeli jest miejscem wykonywania działalności wykonawcy)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0" w:hanging="2"/>
        <w:rPr>
          <w:rFonts w:ascii="Times New Roman" w:cs="Times New Roman" w:eastAsia="Times New Roman" w:hAnsi="Times New Roman"/>
          <w:color w:val="000000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16"/>
          <w:szCs w:val="16"/>
          <w:rtl w:val="0"/>
        </w:rPr>
        <w:t xml:space="preserve">reprezentowany przez: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12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……………………………………………………………………………………………..………………………...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Pozostałe podstawowe parametry techniczne oraz wyposażenie oferowanych autobusów o napędzie spalinowym, klasy MEGA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(dokumenty stanowią przedmiotowy środek dowodowy)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Marka/typ autobusu:………………………………………………………………………………………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567.0" w:type="dxa"/>
        <w:tblLayout w:type="fixed"/>
        <w:tblLook w:val="0000"/>
      </w:tblPr>
      <w:tblGrid>
        <w:gridCol w:w="562"/>
        <w:gridCol w:w="6096"/>
        <w:gridCol w:w="1417"/>
        <w:gridCol w:w="2132"/>
        <w:tblGridChange w:id="0">
          <w:tblGrid>
            <w:gridCol w:w="562"/>
            <w:gridCol w:w="6096"/>
            <w:gridCol w:w="1417"/>
            <w:gridCol w:w="2132"/>
          </w:tblGrid>
        </w:tblGridChange>
      </w:tblGrid>
      <w:tr>
        <w:trPr>
          <w:cantSplit w:val="0"/>
          <w:trHeight w:val="35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Wybrane parametry autobusu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Parametry oferowanego autobusu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Przedmiotowe środki dowodowe</w:t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8d8d8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8d8d8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8d8d8" w:val="clear"/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8d8d8" w:val="clea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Ekologia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 celu spełnienia wymagań określonych w rozporządzeniu Prezesa Rady Ministrów z dnia 10 maja 2011 r. </w:t>
              <w:br w:type="textWrapping"/>
              <w:t xml:space="preserve">w sprawie innych niż cena obowiązkowych kryteriów oceny ofert w odniesieniu do niektórych rodzajów zamówień publicznych zwanym dalej rozporządzeniem Prezesa Rady Ministrów (Dz.U. z 2011r. Nr 96, poz. 559) w zakresie: zużycia energii, emisji dwutlenku węgla oraz emisji zanieczyszczeń Zamawiający wymaga: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1. (dotyczy ppkt. a i b)          Świadectwo z badań wg testu SORT 2 opracowanego przez International Association of Public Transport (UITP) </w:t>
              <w:br w:type="textWrapping"/>
              <w:t xml:space="preserve">a wykonane przez certyfikowaną jednostkę, z którego to świadectwa wynika zużycie oleju napędowego.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923"/>
              </w:tabs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UWAGA.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923"/>
              </w:tabs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W przypadku, gdy ze świadectwa z badań wg testu Sort-2 będzie wynikało alternatywne zużycie paliwa, to do obliczeń Zamawiający przyjmie wartość maksymalną.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923"/>
              </w:tabs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Przykład: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Zużycie paliwa podane w świadectwie wynosi 38,0± 0,2 l/100 km, w takim przypadku do obliczeń Zamawiający przyjmie wartość 38,2 l/100 km.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2. (dotyczy ppkt. c) 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Świadectwo Homologacji Typu Pojazdu lub Świadectwo Homologacji Typu Pojazdu WE wraz z załącznikami, </w:t>
              <w:br w:type="textWrapping"/>
              <w:t xml:space="preserve">z którego to świadectwa wynika maksymalna emisja zanieczyszczeń spalin w g/kWh (wg testu WHTC).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214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zużycie energii: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214" w:firstLine="0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7159"/>
              </w:tabs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aby oferowane autobusy charakteryzowały się zużyciem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energii 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subscript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dla całego cyklu użytkowania autobusu nie przekraczającym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14 976 000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MJ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wyliczonego na podstawie następującego wzoru: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vertAlign w:val="subscript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  <w:rtl w:val="0"/>
              </w:rPr>
              <w:t xml:space="preserve"> = Z (l/100 km) x 36 MJ/l x 800.000 km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0" w:firstLine="0"/>
              <w:rPr>
                <w:rFonts w:ascii="Times New Roman" w:cs="Times New Roman" w:eastAsia="Times New Roman" w:hAnsi="Times New Roman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ind w:left="213" w:hanging="213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gdzie: 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Z (l/100 km)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- zużycie oleju napędowego autobusu według testu SORT-2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36 MJ/l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- wartość energetyczna oleju napędowego (zgodnie z wytycznymi rozporządzenia Prezesa Rady Ministrów)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800.000 km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- przebieg pojazdu podczas całego cyklu użytkowania autobusu (zgodnie z wytycznymi rozporządzenia Prezesa Rady Ministrów).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923"/>
              </w:tabs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214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………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MJ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left="214" w:firstLine="0"/>
              <w:jc w:val="center"/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  <w:rtl w:val="0"/>
              </w:rPr>
              <w:t xml:space="preserve">(Wykonawca podaje zużycie energii dla całego cyklu użytkowania proponowanego autobusu)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left="214" w:firstLine="0"/>
              <w:jc w:val="center"/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ind w:left="214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..… l/100 km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(Wykonawca podaje zużycie oleju napędowego dla proponowanego autobusu według testu SORT-2)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b)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emisja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aby oferowane autobusy charakteryzowały się poziomem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emisji dwutlenku węgla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nie przekraczającym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1352 g/km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wyliczonym na podstawie następującego wzoru: 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Emisja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max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= Z (l/100 km) x WE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(g/l)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gdzie: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Z (l/100 km)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zużycie oleju napędowego autobusu według testu SORT-2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left="0" w:right="72" w:firstLine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WEco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vertAlign w:val="baseline"/>
                <w:rtl w:val="0"/>
              </w:rPr>
              <w:t xml:space="preserve"> (g/l)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przyjęto wartość jednostkową wskaźnika emisji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 – 2600 g/l.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ind w:left="0" w:hanging="2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………………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g/km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(Wykonawca podaje wielkość emisji 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 dla proponowanego autobusu w gramach na 1 km przebiegu)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emisja zanieczyszczeń spalin: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8" w:hanging="2.000000000000001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 emisja tlenku węgla – max 4,0 g/kWh,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8" w:hanging="2.000000000000001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 emisja węglowodorów (THC) – max 0,16 g/kWh,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8" w:hanging="2.000000000000001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 emisja tlenku azotu – max 0,46 g/kWh,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28" w:hanging="2.000000000000001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- emisja cząstek stałych – max 0,01 g/kWh.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213" w:right="72" w:firstLine="0"/>
              <w:jc w:val="center"/>
              <w:rPr>
                <w:rFonts w:ascii="Tahoma" w:cs="Tahoma" w:eastAsia="Tahoma" w:hAnsi="Tahom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baseline"/>
                <w:rtl w:val="0"/>
              </w:rPr>
              <w:t xml:space="preserve">Wykonawca podaje wielkość emisji zanieczyszczeń dla spalin dla proponowanego autobusu w g/kWh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07.0" w:type="dxa"/>
        <w:jc w:val="left"/>
        <w:tblInd w:w="-567.0" w:type="dxa"/>
        <w:tblLayout w:type="fixed"/>
        <w:tblLook w:val="0000"/>
      </w:tblPr>
      <w:tblGrid>
        <w:gridCol w:w="562"/>
        <w:gridCol w:w="1864"/>
        <w:gridCol w:w="7"/>
        <w:gridCol w:w="4225"/>
        <w:gridCol w:w="1417"/>
        <w:gridCol w:w="2126"/>
        <w:gridCol w:w="6"/>
        <w:tblGridChange w:id="0">
          <w:tblGrid>
            <w:gridCol w:w="562"/>
            <w:gridCol w:w="1864"/>
            <w:gridCol w:w="7"/>
            <w:gridCol w:w="4225"/>
            <w:gridCol w:w="1417"/>
            <w:gridCol w:w="2126"/>
            <w:gridCol w:w="6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Materiał oraz sposób zabezpieczenia antykorozyjnego elementów konstrukcyjnych karoserii: szkieletu nadwozia i szkieletu (kratownicy/ ramy) podwozia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Wykaz materiałów (z podaniem gatunków zgodnych z obowiązującymi normami) oraz ewentualnie użytych technologii antykorozyjnych.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Materiał poszycia zewnętrznego nadwozia (w tym elementy ścian bocznych, dachu, ściany przedniej, tylnej, drzwi i pokryw).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Wykaz materiałów (z podaniem gatunków zgodnych z obowiązującymi normami) oraz ewentualnie użytych technologii antykorozyjnych.</w:t>
            </w:r>
          </w:p>
        </w:tc>
      </w:tr>
      <w:tr>
        <w:trPr>
          <w:cantSplit w:val="1"/>
          <w:trHeight w:val="3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Wymiary autobusu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Szkic lub  rysunek techniczny lub  dane prospektowe lub  oświadczenie Wykonawcy.</w:t>
            </w:r>
          </w:p>
        </w:tc>
      </w:tr>
      <w:tr>
        <w:trPr>
          <w:cantSplit w:val="1"/>
          <w:trHeight w:val="6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długość od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17,50 do 18,75 metra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maksymalna wysokość całkowita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3300 mm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szerokość całkowita w zakresie: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2500-2550 mm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Liczba miejsc do przewozu pasażerów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Szkic lub  rysunek techniczny lub  dane prospektowe lub  oświadczenie Wykonawcy.</w:t>
            </w:r>
          </w:p>
        </w:tc>
      </w:tr>
      <w:tr>
        <w:trPr>
          <w:cantSplit w:val="1"/>
          <w:trHeight w:val="4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liczba miejsc do przewozu pasażerów minimum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138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(bez kierowcy) w tym: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28" w:hanging="2.0000000000000018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minimum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38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miejsc siedzących,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60"/>
                <w:tab w:val="left" w:leader="none" w:pos="1440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co najmniej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11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miejsc siedzących dostępnych bezpośrednio z poziomu niskiej podłogi tj. dostępnych dla pasażera bez konieczności pokonywania wewnątrz autobusu jakichkolwiek stopni,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60"/>
                <w:tab w:val="left" w:leader="none" w:pos="1440"/>
              </w:tabs>
              <w:spacing w:after="28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minimum 100 miejsc stojących,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760"/>
                <w:tab w:val="left" w:leader="none" w:pos="1440"/>
              </w:tabs>
              <w:spacing w:after="28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wymiary miejsca dla osoby niepełnosprawnej podróżującej na wózku inwalidzkim lub/i na  wózek dziecięcy,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1440"/>
              </w:tabs>
              <w:spacing w:after="0" w:before="0" w:line="288" w:lineRule="auto"/>
              <w:ind w:left="314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min.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2200 x 750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mm; naprzeciwko II drzwi,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leader="none" w:pos="1440"/>
              </w:tabs>
              <w:spacing w:after="280" w:before="0" w:line="288" w:lineRule="auto"/>
              <w:ind w:left="314" w:right="0" w:hanging="2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min. 1300x750 mm; naprzeciwko III drzwi.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440"/>
              </w:tabs>
              <w:spacing w:after="28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Szerokość drzwi wejściowych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Szkic lub  rysunek techniczny lub  dane prospektowe lub  oświadczenie Wykonawcy.</w:t>
            </w:r>
          </w:p>
        </w:tc>
      </w:tr>
      <w:tr>
        <w:trPr>
          <w:cantSplit w:val="1"/>
          <w:trHeight w:val="39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Silnik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Pojemność skokowa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Moc znamionowa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74"/>
              </w:tabs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Maksymalny moment obrotowy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Skrzynia biegów 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Ilość/zakres  przełożeń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Układ odzysku energii hamowania-rekuperacji.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(o ile występuje)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System detekcji 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i gaszenia pożaru: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 środka gaśniczego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Rodzaj detekcji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Ilość środka gaśniczego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11.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Oś przednia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Czy występuje stabilizator - tak/nie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3206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Oś sztywna/zawieszenie niezależne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Oś II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13.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Oś III (napędowa)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Przełożenie przekładni głównej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14.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Klimatyzacja całopojazdowa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Marka/typ klimatyzatorów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Liczba klimatyzatorów [szt.]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Moc chłodząca minimalna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Wydajność cieplna Q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subscript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Czynnik chłodniczy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Ilość czynnika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15.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Dodatkowe urządzenie grzewcze.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Moc cieplna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16.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Pokrywa dachowa sterowana elektrycznie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Ilość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(szt.)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17.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Wentylator wyciągowy przestrzeni pasażerskiej</w:t>
            </w:r>
          </w:p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(o ile występuje)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Wydajność (m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/min)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Ilość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(szt.)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18.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Drzwi zewnętrzne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Marka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Oznaczenie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 sterowania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Typ działania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19.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Pulpit kierowcy/deska rozdzielcza - marka i typ.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20.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Opony – marka i typ.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21.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System  centralnego smarowania - marka i typ.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22.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Urządzenia pokładowe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Komputer pokładowy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Wyświetlacz wewnętrzny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Tablice zewnętrzne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Kasowniki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tcBorders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Rejestrator cyfrowy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tcBorders>
              <w:lef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System informacji pasażerskiej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5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System zliczania pasażerów – marka/typ/model/producent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23.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Rozwiązanie systemu przegubu – marka/typ/model/producent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24.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Prostownik trakcyjny akumulatorów 12 V - marka/typ/model/producent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31"/>
                <w:tab w:val="left" w:leader="none" w:pos="5245"/>
              </w:tabs>
              <w:spacing w:after="0" w:line="288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Karta katalogowa lub  dane katalogowe lub dokumentacja techniczno-ruchowa lub  oświadczenie Wykonawcy.</w:t>
            </w:r>
          </w:p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42" w:line="288" w:lineRule="auto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1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567" w:top="508" w:left="1417" w:right="1417" w:header="708" w:footer="33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right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4"/>
        <w:szCs w:val="14"/>
        <w:rtl w:val="0"/>
      </w:rPr>
      <w:t xml:space="preserve">Strona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4"/>
        <w:szCs w:val="1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4"/>
        <w:szCs w:val="14"/>
        <w:rtl w:val="0"/>
      </w:rPr>
      <w:t xml:space="preserve"> z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4"/>
        <w:szCs w:val="1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3">
    <w:pPr>
      <w:tabs>
        <w:tab w:val="center" w:leader="none" w:pos="4536"/>
        <w:tab w:val="right" w:leader="none" w:pos="9072"/>
      </w:tabs>
      <w:ind w:left="0" w:hanging="2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4836795</wp:posOffset>
          </wp:positionH>
          <wp:positionV relativeFrom="paragraph">
            <wp:posOffset>-266064</wp:posOffset>
          </wp:positionV>
          <wp:extent cx="1252855" cy="521970"/>
          <wp:effectExtent b="0" l="0" r="0" t="0"/>
          <wp:wrapNone/>
          <wp:docPr descr="Obraz zawierający Czcionka, Grafika, logo, czerwony&#10;&#10;Opis wygenerowany automatycznie" id="1" name="image1.png"/>
          <a:graphic>
            <a:graphicData uri="http://schemas.openxmlformats.org/drawingml/2006/picture">
              <pic:pic>
                <pic:nvPicPr>
                  <pic:cNvPr descr="Obraz zawierający Czcionka, Grafika, logo, czerwony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52855" cy="5219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284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before="120" w:line="288" w:lineRule="auto"/>
      <w:ind w:left="0" w:hanging="2"/>
      <w:jc w:val="right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18"/>
        <w:szCs w:val="18"/>
        <w:rtl w:val="0"/>
      </w:rPr>
      <w:t xml:space="preserve">Załącznik nr 13 b do SWZ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994" w:hanging="360"/>
      </w:pPr>
      <w:rPr>
        <w:rFonts w:ascii="Times New Roman" w:cs="Times New Roman" w:eastAsia="Times New Roman" w:hAnsi="Times New Roman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7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54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rFonts w:ascii="Tahoma" w:cs="Tahoma" w:eastAsia="Tahoma" w:hAnsi="Tahoma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vertAlign w:val="baseli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