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938" w:rsidRDefault="00F33938" w:rsidP="00F33938">
      <w:pPr>
        <w:spacing w:after="0"/>
        <w:ind w:left="10620" w:firstLine="708"/>
      </w:pPr>
      <w:r>
        <w:t>Załącznik nr 3b do SIWZ</w:t>
      </w:r>
    </w:p>
    <w:p w:rsidR="00F33938" w:rsidRDefault="00F33938" w:rsidP="00F3393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- przetarg nieograniczony</w:t>
      </w:r>
    </w:p>
    <w:p w:rsidR="00F33938" w:rsidRDefault="00F33938" w:rsidP="00F3393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Znak: ZP/UE/1/20</w:t>
      </w:r>
    </w:p>
    <w:p w:rsidR="00F33938" w:rsidRDefault="00F33938" w:rsidP="00F33938">
      <w:pPr>
        <w:spacing w:after="0"/>
      </w:pPr>
    </w:p>
    <w:p w:rsidR="00F33938" w:rsidRDefault="00F33938" w:rsidP="00F33938">
      <w:pPr>
        <w:spacing w:after="0"/>
        <w:jc w:val="center"/>
        <w:rPr>
          <w:b/>
        </w:rPr>
      </w:pPr>
    </w:p>
    <w:p w:rsidR="00EE38C0" w:rsidRPr="00AB5D92" w:rsidRDefault="00F33938" w:rsidP="00EE38C0">
      <w:pPr>
        <w:spacing w:after="0"/>
        <w:jc w:val="center"/>
        <w:rPr>
          <w:b/>
          <w:i/>
        </w:rPr>
      </w:pPr>
      <w:r w:rsidRPr="00A77FF0">
        <w:rPr>
          <w:b/>
        </w:rPr>
        <w:t>ZESTAWIENIE PARAMETRÓW TECHNICZNYCH I UŻYTKOWYCH</w:t>
      </w:r>
      <w:r w:rsidR="00752DF1">
        <w:rPr>
          <w:b/>
        </w:rPr>
        <w:t xml:space="preserve"> ORAZ WARUNKI PODLEGAJĄCE OCENIE</w:t>
      </w:r>
      <w:r w:rsidR="001D5B0E">
        <w:rPr>
          <w:b/>
        </w:rPr>
        <w:t xml:space="preserve"> – </w:t>
      </w:r>
      <w:bookmarkStart w:id="0" w:name="_GoBack"/>
      <w:r w:rsidR="001D5B0E" w:rsidRPr="00AB5D92">
        <w:rPr>
          <w:b/>
          <w:i/>
        </w:rPr>
        <w:t xml:space="preserve">zmodyfikowany dn. 05.06.2020r. </w:t>
      </w:r>
    </w:p>
    <w:bookmarkEnd w:id="0"/>
    <w:p w:rsidR="00EE38C0" w:rsidRDefault="00EE38C0" w:rsidP="00EE38C0">
      <w:pPr>
        <w:spacing w:after="0"/>
        <w:jc w:val="center"/>
        <w:rPr>
          <w:b/>
        </w:rPr>
      </w:pPr>
    </w:p>
    <w:p w:rsidR="00092AC8" w:rsidRPr="00F33938" w:rsidRDefault="00752DF1" w:rsidP="00EE38C0">
      <w:pPr>
        <w:spacing w:after="0"/>
        <w:rPr>
          <w:b/>
        </w:rPr>
      </w:pPr>
      <w:r>
        <w:rPr>
          <w:b/>
        </w:rPr>
        <w:t>Pakiet 2</w:t>
      </w:r>
      <w:r w:rsidR="004662A4">
        <w:rPr>
          <w:b/>
        </w:rPr>
        <w:t xml:space="preserve"> – R</w:t>
      </w:r>
      <w:r>
        <w:rPr>
          <w:b/>
        </w:rPr>
        <w:t>espirator</w:t>
      </w:r>
      <w:r w:rsidR="004662A4">
        <w:rPr>
          <w:b/>
        </w:rPr>
        <w:t xml:space="preserve"> </w:t>
      </w:r>
    </w:p>
    <w:tbl>
      <w:tblPr>
        <w:tblStyle w:val="Tabela-Siatka"/>
        <w:tblW w:w="14343" w:type="dxa"/>
        <w:jc w:val="center"/>
        <w:tblLook w:val="04A0" w:firstRow="1" w:lastRow="0" w:firstColumn="1" w:lastColumn="0" w:noHBand="0" w:noVBand="1"/>
      </w:tblPr>
      <w:tblGrid>
        <w:gridCol w:w="843"/>
        <w:gridCol w:w="5096"/>
        <w:gridCol w:w="1304"/>
        <w:gridCol w:w="3112"/>
        <w:gridCol w:w="1985"/>
        <w:gridCol w:w="2003"/>
      </w:tblGrid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5096" w:type="dxa"/>
            <w:vAlign w:val="center"/>
          </w:tcPr>
          <w:p w:rsidR="004662A4" w:rsidRPr="00A77FF0" w:rsidRDefault="004662A4" w:rsidP="004662A4">
            <w:pPr>
              <w:jc w:val="center"/>
              <w:rPr>
                <w:b/>
              </w:rPr>
            </w:pPr>
            <w:r w:rsidRPr="00A77FF0">
              <w:rPr>
                <w:b/>
              </w:rPr>
              <w:t>Opis/ parametry wymagane</w:t>
            </w:r>
          </w:p>
        </w:tc>
        <w:tc>
          <w:tcPr>
            <w:tcW w:w="1304" w:type="dxa"/>
            <w:vAlign w:val="center"/>
          </w:tcPr>
          <w:p w:rsidR="004662A4" w:rsidRPr="00A77FF0" w:rsidRDefault="004662A4" w:rsidP="004662A4">
            <w:pPr>
              <w:jc w:val="center"/>
              <w:rPr>
                <w:b/>
              </w:rPr>
            </w:pPr>
            <w:r w:rsidRPr="00A77FF0">
              <w:rPr>
                <w:b/>
              </w:rPr>
              <w:t>Wymogi graniczne Tak/Nie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  <w:rPr>
                <w:b/>
              </w:rPr>
            </w:pPr>
            <w:r w:rsidRPr="00A77FF0">
              <w:rPr>
                <w:b/>
              </w:rPr>
              <w:t xml:space="preserve">Parametry oferowane/ </w:t>
            </w:r>
          </w:p>
          <w:p w:rsidR="004662A4" w:rsidRPr="00A77FF0" w:rsidRDefault="004662A4" w:rsidP="004662A4">
            <w:pPr>
              <w:jc w:val="center"/>
              <w:rPr>
                <w:b/>
              </w:rPr>
            </w:pPr>
            <w:r w:rsidRPr="00A77FF0">
              <w:rPr>
                <w:b/>
              </w:rPr>
              <w:t>podać zakresy lub opisać</w:t>
            </w:r>
          </w:p>
        </w:tc>
        <w:tc>
          <w:tcPr>
            <w:tcW w:w="1985" w:type="dxa"/>
            <w:vAlign w:val="center"/>
          </w:tcPr>
          <w:p w:rsidR="004662A4" w:rsidRPr="00A77FF0" w:rsidRDefault="004662A4" w:rsidP="004662A4">
            <w:pPr>
              <w:jc w:val="center"/>
              <w:rPr>
                <w:b/>
              </w:rPr>
            </w:pPr>
            <w:r w:rsidRPr="00A77FF0">
              <w:rPr>
                <w:b/>
              </w:rPr>
              <w:t xml:space="preserve">Punktacja </w:t>
            </w: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1.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722C76">
              <w:t>Producent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Podać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2.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>
              <w:t>Model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Podać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3.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722C76">
              <w:t>Rok produkcji min. 2019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Podać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4.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722C76">
              <w:t>Respirator wysokiej klasy dla dzieci i dorosłych przeznaczony do stosowania na Oddziale Intensywnej Terapii dla pacjentów z niewydolnością oddechową różnego pochodzenia. Respirator stacjonarny na podstawie jezdnej, co najmniej dwa koła z blokadą.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5.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722C76">
              <w:t>Zakres wagowy obejmuje pacjentów powyżej 5 kg.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6.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722C76">
              <w:t>Zasilanie powietrzem z centralnego źródła sprężonego gazu pod ciśnieniem min. od 2,8 do 5,0 bar. W przypadku innych zakresów do respiratora musi być dołączony odpowiedni reduktor.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7.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722C76">
              <w:t>Zasilanie w tlen z centralnego źródła sprężonego gazu pod ciśnieniem min. od 2,8 do 5,0 bar. W przypadku innych zakresów do respiratora musi być dołączony odpowiedni reduktor.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8.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722C76">
              <w:t>Zasilanie AC 230 VAC 50 Hz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9.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722C76">
              <w:t>Awaryjne zasilanie z wbudowanego akumulatora na nie mniej niż 20 min. pracy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Pr="001E5727" w:rsidRDefault="004662A4" w:rsidP="004662A4">
            <w:pPr>
              <w:jc w:val="center"/>
            </w:pPr>
            <w:r>
              <w:t xml:space="preserve">20 min – </w:t>
            </w:r>
            <w:r w:rsidRPr="001E5727">
              <w:t>0 pkt</w:t>
            </w:r>
          </w:p>
          <w:p w:rsidR="004662A4" w:rsidRPr="001E5727" w:rsidRDefault="004662A4" w:rsidP="004662A4">
            <w:pPr>
              <w:jc w:val="center"/>
            </w:pPr>
            <w:r>
              <w:t xml:space="preserve">&gt;30 min – </w:t>
            </w:r>
            <w:r w:rsidRPr="001E5727">
              <w:t>2 pkt</w:t>
            </w:r>
          </w:p>
          <w:p w:rsidR="004662A4" w:rsidRDefault="004662A4" w:rsidP="004662A4">
            <w:pPr>
              <w:jc w:val="center"/>
            </w:pPr>
            <w:r>
              <w:t xml:space="preserve">&gt;45 min – </w:t>
            </w:r>
            <w:r w:rsidRPr="001E5727">
              <w:t>5 pkt</w:t>
            </w:r>
          </w:p>
        </w:tc>
      </w:tr>
      <w:tr w:rsidR="00EE38C0" w:rsidRPr="001E5727" w:rsidTr="00EE38C0">
        <w:trPr>
          <w:jc w:val="center"/>
        </w:trPr>
        <w:tc>
          <w:tcPr>
            <w:tcW w:w="14341" w:type="dxa"/>
            <w:gridSpan w:val="6"/>
          </w:tcPr>
          <w:p w:rsidR="00EE38C0" w:rsidRPr="001E5727" w:rsidRDefault="00EE38C0" w:rsidP="004662A4">
            <w:pPr>
              <w:jc w:val="center"/>
              <w:rPr>
                <w:b/>
              </w:rPr>
            </w:pPr>
            <w:r w:rsidRPr="001E5727">
              <w:rPr>
                <w:b/>
              </w:rPr>
              <w:lastRenderedPageBreak/>
              <w:t>Tryby wentylacji</w:t>
            </w: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10.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1E5727">
              <w:t>Wentylacja wspomagana/kontrolowana</w:t>
            </w:r>
            <w:r>
              <w:t xml:space="preserve"> </w:t>
            </w:r>
            <w:r w:rsidRPr="001E5727">
              <w:t>CMV/ Assist – IPPV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11.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1E5727">
              <w:t>Zsynchronizowana przerywana wentylacja obowiązkowa SIMV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12.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1E5727">
              <w:t>Wentylacja spontaniczna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13.</w:t>
            </w:r>
          </w:p>
        </w:tc>
        <w:tc>
          <w:tcPr>
            <w:tcW w:w="5096" w:type="dxa"/>
            <w:vAlign w:val="center"/>
          </w:tcPr>
          <w:p w:rsidR="004662A4" w:rsidRDefault="004662A4" w:rsidP="004662A4">
            <w:r w:rsidRPr="001E5727">
              <w:t xml:space="preserve">Dodatnie ciśnienie końcowo-wydechowe/ Ciągłe dodatnie ciśnienie </w:t>
            </w:r>
          </w:p>
          <w:p w:rsidR="004662A4" w:rsidRPr="00694119" w:rsidRDefault="004662A4" w:rsidP="004662A4">
            <w:r w:rsidRPr="001E5727">
              <w:t>w drogach oddechowych PEEP/CPAP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14.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1E5727">
              <w:t>Wentylacja na dwóch poziomach ciśnienia typu BiPAP, Bi-Level, DuoPAP, APRV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15.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1E5727">
              <w:t>Wentylacja nieinwazyjna NIV (wydzielony przycisk wyboru wentylacji nieinwazyjnej)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16.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1E5727">
              <w:t>Wentylacja bezdechu z możliwością ustawienia parametrów oddechowych i rodzaju oddechu VCV lub PCV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17.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1E5727">
              <w:t>Wdech manualny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18.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1E5727">
              <w:t>Oddech kontrolowany objętością VCV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19.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1E5727">
              <w:t>Oddech kontrolowany ciśnieniem PCV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20.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1E5727">
              <w:t>Oddech kontrolowany ciśnieniem z docelową objętością typu PRVC, AutoFlow, APV, VC+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21.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1E5727">
              <w:t>Oddech spontaniczny wspomagany ciśnieniem PSV/ASB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22.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1E5727">
              <w:t>Automatyczna kompensacja oporu przepływu rurki dotchawiczej lub tracheotomijnej typu ATC, TC, TRC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23.</w:t>
            </w:r>
          </w:p>
        </w:tc>
        <w:tc>
          <w:tcPr>
            <w:tcW w:w="5096" w:type="dxa"/>
            <w:vAlign w:val="center"/>
          </w:tcPr>
          <w:p w:rsidR="004662A4" w:rsidRDefault="004662A4" w:rsidP="004662A4">
            <w:r w:rsidRPr="001E5727">
              <w:t xml:space="preserve">Proporcjonalne wspomaganie oddechu spontanicznego PAV+ zgodne </w:t>
            </w:r>
          </w:p>
          <w:p w:rsidR="004662A4" w:rsidRDefault="004662A4" w:rsidP="004662A4">
            <w:r w:rsidRPr="001E5727">
              <w:t>z algorytmem Younesa umożliwiające naturalną zmienność wzorca oddechowego z automatycznym dostosowaniem wspomagania do zmian mierzonych parametrów płuc -</w:t>
            </w:r>
            <w:r>
              <w:t xml:space="preserve"> minimum podatności, elastancji</w:t>
            </w:r>
          </w:p>
          <w:p w:rsidR="004662A4" w:rsidRPr="001E5727" w:rsidRDefault="004662A4" w:rsidP="004662A4">
            <w:r w:rsidRPr="001E5727">
              <w:t xml:space="preserve">i oporów oddechowych pacjenta </w:t>
            </w:r>
          </w:p>
          <w:p w:rsidR="004662A4" w:rsidRPr="001E5727" w:rsidRDefault="004662A4" w:rsidP="004662A4">
            <w:r w:rsidRPr="001E5727">
              <w:lastRenderedPageBreak/>
              <w:t xml:space="preserve">lub </w:t>
            </w:r>
          </w:p>
          <w:p w:rsidR="004662A4" w:rsidRPr="001E5727" w:rsidRDefault="004662A4" w:rsidP="004662A4">
            <w:r w:rsidRPr="001E5727">
              <w:t xml:space="preserve">Proporcjonalne wspomaganie oddechu spontanicznego PPS bez automatycznego dostosowywanie wspomagania, ale z możliwością przełączenia na wentylację ze zmiennym wspomaganiem ciśnieniowym Variable Pressure Support, generującą zmienne ciśnienie wspomagania, mechanicznie naśladujące zmienność naturalnego trybu oddechowego </w:t>
            </w:r>
          </w:p>
          <w:p w:rsidR="004662A4" w:rsidRPr="001E5727" w:rsidRDefault="004662A4" w:rsidP="004662A4">
            <w:r w:rsidRPr="001E5727">
              <w:t xml:space="preserve">lub </w:t>
            </w:r>
          </w:p>
          <w:p w:rsidR="004662A4" w:rsidRPr="001E5727" w:rsidRDefault="004662A4" w:rsidP="004662A4">
            <w:r w:rsidRPr="001E5727">
              <w:t>Wentylacja NAVA z min 50 akcesoriami niezbędnymi do zastosowania trybu i modułem do każdego oferowanego respiratora</w:t>
            </w:r>
          </w:p>
          <w:p w:rsidR="004662A4" w:rsidRPr="00694119" w:rsidRDefault="004662A4" w:rsidP="004662A4"/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lastRenderedPageBreak/>
              <w:t>24.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1E5727">
              <w:t>Oddech spontaniczny wspomagany objętością VSV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RPr="001E5727" w:rsidTr="00EE38C0">
        <w:trPr>
          <w:jc w:val="center"/>
        </w:trPr>
        <w:tc>
          <w:tcPr>
            <w:tcW w:w="14341" w:type="dxa"/>
            <w:gridSpan w:val="6"/>
          </w:tcPr>
          <w:p w:rsidR="00EE38C0" w:rsidRPr="001E5727" w:rsidRDefault="00EE38C0" w:rsidP="004662A4">
            <w:pPr>
              <w:jc w:val="center"/>
              <w:rPr>
                <w:b/>
              </w:rPr>
            </w:pPr>
            <w:r w:rsidRPr="001E5727">
              <w:rPr>
                <w:b/>
              </w:rPr>
              <w:t>Parametry nastawialne</w:t>
            </w: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25.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0E00FF">
              <w:t>Częstość oddechów w zakresie nie mniejszym niż od 5 do 100 na minutę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26.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0E00FF">
              <w:t>Objętość pojedynczego oddechu w zakresie nie mniejszym niż od 30 do 2000 ml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27.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0E00FF">
              <w:t>Szczytowy przepływ wdechowy dla oddechów wymuszonych objętościowo- kontrolowanych w zakresie nie mniejszym niż od 3 do120 l/min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28.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0E00FF">
              <w:t xml:space="preserve">Stosunek wdechu do wydechu I: E w zakresie nie mniejszym niż od 1: 9 do 4:1    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29.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0E00FF">
              <w:t>Czas wdechu Ti min. od 0.2 do 5.0s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30.</w:t>
            </w:r>
          </w:p>
        </w:tc>
        <w:tc>
          <w:tcPr>
            <w:tcW w:w="5096" w:type="dxa"/>
            <w:vAlign w:val="center"/>
          </w:tcPr>
          <w:p w:rsidR="004662A4" w:rsidRDefault="004662A4" w:rsidP="004662A4">
            <w:r w:rsidRPr="000E00FF">
              <w:t xml:space="preserve">Możliwość ustawienia parametrów w celu uzyskania czasu plateau </w:t>
            </w:r>
          </w:p>
          <w:p w:rsidR="004662A4" w:rsidRPr="00694119" w:rsidRDefault="004662A4" w:rsidP="004662A4">
            <w:r w:rsidRPr="000E00FF">
              <w:t>w zakresie nie mniejszym niż od 0,0 do 2,0 s.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31.</w:t>
            </w:r>
          </w:p>
        </w:tc>
        <w:tc>
          <w:tcPr>
            <w:tcW w:w="5096" w:type="dxa"/>
            <w:vAlign w:val="center"/>
          </w:tcPr>
          <w:p w:rsidR="004662A4" w:rsidRPr="000E00FF" w:rsidRDefault="004662A4" w:rsidP="004662A4">
            <w:r w:rsidRPr="000E00FF">
              <w:t>Ciśnienie wdechowe PCV w zakresie nie mniejszym niż od 5 do 80 cm</w:t>
            </w:r>
            <w:r>
              <w:t xml:space="preserve">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lastRenderedPageBreak/>
              <w:t>32.</w:t>
            </w:r>
          </w:p>
        </w:tc>
        <w:tc>
          <w:tcPr>
            <w:tcW w:w="5096" w:type="dxa"/>
            <w:vAlign w:val="center"/>
          </w:tcPr>
          <w:p w:rsidR="004662A4" w:rsidRPr="000E00FF" w:rsidRDefault="004662A4" w:rsidP="004662A4">
            <w:r w:rsidRPr="000E00FF">
              <w:t>Ciśnienie wspomagania PSV/ASB w zakresie nie mniejszym niż od 0 do 60 cm</w:t>
            </w:r>
            <w:r>
              <w:t xml:space="preserve"> </w:t>
            </w:r>
            <w:r w:rsidRPr="000E00FF"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33.</w:t>
            </w:r>
          </w:p>
        </w:tc>
        <w:tc>
          <w:tcPr>
            <w:tcW w:w="5096" w:type="dxa"/>
            <w:vAlign w:val="center"/>
          </w:tcPr>
          <w:p w:rsidR="004662A4" w:rsidRPr="000E00FF" w:rsidRDefault="004662A4" w:rsidP="004662A4">
            <w:r w:rsidRPr="000E00FF">
              <w:t>Ciśnienie PEEP/CPAP w zakresie nie mniejszym niż od 0 do 30 cm</w:t>
            </w:r>
            <w:r>
              <w:t xml:space="preserve">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34.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0E00FF">
              <w:t>Płynnie regulowany czas lub współczynnik narastania przepływu /ciśnienia dla PCV/PSV/ASB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35.</w:t>
            </w:r>
          </w:p>
        </w:tc>
        <w:tc>
          <w:tcPr>
            <w:tcW w:w="5096" w:type="dxa"/>
            <w:vAlign w:val="center"/>
          </w:tcPr>
          <w:p w:rsidR="004662A4" w:rsidRDefault="004662A4" w:rsidP="004662A4">
            <w:r w:rsidRPr="000E00FF">
              <w:t xml:space="preserve">Regulowane procentowe kryterium zakończenia fazy wdechowej </w:t>
            </w:r>
          </w:p>
          <w:p w:rsidR="004662A4" w:rsidRPr="00694119" w:rsidRDefault="004662A4" w:rsidP="004662A4">
            <w:r w:rsidRPr="000E00FF">
              <w:t>w trybie PSV/ASB w zakresie nie mniejszym niż od 5 do 50%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/>
        </w:tc>
        <w:tc>
          <w:tcPr>
            <w:tcW w:w="2001" w:type="dxa"/>
            <w:vAlign w:val="center"/>
          </w:tcPr>
          <w:p w:rsidR="004662A4" w:rsidRDefault="004662A4" w:rsidP="004662A4">
            <w:r>
              <w:t>Spełnienie wymogu – 0 pkt</w:t>
            </w:r>
          </w:p>
          <w:p w:rsidR="004662A4" w:rsidRDefault="004662A4" w:rsidP="004662A4">
            <w:r>
              <w:t xml:space="preserve">Większy zakres – </w:t>
            </w:r>
          </w:p>
          <w:p w:rsidR="004662A4" w:rsidRDefault="004662A4" w:rsidP="004662A4">
            <w:r>
              <w:t>5 pkt</w:t>
            </w: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36.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0E00FF">
              <w:t>Przepływowy tryb rozpoznawania oddechu własnego pacjenta w zakresie nie mniejszym niż od 0,5 do 5 l/min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/>
        </w:tc>
        <w:tc>
          <w:tcPr>
            <w:tcW w:w="2001" w:type="dxa"/>
            <w:vAlign w:val="center"/>
          </w:tcPr>
          <w:p w:rsidR="004662A4" w:rsidRPr="00E01FED" w:rsidRDefault="004662A4" w:rsidP="004662A4">
            <w:r>
              <w:t>S</w:t>
            </w:r>
            <w:r w:rsidRPr="00E01FED">
              <w:t>pełnienie wymogu – 0 pkt</w:t>
            </w:r>
          </w:p>
          <w:p w:rsidR="004662A4" w:rsidRDefault="004662A4" w:rsidP="004662A4">
            <w:r>
              <w:t>W</w:t>
            </w:r>
            <w:r w:rsidRPr="00E01FED">
              <w:t>iększy zakres – 5 pkt</w:t>
            </w: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37.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E01FED">
              <w:t>Ciśnieniowy tryb rozpoznawania oddechu własnego pacjenta w zakresie nie mniejszym niż od 0,5 do 10 cmH2O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/>
        </w:tc>
        <w:tc>
          <w:tcPr>
            <w:tcW w:w="2001" w:type="dxa"/>
            <w:vAlign w:val="center"/>
          </w:tcPr>
          <w:p w:rsidR="004662A4" w:rsidRDefault="004662A4" w:rsidP="004662A4">
            <w:r>
              <w:t>Brak funkcji lub mniejszy zakres regulacji – 0 pkt</w:t>
            </w:r>
            <w:r w:rsidRPr="00E01FED">
              <w:t xml:space="preserve"> </w:t>
            </w:r>
          </w:p>
          <w:p w:rsidR="004662A4" w:rsidRDefault="004662A4" w:rsidP="004662A4">
            <w:r>
              <w:t>C</w:t>
            </w:r>
            <w:r w:rsidRPr="00E01FED">
              <w:t>iśnieniowy tryb rozpoznawania oddechu własnego pacjenta w podanym lub szerszym zakresie</w:t>
            </w:r>
            <w:r>
              <w:t xml:space="preserve"> – 5 pkt</w:t>
            </w: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38.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E01FED">
              <w:t>Stężenie tlenu w mieszaninie oddechowej regulowane płynnie</w:t>
            </w:r>
            <w:r>
              <w:t xml:space="preserve"> przez mieszalnik elektroniczno</w:t>
            </w:r>
            <w:r w:rsidRPr="00E01FED">
              <w:t>-pneumatyczny kontrolowany mikroprocesorowo w zakresie od 21 do 100% co 1%.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RPr="00E01FED" w:rsidTr="00EE38C0">
        <w:trPr>
          <w:jc w:val="center"/>
        </w:trPr>
        <w:tc>
          <w:tcPr>
            <w:tcW w:w="14341" w:type="dxa"/>
            <w:gridSpan w:val="6"/>
          </w:tcPr>
          <w:p w:rsidR="00EE38C0" w:rsidRPr="00E01FED" w:rsidRDefault="00EE38C0" w:rsidP="004662A4">
            <w:pPr>
              <w:jc w:val="center"/>
              <w:rPr>
                <w:b/>
              </w:rPr>
            </w:pPr>
            <w:r w:rsidRPr="00E01FED">
              <w:rPr>
                <w:b/>
              </w:rPr>
              <w:t>Pomiary parametrów</w:t>
            </w: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39.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E01FED">
              <w:t>Integralny pomiar stężenia tlenu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40.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E01FED">
              <w:t>Pomiar objętości pojedynczego oddechu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41.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E01FED">
              <w:t>Pomiar całkowitej objętości wentylacji minutowej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lastRenderedPageBreak/>
              <w:t>42.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E01FED">
              <w:t>Pomiar objętości spontanicznej wentylacji minutowej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43.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E01FED">
              <w:t>Pomiar ciśnienia szczytowego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44.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E01FED">
              <w:t>Pomiar średniego ciśnienia w układzie oddechowym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45.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E01FED">
              <w:t>Pomiar stosunku wdech/wydech I:E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46.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E01FED">
              <w:t>Pomiar ciśnienia plateau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47.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E01FED">
              <w:t>Pomiar ciśnienia PEEP/CPAP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48.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E01FED">
              <w:t>Pomiar ciśnienia AutoPEEP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49.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E01FED">
              <w:t>Pomiar podatności statycznej lub dynamicznej płuc pacjenta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/>
        </w:tc>
        <w:tc>
          <w:tcPr>
            <w:tcW w:w="2001" w:type="dxa"/>
            <w:vAlign w:val="center"/>
          </w:tcPr>
          <w:p w:rsidR="004662A4" w:rsidRPr="00E01FED" w:rsidRDefault="004662A4" w:rsidP="004662A4">
            <w:r>
              <w:t>Podatność dynamiczna – 0</w:t>
            </w:r>
            <w:r w:rsidRPr="00E01FED">
              <w:t>pkt.</w:t>
            </w:r>
          </w:p>
          <w:p w:rsidR="004662A4" w:rsidRDefault="004662A4" w:rsidP="004662A4">
            <w:r w:rsidRPr="00E01FED">
              <w:t xml:space="preserve">Podatność statyczna </w:t>
            </w:r>
            <w:r>
              <w:t xml:space="preserve">– </w:t>
            </w:r>
            <w:r w:rsidRPr="00E01FED">
              <w:t>3 pkt</w:t>
            </w: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50.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A83253">
              <w:t>Pomiar oporności wdechowej płuc pacjenta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51.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A83253">
              <w:t>Pomiar NIF/MIP maksymalnego ciśnienia wdechowego, negatywnej siły wdechowej.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52.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A83253">
              <w:t>Pomiar P 0,1 ciśnienia okluzji po 100 ms.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53.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A83253">
              <w:t>Indeks dyszenia RSB/SBI (f/Vt)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54.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A83253">
              <w:t>Pomiar objętości przecieku w fazie wdechu przy włączonej funkcji kompensacji nieszczelności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Tak/Nie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  <w:r>
              <w:t>Nie – 0 pkt</w:t>
            </w:r>
          </w:p>
          <w:p w:rsidR="004662A4" w:rsidRDefault="004662A4" w:rsidP="004662A4">
            <w:pPr>
              <w:jc w:val="center"/>
            </w:pPr>
            <w:r>
              <w:t>Tak – 5 pkt</w:t>
            </w: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55.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A83253">
              <w:t>Pomiar przecieku w fazie wydechowej przy danym ciśnieniu PEEP przy włączonej funkcji kompensacji nieszczelności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Tak/Nie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  <w:r>
              <w:t>Nie – 0 pkt</w:t>
            </w:r>
          </w:p>
          <w:p w:rsidR="004662A4" w:rsidRDefault="004662A4" w:rsidP="004662A4">
            <w:pPr>
              <w:jc w:val="center"/>
            </w:pPr>
            <w:r>
              <w:t>Tak – 5 pkt</w:t>
            </w:r>
          </w:p>
        </w:tc>
      </w:tr>
      <w:tr w:rsidR="00EE38C0" w:rsidRPr="00A83253" w:rsidTr="00EE38C0">
        <w:trPr>
          <w:jc w:val="center"/>
        </w:trPr>
        <w:tc>
          <w:tcPr>
            <w:tcW w:w="14341" w:type="dxa"/>
            <w:gridSpan w:val="6"/>
          </w:tcPr>
          <w:p w:rsidR="00EE38C0" w:rsidRPr="00A83253" w:rsidRDefault="00EE38C0" w:rsidP="004662A4">
            <w:pPr>
              <w:jc w:val="center"/>
              <w:rPr>
                <w:b/>
              </w:rPr>
            </w:pPr>
            <w:r>
              <w:rPr>
                <w:b/>
              </w:rPr>
              <w:t>Monitor graficzny</w:t>
            </w: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56.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A83253">
              <w:t>Podstawowy kolorowy monitor o przekątnej całkowitej minimum 15” do obrazowania parametrów wentylacji oraz wyboru i nastawiania parametrów wentylacji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  <w:rPr>
                <w:rFonts w:cstheme="minorHAnsi"/>
              </w:rPr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  <w:r>
              <w:rPr>
                <w:rFonts w:cstheme="minorHAnsi"/>
              </w:rPr>
              <w:t>≤</w:t>
            </w:r>
            <w:r>
              <w:t>15” – 0 pkt</w:t>
            </w:r>
          </w:p>
          <w:p w:rsidR="004662A4" w:rsidRDefault="004662A4" w:rsidP="004662A4">
            <w:pPr>
              <w:jc w:val="center"/>
            </w:pPr>
            <w:r>
              <w:t>&gt;15’’ – 3 pkt</w:t>
            </w: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57.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2C1091">
              <w:t>Dodatkowy monitor, wyświetlacz, na którym prezentowane są podstawowe parametry respiratora, komunikaty alarmowe w przypadku uszkodzenia podstawowego ekranu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58.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2C1091">
              <w:t>Możliwość obrotu monitora w płaszczyźnie poziomej lub/i pionowej w stosunku do respiratora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lastRenderedPageBreak/>
              <w:t>59.</w:t>
            </w:r>
          </w:p>
        </w:tc>
        <w:tc>
          <w:tcPr>
            <w:tcW w:w="5096" w:type="dxa"/>
            <w:vAlign w:val="center"/>
          </w:tcPr>
          <w:p w:rsidR="004662A4" w:rsidRPr="002C1091" w:rsidRDefault="004662A4" w:rsidP="004662A4">
            <w:r w:rsidRPr="002C1091">
              <w:t>Graficzna prezentacja ciśnienia, przepływu, objętości w funkcji czasu</w:t>
            </w:r>
            <w:r>
              <w:t>.</w:t>
            </w:r>
            <w:r w:rsidRPr="002C1091">
              <w:t xml:space="preserve"> </w:t>
            </w:r>
          </w:p>
          <w:p w:rsidR="004662A4" w:rsidRPr="00694119" w:rsidRDefault="004662A4" w:rsidP="004662A4">
            <w:r w:rsidRPr="002C1091">
              <w:t>Co najmniej 3 krzywe jednocześnie na ekranie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60.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2C1091">
              <w:t>Graficzna prezentacja pętli ciśnienie</w:t>
            </w:r>
            <w:r>
              <w:t xml:space="preserve"> </w:t>
            </w:r>
            <w:r w:rsidRPr="002C1091">
              <w:t>- objętość lub przepływ</w:t>
            </w:r>
            <w:r>
              <w:t xml:space="preserve"> </w:t>
            </w:r>
            <w:r w:rsidRPr="002C1091">
              <w:t>- objętość.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61.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2C1091">
              <w:t>Możliwość prezentacji danych z ostatnich 48 godzin. Trendy w postaci graficznej i tabelarycznej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  <w:r>
              <w:t>48 godzin – 0 pkt</w:t>
            </w:r>
          </w:p>
          <w:p w:rsidR="004662A4" w:rsidRDefault="004662A4" w:rsidP="004662A4">
            <w:pPr>
              <w:jc w:val="center"/>
            </w:pPr>
            <w:r>
              <w:t>&gt;48 godzin – 5 pkt</w:t>
            </w:r>
          </w:p>
        </w:tc>
      </w:tr>
      <w:tr w:rsidR="00EE38C0" w:rsidRPr="002C1091" w:rsidTr="00EE38C0">
        <w:trPr>
          <w:jc w:val="center"/>
        </w:trPr>
        <w:tc>
          <w:tcPr>
            <w:tcW w:w="14341" w:type="dxa"/>
            <w:gridSpan w:val="6"/>
          </w:tcPr>
          <w:p w:rsidR="00EE38C0" w:rsidRPr="002C1091" w:rsidRDefault="00EE38C0" w:rsidP="004662A4">
            <w:pPr>
              <w:jc w:val="center"/>
              <w:rPr>
                <w:b/>
              </w:rPr>
            </w:pPr>
            <w:r>
              <w:rPr>
                <w:b/>
              </w:rPr>
              <w:t>Alarmy/Sygnalizacja</w:t>
            </w: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62.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82098C">
              <w:t>Hierarchia alarmów w zależności od ważności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63.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82098C">
              <w:t>Alarm wizualny ma być widoczny z każdej strony respiratora w zakresie 360</w:t>
            </w:r>
            <w:r w:rsidRPr="0082098C">
              <w:rPr>
                <w:vertAlign w:val="superscript"/>
              </w:rPr>
              <w:t>o</w:t>
            </w:r>
            <w:r w:rsidRPr="0082098C">
              <w:t>, nawet gdy obsługa znajduje się z tyłu respiratora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Tak/Nie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  <w:r>
              <w:t>Nie – 0 pkt</w:t>
            </w:r>
          </w:p>
          <w:p w:rsidR="004662A4" w:rsidRDefault="004662A4" w:rsidP="004662A4">
            <w:pPr>
              <w:jc w:val="center"/>
            </w:pPr>
            <w:r>
              <w:t>Tak – 5 pkt</w:t>
            </w: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64.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82098C">
              <w:t>Alarm zaniku zasilania sieciowego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65.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82098C">
              <w:t>Alarm zaniku zasilania bateryjnego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66.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82098C">
              <w:t>Alarm niskiego ciśnienia tlenu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67.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82098C">
              <w:t>Alarm niskiego ciśnienia powietrza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68.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82098C">
              <w:t>Alarm zbyt niskiego lub zbyt wysokiego stężenia tlenu w ramieniu wdechowym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69.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82098C">
              <w:t>Alarm wysokiej całkowitej objętości minutowej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70.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82098C">
              <w:t>Alarm niskiej całkowitej objętości minutowej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71.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82098C">
              <w:t>Alarm wysokiego ciśnienia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72.</w:t>
            </w:r>
          </w:p>
        </w:tc>
        <w:tc>
          <w:tcPr>
            <w:tcW w:w="5096" w:type="dxa"/>
            <w:vAlign w:val="center"/>
          </w:tcPr>
          <w:p w:rsidR="004662A4" w:rsidRDefault="004662A4" w:rsidP="004662A4">
            <w:r w:rsidRPr="0082098C">
              <w:t xml:space="preserve">Alarm rozłączenia układu oddechowego oparty na pomiarach </w:t>
            </w:r>
          </w:p>
          <w:p w:rsidR="004662A4" w:rsidRPr="00694119" w:rsidRDefault="004662A4" w:rsidP="004662A4">
            <w:r w:rsidRPr="0082098C">
              <w:t>i porównaniach objętości/przepływu wdechowej i wydechowej lub alarm niskiego ciśnienia wdechowego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  <w:r>
              <w:t>Alarm rozłączenia – 5 pkt</w:t>
            </w: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73.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82098C">
              <w:t>Alarm wysokiej częstości oddechów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74.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82098C">
              <w:t>Alarm wysokiej objętości oddechowej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75.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82098C">
              <w:t>Alarm niskiej objętości oddechowej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76.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82098C">
              <w:t>Alarm niskiej częstości oddechów lub bezdechu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77.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82098C">
              <w:t>Pamięć alarmów z komentarzem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RPr="0082098C" w:rsidTr="00EE38C0">
        <w:trPr>
          <w:jc w:val="center"/>
        </w:trPr>
        <w:tc>
          <w:tcPr>
            <w:tcW w:w="14341" w:type="dxa"/>
            <w:gridSpan w:val="6"/>
          </w:tcPr>
          <w:p w:rsidR="00EE38C0" w:rsidRPr="0082098C" w:rsidRDefault="00EE38C0" w:rsidP="004662A4">
            <w:pPr>
              <w:jc w:val="center"/>
              <w:rPr>
                <w:b/>
              </w:rPr>
            </w:pPr>
            <w:r>
              <w:rPr>
                <w:b/>
              </w:rPr>
              <w:t>Inne funkcje i wyposażenie</w:t>
            </w: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lastRenderedPageBreak/>
              <w:t>78.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82098C">
              <w:t>Możliwość kształtowania krzywej przepływu dla oddec</w:t>
            </w:r>
            <w:r>
              <w:t>hów obowiązkowych objętościowo-</w:t>
            </w:r>
            <w:r w:rsidRPr="0082098C">
              <w:t>kontrolowanych tak aby osiągnąć minimum krzywą prostokątną i opadająca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/>
        </w:tc>
        <w:tc>
          <w:tcPr>
            <w:tcW w:w="2001" w:type="dxa"/>
            <w:vAlign w:val="center"/>
          </w:tcPr>
          <w:p w:rsidR="004662A4" w:rsidRDefault="004662A4" w:rsidP="004662A4">
            <w:r>
              <w:t>B</w:t>
            </w:r>
            <w:r w:rsidRPr="00F30508">
              <w:t>rak możl</w:t>
            </w:r>
            <w:r>
              <w:t>iwości wyboru krzywej przepływu – 0 pkt</w:t>
            </w:r>
            <w:r w:rsidRPr="00F30508">
              <w:t xml:space="preserve"> </w:t>
            </w:r>
          </w:p>
          <w:p w:rsidR="004662A4" w:rsidRDefault="004662A4" w:rsidP="004662A4">
            <w:r>
              <w:t>M</w:t>
            </w:r>
            <w:r w:rsidRPr="00F30508">
              <w:t>ożliwość wyboru krzywej przepływu prostokątnej i opadającej</w:t>
            </w:r>
            <w:r>
              <w:t xml:space="preserve"> – 5 pkt</w:t>
            </w: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79.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F30508">
              <w:t>Możliwość regulowanego wspomagania oddechu spontanicznego ciśnieniem PSV na obu poziomach ciśnienia przy BIPAP, BILEVEL, APRV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Tak/Nie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  <w:r>
              <w:t>Nie – 0 pkt</w:t>
            </w:r>
          </w:p>
          <w:p w:rsidR="004662A4" w:rsidRDefault="004662A4" w:rsidP="004662A4">
            <w:pPr>
              <w:jc w:val="center"/>
            </w:pPr>
            <w:r>
              <w:t>Tak – 5 pkt</w:t>
            </w: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80.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F30508">
              <w:t>Automatyczna kompensacja przecieków możliwa do włączenia w trybach inwazyjnych i nieinwazyjnych wentylacji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81.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F30508">
              <w:t>Funkcja czuwania. Respirator musi mieć możliwość świadomego odłączenia układu oddechowego od pacjenta, z zawieszeniem wszystkich alarmów. Po ponownym podłączeniu układu oddechowego do pacjenta respirator powinien automatycznie rozpocząć wentylacje z parametrami z przed rozłączenia.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82.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F30508">
              <w:t>Wentylacja bezpieczeństwa. Zachowanie ciągłości wentylacji poprzez obejście elementów podejrzanych o uszkodzenie, gdy testy diagnostyczne prowadzone w tle normalnej pracy wykryją problem dotyczący elementów mieszania gazów, systemu wdechowego lub systemy wydechowego. Funkcja ta ma za zadanie dać operatorowi czas na wymianę respiratora na sprawny.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Tak/Nie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  <w:r>
              <w:t>Nie – 0 pkt</w:t>
            </w:r>
          </w:p>
          <w:p w:rsidR="004662A4" w:rsidRDefault="004662A4" w:rsidP="004662A4">
            <w:pPr>
              <w:jc w:val="center"/>
            </w:pPr>
            <w:r>
              <w:t>Tak – 5 pkt</w:t>
            </w: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83.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F30508">
              <w:t xml:space="preserve">Szybki start wentylacji. Respirator posiada bezpieczną wentylację startową. Umożliwia podłączenie pacjenta i włączenie respiratora bez wybierania i ustawiania jakichkolwiek parametrów. Po rozpoczęciu wentylacji </w:t>
            </w:r>
            <w:r w:rsidRPr="00F30508">
              <w:lastRenderedPageBreak/>
              <w:t>możliwa jest korekcja ustawień trybu wentylacji oraz wszystkich parametrów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lastRenderedPageBreak/>
              <w:t>Tak/Nie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  <w:r>
              <w:t>Nie – 0 pkt</w:t>
            </w:r>
          </w:p>
          <w:p w:rsidR="004662A4" w:rsidRDefault="004662A4" w:rsidP="004662A4">
            <w:pPr>
              <w:jc w:val="center"/>
            </w:pPr>
            <w:r>
              <w:t>Tak – 5 pkt</w:t>
            </w: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lastRenderedPageBreak/>
              <w:t>84.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F30508">
              <w:t>Zabezpieczenie przed przypadkową zmianą parametrów wentylacji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85.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F30508">
              <w:t>Łatwy wybór elementów obsługi na ekranie poprzez dotyk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86.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F30508">
              <w:t>Możliwość powrotu do nastawień ostatniego pacjenta po wyłączeniu aparatu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87.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F30508">
              <w:t>Wstępne ustawienie parametrów wentylacji i alarmów na podstawie wagi pacjenta lub na podstawie wzrostu i płci pacjenta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88.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F30508">
              <w:t>Test aparatu sprawdzający poprawność działania i szczelność układu oddechowego wykonywany automatycznie lub na żądanie użytkownika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89.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F30508">
              <w:t>Możliwość zastosowania wydechowego filtra przeciwbakteryjnego. Do każdego respiratora: 100 szt. filtrów jednorazowych lub 2 szt. wielorazowe.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Tak/Nie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  <w:r>
              <w:t>Nie – 0 pkt</w:t>
            </w:r>
          </w:p>
          <w:p w:rsidR="004662A4" w:rsidRDefault="004662A4" w:rsidP="004662A4">
            <w:pPr>
              <w:jc w:val="center"/>
            </w:pPr>
            <w:r>
              <w:t>Tak – 5 pkt</w:t>
            </w: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90.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F30508">
              <w:t>Wdechowy filtr przeciwbakteryjny dla każdego respiratora: 100 szt. filtrów jednorazowych lub 2 szt. wielorazowe.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91.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F30508">
              <w:t>Sztuczne płuco testowe</w:t>
            </w:r>
            <w:r>
              <w:t xml:space="preserve"> –</w:t>
            </w:r>
            <w:r w:rsidRPr="00F30508">
              <w:t xml:space="preserve"> worek testowy dla każdego respiratora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92.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F30508">
              <w:t>Ramię do podtrzymywania rur pacjenta.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93.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F30508">
              <w:t>Kompletny układ oddechowy dla dorosłych jednorazowy. 10 kompletnych układów do każdego respiratora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94.</w:t>
            </w:r>
          </w:p>
        </w:tc>
        <w:tc>
          <w:tcPr>
            <w:tcW w:w="5096" w:type="dxa"/>
            <w:vAlign w:val="center"/>
          </w:tcPr>
          <w:p w:rsidR="004662A4" w:rsidRDefault="004662A4" w:rsidP="004662A4">
            <w:r w:rsidRPr="00F30508">
              <w:t xml:space="preserve">Nebulizator wielorazowy nie wymagający przepływu gazu do napędu, do podawania leków w formie aerozolu przeznaczony do pracy </w:t>
            </w:r>
          </w:p>
          <w:p w:rsidR="004662A4" w:rsidRPr="00694119" w:rsidRDefault="004662A4" w:rsidP="004662A4">
            <w:r w:rsidRPr="00F30508">
              <w:t xml:space="preserve">z pacjentami zaintubowanymi i wentylowanymi nieinwazyjnie przez maskę. Aparat do stosowania u pacjentów podłączonych do respiratora a także u </w:t>
            </w:r>
            <w:r w:rsidRPr="00F30508">
              <w:lastRenderedPageBreak/>
              <w:t>oddychających spontanicznie. MMAD &lt; 4.0 µm. Do każdego respiratora jeden kompletny zestaw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lastRenderedPageBreak/>
              <w:t>95.</w:t>
            </w:r>
          </w:p>
        </w:tc>
        <w:tc>
          <w:tcPr>
            <w:tcW w:w="5096" w:type="dxa"/>
            <w:vAlign w:val="center"/>
          </w:tcPr>
          <w:p w:rsidR="004662A4" w:rsidRPr="00694119" w:rsidRDefault="004662A4" w:rsidP="004662A4">
            <w:r w:rsidRPr="00B560B6">
              <w:t>Złącze do komunikacji z urządzeniami zewnętrznymi umożliwiające przesyłanie danych z respiratora.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14343" w:type="dxa"/>
            <w:gridSpan w:val="6"/>
          </w:tcPr>
          <w:p w:rsidR="00EE38C0" w:rsidRPr="008B1F17" w:rsidRDefault="00EE38C0" w:rsidP="004662A4">
            <w:pPr>
              <w:jc w:val="center"/>
              <w:rPr>
                <w:b/>
              </w:rPr>
            </w:pPr>
            <w:r>
              <w:rPr>
                <w:b/>
              </w:rPr>
              <w:t>POZOSTAŁE WARUNKI PRZEDMIOTU ZAMÓWIENIA</w:t>
            </w: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1.</w:t>
            </w:r>
          </w:p>
        </w:tc>
        <w:tc>
          <w:tcPr>
            <w:tcW w:w="5096" w:type="dxa"/>
            <w:vAlign w:val="center"/>
          </w:tcPr>
          <w:p w:rsidR="004662A4" w:rsidRPr="009D7C7E" w:rsidRDefault="004662A4" w:rsidP="004662A4">
            <w:r>
              <w:t>Okres gwarancji i obsługi serwisowej  na oferowane urządzenia min 24 miesiące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2.</w:t>
            </w:r>
          </w:p>
        </w:tc>
        <w:tc>
          <w:tcPr>
            <w:tcW w:w="5096" w:type="dxa"/>
            <w:vAlign w:val="center"/>
          </w:tcPr>
          <w:p w:rsidR="004662A4" w:rsidRPr="00215A9D" w:rsidRDefault="004662A4" w:rsidP="004662A4">
            <w:pPr>
              <w:rPr>
                <w:rFonts w:cstheme="minorHAnsi"/>
              </w:rPr>
            </w:pPr>
            <w:r w:rsidRPr="00215A9D">
              <w:rPr>
                <w:rFonts w:cstheme="minorHAnsi"/>
              </w:rPr>
              <w:t>Autoryzowany serwis gwarancyjny na terenie Polski – podać nazwę firmy, adres i dane kontaktowe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Tak/Podać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3.</w:t>
            </w:r>
          </w:p>
        </w:tc>
        <w:tc>
          <w:tcPr>
            <w:tcW w:w="5096" w:type="dxa"/>
            <w:vAlign w:val="center"/>
          </w:tcPr>
          <w:p w:rsidR="004662A4" w:rsidRPr="000D65B2" w:rsidRDefault="004662A4" w:rsidP="004662A4">
            <w:pPr>
              <w:rPr>
                <w:rFonts w:cstheme="minorHAnsi"/>
              </w:rPr>
            </w:pPr>
            <w:r w:rsidRPr="000D65B2">
              <w:rPr>
                <w:rFonts w:cstheme="minorHAnsi"/>
              </w:rPr>
              <w:t>Czas reakcji serwisu –  max 24 h. (w dni robocze). Czas przystąpienia do naprawy max. 48 h (w dni robocze*).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Tak/Podać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4.</w:t>
            </w:r>
          </w:p>
        </w:tc>
        <w:tc>
          <w:tcPr>
            <w:tcW w:w="5096" w:type="dxa"/>
            <w:vAlign w:val="center"/>
          </w:tcPr>
          <w:p w:rsidR="004662A4" w:rsidRPr="009D7C7E" w:rsidRDefault="004662A4" w:rsidP="004662A4">
            <w:r w:rsidRPr="00CC1FD4">
              <w:t xml:space="preserve">Czas naprawy niewymagający sprowadzenia części zamiennych </w:t>
            </w:r>
            <w:r w:rsidRPr="001D5B0E">
              <w:rPr>
                <w:strike/>
              </w:rPr>
              <w:t>max 2 dni robocze</w:t>
            </w:r>
            <w:r w:rsidR="001D5B0E">
              <w:t xml:space="preserve"> </w:t>
            </w:r>
            <w:r w:rsidR="001D5B0E">
              <w:rPr>
                <w:b/>
                <w:i/>
              </w:rPr>
              <w:t>max 3 dni robocze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5.</w:t>
            </w:r>
          </w:p>
        </w:tc>
        <w:tc>
          <w:tcPr>
            <w:tcW w:w="5096" w:type="dxa"/>
            <w:vAlign w:val="center"/>
          </w:tcPr>
          <w:p w:rsidR="004662A4" w:rsidRPr="009D7C7E" w:rsidRDefault="004662A4" w:rsidP="004662A4">
            <w:r w:rsidRPr="00CC1FD4">
              <w:t>Czas naprawy wymagający sprowad</w:t>
            </w:r>
            <w:r>
              <w:t xml:space="preserve">zenia części zamiennych </w:t>
            </w:r>
            <w:r w:rsidRPr="001D5B0E">
              <w:rPr>
                <w:strike/>
              </w:rPr>
              <w:t>max 5 dni roboczych</w:t>
            </w:r>
            <w:r w:rsidR="001D5B0E">
              <w:t xml:space="preserve"> </w:t>
            </w:r>
            <w:r w:rsidR="001D5B0E" w:rsidRPr="001D5B0E">
              <w:rPr>
                <w:b/>
                <w:i/>
              </w:rPr>
              <w:t>max 7 dni roboczych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6.</w:t>
            </w:r>
          </w:p>
        </w:tc>
        <w:tc>
          <w:tcPr>
            <w:tcW w:w="5096" w:type="dxa"/>
            <w:vAlign w:val="center"/>
          </w:tcPr>
          <w:p w:rsidR="004662A4" w:rsidRPr="009D7C7E" w:rsidRDefault="004662A4" w:rsidP="004662A4">
            <w:r w:rsidRPr="00CC1FD4">
              <w:t>Urządzenie zastępcze na cza</w:t>
            </w:r>
            <w:r>
              <w:t>s naprawy trwającej dłużej niż 5 dni roboczych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7.</w:t>
            </w:r>
          </w:p>
        </w:tc>
        <w:tc>
          <w:tcPr>
            <w:tcW w:w="5096" w:type="dxa"/>
            <w:vAlign w:val="center"/>
          </w:tcPr>
          <w:p w:rsidR="004662A4" w:rsidRPr="00D952FF" w:rsidRDefault="004662A4" w:rsidP="004662A4">
            <w:pPr>
              <w:rPr>
                <w:rFonts w:cstheme="minorHAnsi"/>
              </w:rPr>
            </w:pPr>
            <w:r w:rsidRPr="00D952FF">
              <w:rPr>
                <w:rFonts w:cstheme="minorHAnsi"/>
              </w:rPr>
              <w:t>W przypadku 3- krotnej naprawy gwarancyjnej tego samego zespołu /elementu przedmiotu umowy Wykonawca wymieni przedmiotowy zespół/ element na nowy na podstawie zgłoszenia żądania Zamawiającego.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8.</w:t>
            </w:r>
          </w:p>
        </w:tc>
        <w:tc>
          <w:tcPr>
            <w:tcW w:w="5096" w:type="dxa"/>
            <w:vAlign w:val="center"/>
          </w:tcPr>
          <w:p w:rsidR="004662A4" w:rsidRPr="00D952FF" w:rsidRDefault="004662A4" w:rsidP="004662A4">
            <w:r w:rsidRPr="00D952FF">
              <w:rPr>
                <w:rFonts w:cstheme="minorHAnsi"/>
              </w:rPr>
              <w:t>Przeglądy techniczne w okresie gwarancji będą dokonywane na koszt Wykonawcy w przedziałach czasowych zalecanych przez producenta, zakończone wystawieniem certyfikatu dopuszczającego do eksploatacji, w tym jeden na koniec okresu gwarancyjnego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9.</w:t>
            </w:r>
          </w:p>
        </w:tc>
        <w:tc>
          <w:tcPr>
            <w:tcW w:w="5096" w:type="dxa"/>
            <w:vAlign w:val="center"/>
          </w:tcPr>
          <w:p w:rsidR="004662A4" w:rsidRPr="00D952FF" w:rsidRDefault="004662A4" w:rsidP="004662A4">
            <w:pPr>
              <w:rPr>
                <w:rFonts w:cstheme="minorHAnsi"/>
              </w:rPr>
            </w:pPr>
            <w:r w:rsidRPr="00D952FF">
              <w:rPr>
                <w:rFonts w:cstheme="minorHAnsi"/>
              </w:rPr>
              <w:t>Koszty napraw, konserwacji, przeglądów, itp., aparatu w okresie gwarancji wraz z kosztami dojazdów, pokrywa w całości Wykonawca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lastRenderedPageBreak/>
              <w:t>10.</w:t>
            </w:r>
          </w:p>
        </w:tc>
        <w:tc>
          <w:tcPr>
            <w:tcW w:w="5096" w:type="dxa"/>
          </w:tcPr>
          <w:p w:rsidR="004662A4" w:rsidRPr="00AB0989" w:rsidRDefault="004662A4" w:rsidP="004662A4">
            <w:r w:rsidRPr="00AB0989">
              <w:rPr>
                <w:rFonts w:cstheme="minorHAnsi"/>
              </w:rPr>
              <w:t xml:space="preserve">Gwarancja dostępności części zamiennych min. </w:t>
            </w:r>
            <w:r>
              <w:rPr>
                <w:rFonts w:cstheme="minorHAnsi"/>
              </w:rPr>
              <w:t xml:space="preserve">5 </w:t>
            </w:r>
            <w:r w:rsidRPr="00AB0989">
              <w:rPr>
                <w:rFonts w:cstheme="minorHAnsi"/>
              </w:rPr>
              <w:t xml:space="preserve">lat od dnia podpisania protokołu odbioru bez zastrzeżeń 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11.</w:t>
            </w:r>
          </w:p>
        </w:tc>
        <w:tc>
          <w:tcPr>
            <w:tcW w:w="5096" w:type="dxa"/>
            <w:vAlign w:val="center"/>
          </w:tcPr>
          <w:p w:rsidR="004662A4" w:rsidRPr="009D7C7E" w:rsidRDefault="004662A4" w:rsidP="004662A4">
            <w:r w:rsidRPr="00FA7587">
              <w:t>Szkolenie personelu wskazanego przez Zamawiającego w zakresie obsługi i konserwacji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12.</w:t>
            </w:r>
          </w:p>
        </w:tc>
        <w:tc>
          <w:tcPr>
            <w:tcW w:w="5096" w:type="dxa"/>
            <w:vAlign w:val="center"/>
          </w:tcPr>
          <w:p w:rsidR="004662A4" w:rsidRPr="00FA7587" w:rsidRDefault="004662A4" w:rsidP="004662A4">
            <w:r>
              <w:t>Komunikacja z użytkownikiem w języku polskim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13.</w:t>
            </w:r>
          </w:p>
        </w:tc>
        <w:tc>
          <w:tcPr>
            <w:tcW w:w="5096" w:type="dxa"/>
            <w:vAlign w:val="center"/>
          </w:tcPr>
          <w:p w:rsidR="004662A4" w:rsidRPr="00FA7587" w:rsidRDefault="004662A4" w:rsidP="004662A4">
            <w:r>
              <w:t>Instalacja i uruchomienie na koszt Wykonawcy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  <w:tr w:rsidR="00EE38C0" w:rsidTr="00EE38C0">
        <w:trPr>
          <w:jc w:val="center"/>
        </w:trPr>
        <w:tc>
          <w:tcPr>
            <w:tcW w:w="843" w:type="dxa"/>
            <w:vAlign w:val="center"/>
          </w:tcPr>
          <w:p w:rsidR="004662A4" w:rsidRDefault="004662A4" w:rsidP="004662A4">
            <w:pPr>
              <w:jc w:val="center"/>
            </w:pPr>
            <w:r>
              <w:t>14.</w:t>
            </w:r>
          </w:p>
        </w:tc>
        <w:tc>
          <w:tcPr>
            <w:tcW w:w="5096" w:type="dxa"/>
            <w:vAlign w:val="center"/>
          </w:tcPr>
          <w:p w:rsidR="004662A4" w:rsidRPr="00FA7587" w:rsidRDefault="004662A4" w:rsidP="004662A4">
            <w:r>
              <w:t>Instrukcja obsługi w języku polskim (drukowana wersja dołączona do każdego urządzenia)</w:t>
            </w:r>
          </w:p>
        </w:tc>
        <w:tc>
          <w:tcPr>
            <w:tcW w:w="1304" w:type="dxa"/>
            <w:vAlign w:val="center"/>
          </w:tcPr>
          <w:p w:rsidR="004662A4" w:rsidRDefault="004662A4" w:rsidP="004662A4">
            <w:pPr>
              <w:jc w:val="center"/>
            </w:pPr>
            <w:r>
              <w:t>Tak</w:t>
            </w:r>
          </w:p>
        </w:tc>
        <w:tc>
          <w:tcPr>
            <w:tcW w:w="3112" w:type="dxa"/>
            <w:vAlign w:val="center"/>
          </w:tcPr>
          <w:p w:rsidR="004662A4" w:rsidRDefault="004662A4" w:rsidP="004662A4">
            <w:pPr>
              <w:jc w:val="center"/>
            </w:pPr>
          </w:p>
        </w:tc>
        <w:tc>
          <w:tcPr>
            <w:tcW w:w="1985" w:type="dxa"/>
          </w:tcPr>
          <w:p w:rsidR="004662A4" w:rsidRDefault="004662A4" w:rsidP="004662A4">
            <w:pPr>
              <w:jc w:val="center"/>
            </w:pPr>
          </w:p>
        </w:tc>
        <w:tc>
          <w:tcPr>
            <w:tcW w:w="2001" w:type="dxa"/>
            <w:vAlign w:val="center"/>
          </w:tcPr>
          <w:p w:rsidR="004662A4" w:rsidRDefault="004662A4" w:rsidP="004662A4">
            <w:pPr>
              <w:jc w:val="center"/>
            </w:pPr>
          </w:p>
        </w:tc>
      </w:tr>
    </w:tbl>
    <w:p w:rsidR="00F33938" w:rsidRDefault="00F33938" w:rsidP="00F33938"/>
    <w:p w:rsidR="008B1F17" w:rsidRPr="00943028" w:rsidRDefault="008B1F17" w:rsidP="008B1F17">
      <w:pPr>
        <w:spacing w:after="0"/>
        <w:rPr>
          <w:b/>
          <w:u w:val="single"/>
        </w:rPr>
      </w:pPr>
      <w:r w:rsidRPr="00943028">
        <w:rPr>
          <w:b/>
          <w:u w:val="single"/>
        </w:rPr>
        <w:t>Uwaga:</w:t>
      </w:r>
    </w:p>
    <w:p w:rsidR="008B1F17" w:rsidRDefault="008B1F17" w:rsidP="008B1F17">
      <w:pPr>
        <w:pStyle w:val="Akapitzlist"/>
        <w:numPr>
          <w:ilvl w:val="0"/>
          <w:numId w:val="1"/>
        </w:numPr>
        <w:spacing w:after="0"/>
        <w:jc w:val="both"/>
      </w:pPr>
      <w:r>
        <w:t xml:space="preserve">Niespełnienie wymaganych parametrów i warunków spowoduje odrzucenie oferty. Parametry muszą być potwierdzone folderami lub kartami katalogowymi oferowanego wyrobu. </w:t>
      </w:r>
    </w:p>
    <w:p w:rsidR="008B1F17" w:rsidRDefault="008B1F17" w:rsidP="008B1F17">
      <w:pPr>
        <w:pStyle w:val="Akapitzlist"/>
        <w:numPr>
          <w:ilvl w:val="0"/>
          <w:numId w:val="1"/>
        </w:numPr>
        <w:spacing w:after="0"/>
        <w:jc w:val="both"/>
      </w:pPr>
      <w: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:rsidR="008B1F17" w:rsidRDefault="008B1F17" w:rsidP="008B1F17">
      <w:pPr>
        <w:pStyle w:val="Akapitzlist"/>
        <w:numPr>
          <w:ilvl w:val="0"/>
          <w:numId w:val="1"/>
        </w:numPr>
        <w:spacing w:after="0"/>
        <w:jc w:val="both"/>
      </w:pPr>
      <w:r>
        <w:t>Oświadczam, że oferowane urządzenie (sprzęt) spełnia wymagania techniczne zawarte w SIWZ, jest kompletne i będzie gotowe do użytku bez żadnych dodatkowych zakupów i inwestycji (poza materiałami eksploatacyjnymi) oraz gwarantuje bezpieczeństwo pacjentów i personelu medycznego i zapewnia wymagany poziom usług medycznych.</w:t>
      </w:r>
    </w:p>
    <w:p w:rsidR="008B1F17" w:rsidRDefault="008B1F17" w:rsidP="008B1F17">
      <w:pPr>
        <w:spacing w:after="0"/>
        <w:jc w:val="both"/>
      </w:pPr>
    </w:p>
    <w:p w:rsidR="008B1F17" w:rsidRDefault="008B1F17" w:rsidP="008B1F17">
      <w:pPr>
        <w:spacing w:after="0"/>
        <w:jc w:val="both"/>
      </w:pPr>
    </w:p>
    <w:p w:rsidR="008B1F17" w:rsidRDefault="008B1F17" w:rsidP="008B1F17">
      <w:pPr>
        <w:spacing w:after="0"/>
        <w:ind w:left="8496"/>
      </w:pPr>
      <w:r>
        <w:t>………………………………………………………………………………………..</w:t>
      </w:r>
    </w:p>
    <w:p w:rsidR="008B1F17" w:rsidRPr="00943028" w:rsidRDefault="008B1F17" w:rsidP="008B1F17">
      <w:pPr>
        <w:spacing w:after="0"/>
        <w:ind w:left="8496"/>
        <w:rPr>
          <w:sz w:val="18"/>
          <w:szCs w:val="18"/>
        </w:rPr>
      </w:pPr>
      <w:r>
        <w:rPr>
          <w:sz w:val="18"/>
          <w:szCs w:val="18"/>
        </w:rPr>
        <w:t>Podpis osoby upoważnionej/osób upoważnionych do reprezentowania Wykonawcy</w:t>
      </w:r>
    </w:p>
    <w:p w:rsidR="008B1F17" w:rsidRDefault="008B1F17" w:rsidP="00F33938"/>
    <w:p w:rsidR="00F33938" w:rsidRPr="00F33938" w:rsidRDefault="00F33938" w:rsidP="00F33938"/>
    <w:sectPr w:rsidR="00F33938" w:rsidRPr="00F33938" w:rsidSect="00F33938">
      <w:headerReference w:type="default" r:id="rId7"/>
      <w:footerReference w:type="default" r:id="rId8"/>
      <w:pgSz w:w="16838" w:h="11906" w:orient="landscape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7C6" w:rsidRDefault="008567C6" w:rsidP="00F33938">
      <w:pPr>
        <w:spacing w:after="0" w:line="240" w:lineRule="auto"/>
      </w:pPr>
      <w:r>
        <w:separator/>
      </w:r>
    </w:p>
  </w:endnote>
  <w:endnote w:type="continuationSeparator" w:id="0">
    <w:p w:rsidR="008567C6" w:rsidRDefault="008567C6" w:rsidP="00F3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B0E" w:rsidRDefault="001D5B0E" w:rsidP="00F33938">
    <w:pPr>
      <w:tabs>
        <w:tab w:val="left" w:pos="2551"/>
      </w:tabs>
      <w:spacing w:after="0" w:line="276" w:lineRule="auto"/>
      <w:jc w:val="center"/>
      <w:rPr>
        <w:rFonts w:ascii="Tahoma" w:eastAsia="SimSun" w:hAnsi="Tahoma" w:cs="Tahoma"/>
        <w:color w:val="002060"/>
        <w:sz w:val="14"/>
        <w:szCs w:val="14"/>
        <w:lang w:eastAsia="zh-CN" w:bidi="th-TH"/>
      </w:rPr>
    </w:pPr>
    <w:r>
      <w:tab/>
    </w:r>
    <w:r w:rsidRPr="00B36D1B">
      <w:rPr>
        <w:rFonts w:ascii="Tahoma" w:eastAsia="SimSun" w:hAnsi="Tahoma" w:cs="Tahoma"/>
        <w:color w:val="002060"/>
        <w:sz w:val="14"/>
        <w:szCs w:val="14"/>
        <w:lang w:eastAsia="zh-CN" w:bidi="th-TH"/>
      </w:rPr>
      <w:t xml:space="preserve">Projekt </w:t>
    </w:r>
    <w:r>
      <w:rPr>
        <w:rFonts w:ascii="Tahoma" w:eastAsia="SimSun" w:hAnsi="Tahoma" w:cs="Tahoma"/>
        <w:i/>
        <w:color w:val="002060"/>
        <w:sz w:val="14"/>
        <w:szCs w:val="14"/>
        <w:lang w:eastAsia="zh-CN" w:bidi="th-TH"/>
      </w:rPr>
      <w:t xml:space="preserve">„Zakup nowoczesnego sprzętu medycznego dotyczącego Podstawowej Opieki Zdrowotnej i Ambulatoryjnej Opieki Specjalistycznej </w:t>
    </w:r>
    <w:r>
      <w:rPr>
        <w:rFonts w:ascii="Tahoma" w:eastAsia="SimSun" w:hAnsi="Tahoma" w:cs="Tahoma"/>
        <w:i/>
        <w:color w:val="002060"/>
        <w:sz w:val="14"/>
        <w:szCs w:val="14"/>
        <w:lang w:eastAsia="zh-CN" w:bidi="th-TH"/>
      </w:rPr>
      <w:br/>
      <w:t>w Samodzielnym Publicznym Zakładzie Opieki Zdrowotnej w Węgrowie</w:t>
    </w:r>
    <w:r w:rsidRPr="00B36D1B">
      <w:rPr>
        <w:rFonts w:ascii="Tahoma" w:eastAsia="SimSun" w:hAnsi="Tahoma" w:cs="Tahoma"/>
        <w:i/>
        <w:color w:val="002060"/>
        <w:sz w:val="14"/>
        <w:szCs w:val="14"/>
        <w:lang w:eastAsia="zh-CN" w:bidi="th-TH"/>
      </w:rPr>
      <w:t xml:space="preserve">” </w:t>
    </w:r>
    <w:r w:rsidRPr="00B36D1B">
      <w:rPr>
        <w:rFonts w:ascii="Tahoma" w:eastAsia="SimSun" w:hAnsi="Tahoma" w:cs="Tahoma"/>
        <w:color w:val="002060"/>
        <w:sz w:val="14"/>
        <w:szCs w:val="14"/>
        <w:lang w:eastAsia="zh-CN" w:bidi="th-TH"/>
      </w:rPr>
      <w:t xml:space="preserve">współfinansowany z Europejskiego Funduszu Rozwoju Regionalnego </w:t>
    </w:r>
    <w:r>
      <w:rPr>
        <w:rFonts w:ascii="Tahoma" w:eastAsia="SimSun" w:hAnsi="Tahoma" w:cs="Tahoma"/>
        <w:color w:val="002060"/>
        <w:sz w:val="14"/>
        <w:szCs w:val="14"/>
        <w:lang w:eastAsia="zh-CN" w:bidi="th-TH"/>
      </w:rPr>
      <w:br/>
    </w:r>
    <w:r w:rsidRPr="00B36D1B">
      <w:rPr>
        <w:rFonts w:ascii="Tahoma" w:eastAsia="SimSun" w:hAnsi="Tahoma" w:cs="Tahoma"/>
        <w:color w:val="002060"/>
        <w:sz w:val="14"/>
        <w:szCs w:val="14"/>
        <w:lang w:eastAsia="zh-CN" w:bidi="th-TH"/>
      </w:rPr>
      <w:t xml:space="preserve">w ramach Osi Priorytetowej VI „Jakość Życia”, działania 6.1 „Infrastruktura ochrony zdrowia” </w:t>
    </w:r>
  </w:p>
  <w:p w:rsidR="001D5B0E" w:rsidRPr="00B36D1B" w:rsidRDefault="001D5B0E" w:rsidP="00F33938">
    <w:pPr>
      <w:tabs>
        <w:tab w:val="left" w:pos="2551"/>
      </w:tabs>
      <w:spacing w:after="0" w:line="276" w:lineRule="auto"/>
      <w:jc w:val="center"/>
      <w:rPr>
        <w:rFonts w:ascii="Calibri" w:eastAsia="SimSun" w:hAnsi="Calibri" w:cs="Cordia New"/>
        <w:szCs w:val="28"/>
        <w:lang w:eastAsia="zh-CN" w:bidi="th-TH"/>
      </w:rPr>
    </w:pPr>
    <w:r w:rsidRPr="00B36D1B">
      <w:rPr>
        <w:rFonts w:ascii="Tahoma" w:eastAsia="SimSun" w:hAnsi="Tahoma" w:cs="Tahoma"/>
        <w:color w:val="002060"/>
        <w:sz w:val="14"/>
        <w:szCs w:val="14"/>
        <w:lang w:eastAsia="zh-CN" w:bidi="th-TH"/>
      </w:rPr>
      <w:t>Regionalnego Programu Operacyjnego Województwa Mazowieckiego na lata 2014-2020</w:t>
    </w:r>
  </w:p>
  <w:p w:rsidR="001D5B0E" w:rsidRDefault="001D5B0E" w:rsidP="00F33938">
    <w:pPr>
      <w:pStyle w:val="Stopka"/>
      <w:tabs>
        <w:tab w:val="clear" w:pos="4536"/>
        <w:tab w:val="clear" w:pos="9072"/>
        <w:tab w:val="left" w:pos="768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7C6" w:rsidRDefault="008567C6" w:rsidP="00F33938">
      <w:pPr>
        <w:spacing w:after="0" w:line="240" w:lineRule="auto"/>
      </w:pPr>
      <w:r>
        <w:separator/>
      </w:r>
    </w:p>
  </w:footnote>
  <w:footnote w:type="continuationSeparator" w:id="0">
    <w:p w:rsidR="008567C6" w:rsidRDefault="008567C6" w:rsidP="00F33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B0E" w:rsidRDefault="001D5B0E" w:rsidP="00F3393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D713E63" wp14:editId="0C734C23">
          <wp:extent cx="576072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F48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92"/>
    <w:rsid w:val="00092AC8"/>
    <w:rsid w:val="001D5B0E"/>
    <w:rsid w:val="002A47A6"/>
    <w:rsid w:val="002D3F6C"/>
    <w:rsid w:val="00465B26"/>
    <w:rsid w:val="004662A4"/>
    <w:rsid w:val="00752DF1"/>
    <w:rsid w:val="007B5FBD"/>
    <w:rsid w:val="00800C01"/>
    <w:rsid w:val="008567C6"/>
    <w:rsid w:val="008B1F17"/>
    <w:rsid w:val="00AB5D92"/>
    <w:rsid w:val="00B92069"/>
    <w:rsid w:val="00BB7212"/>
    <w:rsid w:val="00EE38C0"/>
    <w:rsid w:val="00F33938"/>
    <w:rsid w:val="00F82E92"/>
    <w:rsid w:val="00F9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53BC1-7ED9-498E-A8F5-CE0FB1B5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4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1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3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938"/>
  </w:style>
  <w:style w:type="paragraph" w:styleId="Stopka">
    <w:name w:val="footer"/>
    <w:basedOn w:val="Normalny"/>
    <w:link w:val="StopkaZnak"/>
    <w:uiPriority w:val="99"/>
    <w:unhideWhenUsed/>
    <w:rsid w:val="00F33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938"/>
  </w:style>
  <w:style w:type="paragraph" w:styleId="Akapitzlist">
    <w:name w:val="List Paragraph"/>
    <w:basedOn w:val="Normalny"/>
    <w:uiPriority w:val="34"/>
    <w:qFormat/>
    <w:rsid w:val="008B1F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1930</Words>
  <Characters>11583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6</cp:revision>
  <cp:lastPrinted>2020-06-05T11:17:00Z</cp:lastPrinted>
  <dcterms:created xsi:type="dcterms:W3CDTF">2020-06-05T11:13:00Z</dcterms:created>
  <dcterms:modified xsi:type="dcterms:W3CDTF">2020-06-05T11:55:00Z</dcterms:modified>
</cp:coreProperties>
</file>