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CD8F" w14:textId="473A631F" w:rsidR="00F738FD" w:rsidRPr="00F738FD" w:rsidRDefault="00F738FD" w:rsidP="00F738FD">
      <w:pPr>
        <w:widowControl w:val="0"/>
        <w:jc w:val="right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 xml:space="preserve">Pruszcz Gdański, dnia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F738FD">
        <w:rPr>
          <w:rFonts w:asciiTheme="minorHAnsi" w:hAnsiTheme="minorHAnsi" w:cstheme="minorHAnsi"/>
          <w:sz w:val="22"/>
          <w:szCs w:val="22"/>
        </w:rPr>
        <w:t>.08.2024r.</w:t>
      </w:r>
    </w:p>
    <w:p w14:paraId="51A0A404" w14:textId="77777777" w:rsidR="00F738FD" w:rsidRPr="00F738FD" w:rsidRDefault="00F738FD" w:rsidP="00F738FD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738FD">
        <w:rPr>
          <w:rFonts w:asciiTheme="minorHAnsi" w:hAnsiTheme="minorHAnsi" w:cstheme="minorHAnsi"/>
          <w:bCs/>
          <w:sz w:val="22"/>
          <w:szCs w:val="22"/>
        </w:rPr>
        <w:t xml:space="preserve">Znak sprawy: ZP.271.19.2024   </w:t>
      </w:r>
    </w:p>
    <w:p w14:paraId="1AC108B8" w14:textId="77777777" w:rsidR="00F738FD" w:rsidRPr="00F738FD" w:rsidRDefault="00F738FD" w:rsidP="00F738FD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A783775" w14:textId="77777777" w:rsidR="00F738FD" w:rsidRPr="00F738FD" w:rsidRDefault="00F738FD" w:rsidP="00F738F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 xml:space="preserve">Ogłoszenie o zamówieniu zostało opublikowane w Biuletynie Zamówień Publicznych </w:t>
      </w:r>
      <w:r w:rsidRPr="00F738FD">
        <w:rPr>
          <w:rFonts w:asciiTheme="minorHAnsi" w:hAnsiTheme="minorHAnsi" w:cstheme="minorHAnsi"/>
          <w:sz w:val="22"/>
          <w:szCs w:val="22"/>
        </w:rPr>
        <w:br/>
        <w:t xml:space="preserve">w dniu 22.07.2024 r. pod numerem 2024/BZP 00424376/01 </w:t>
      </w:r>
    </w:p>
    <w:p w14:paraId="70F481AE" w14:textId="77777777" w:rsidR="00F738FD" w:rsidRPr="00F738FD" w:rsidRDefault="00F738FD" w:rsidP="00F738F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1FEBEA" w14:textId="53C603C2" w:rsidR="00F738FD" w:rsidRPr="00F738FD" w:rsidRDefault="00F738FD" w:rsidP="00F738F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>Dotyczy: postępowania prowadzonego w trybie podstawowym – wariant I - bez negocjacji na robotę budowlaną pn.: „Wykonanie robót remontowych w lokalach mieszkalnych przy ul. 10 Lutego 1 lok. 9 i lok. 13 w Pruszczu Gdańskim”, o wartości zamówienia nieprzekraczającej wyrażonej w złotych równowartości kwoty 5 538 000 EURO</w:t>
      </w:r>
    </w:p>
    <w:p w14:paraId="78E52B34" w14:textId="77777777" w:rsidR="004D18A4" w:rsidRPr="00F738FD" w:rsidRDefault="004D18A4" w:rsidP="00F3406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AB75FD5" w14:textId="77777777" w:rsidR="006433A4" w:rsidRPr="00F738FD" w:rsidRDefault="002561F7" w:rsidP="002561F7">
      <w:pPr>
        <w:widowControl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738FD">
        <w:rPr>
          <w:rFonts w:asciiTheme="minorHAnsi" w:hAnsiTheme="minorHAnsi" w:cstheme="minorHAnsi"/>
          <w:b/>
          <w:i/>
          <w:sz w:val="22"/>
          <w:szCs w:val="22"/>
        </w:rPr>
        <w:t>Wykonawcy, którzy złożyli oferty</w:t>
      </w:r>
    </w:p>
    <w:p w14:paraId="37E41E42" w14:textId="77777777" w:rsidR="002561F7" w:rsidRPr="00F738FD" w:rsidRDefault="002561F7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  <w:sz w:val="22"/>
          <w:szCs w:val="22"/>
        </w:rPr>
      </w:pPr>
    </w:p>
    <w:p w14:paraId="4569A670" w14:textId="77777777" w:rsidR="006433A4" w:rsidRPr="00F738FD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  <w:sz w:val="22"/>
          <w:szCs w:val="22"/>
        </w:rPr>
      </w:pPr>
      <w:r w:rsidRPr="00F738FD">
        <w:rPr>
          <w:rFonts w:asciiTheme="minorHAnsi" w:hAnsiTheme="minorHAnsi" w:cstheme="minorHAnsi"/>
          <w:b/>
          <w:i/>
          <w:spacing w:val="-4"/>
          <w:sz w:val="22"/>
          <w:szCs w:val="22"/>
        </w:rPr>
        <w:t>St</w:t>
      </w:r>
      <w:r w:rsidR="00F3406B" w:rsidRPr="00F738FD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rona </w:t>
      </w:r>
      <w:r w:rsidR="006433A4" w:rsidRPr="00F738FD">
        <w:rPr>
          <w:rFonts w:asciiTheme="minorHAnsi" w:hAnsiTheme="minorHAnsi" w:cstheme="minorHAnsi"/>
          <w:b/>
          <w:i/>
          <w:spacing w:val="-4"/>
          <w:sz w:val="22"/>
          <w:szCs w:val="22"/>
        </w:rPr>
        <w:t>internetowa</w:t>
      </w:r>
    </w:p>
    <w:p w14:paraId="0122F613" w14:textId="77777777" w:rsidR="00F3406B" w:rsidRPr="00F738FD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  <w:sz w:val="22"/>
          <w:szCs w:val="22"/>
        </w:rPr>
      </w:pPr>
      <w:r w:rsidRPr="00F738FD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="00697825" w:rsidRPr="00F738FD">
        <w:rPr>
          <w:rFonts w:asciiTheme="minorHAnsi" w:hAnsiTheme="minorHAnsi" w:cstheme="minorHAnsi"/>
          <w:b/>
          <w:i/>
          <w:spacing w:val="-4"/>
          <w:sz w:val="22"/>
          <w:szCs w:val="22"/>
        </w:rPr>
        <w:t>prowadzonego postępowania</w:t>
      </w:r>
    </w:p>
    <w:p w14:paraId="3546F325" w14:textId="77777777" w:rsidR="00F3406B" w:rsidRPr="00F738FD" w:rsidRDefault="00F3406B" w:rsidP="002561F7">
      <w:pPr>
        <w:widowControl w:val="0"/>
        <w:rPr>
          <w:rFonts w:asciiTheme="minorHAnsi" w:hAnsiTheme="minorHAnsi" w:cstheme="minorHAnsi"/>
          <w:i/>
          <w:sz w:val="22"/>
          <w:szCs w:val="22"/>
        </w:rPr>
      </w:pPr>
    </w:p>
    <w:p w14:paraId="7DEAADC7" w14:textId="77777777" w:rsidR="00F3406B" w:rsidRPr="00F738FD" w:rsidRDefault="00F3406B" w:rsidP="00F340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8FD">
        <w:rPr>
          <w:rFonts w:asciiTheme="minorHAnsi" w:hAnsiTheme="minorHAnsi" w:cstheme="minorHAnsi"/>
          <w:b/>
          <w:sz w:val="22"/>
          <w:szCs w:val="22"/>
        </w:rPr>
        <w:t>Zawiadomienie o unieważnieniu postępowania</w:t>
      </w:r>
    </w:p>
    <w:p w14:paraId="2F19A0BF" w14:textId="77777777" w:rsidR="00F3406B" w:rsidRPr="00F738FD" w:rsidRDefault="00F3406B" w:rsidP="00F3406B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87B68" w14:textId="25F96CBD" w:rsidR="004D18A4" w:rsidRPr="00F738FD" w:rsidRDefault="00F3406B" w:rsidP="003C4B7A">
      <w:p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>Zamawiający</w:t>
      </w:r>
      <w:r w:rsidR="003C4B7A" w:rsidRPr="00F738FD">
        <w:rPr>
          <w:rFonts w:asciiTheme="minorHAnsi" w:hAnsiTheme="minorHAnsi" w:cstheme="minorHAnsi"/>
          <w:sz w:val="22"/>
          <w:szCs w:val="22"/>
        </w:rPr>
        <w:t xml:space="preserve"> - Zakład Nieruchomości Komunalnych w Pruszczu Gdańskim Samorządowy Zakład Budżetowy, ul. Grunwaldzka 71A, 83-000 Pruszcz Gdański</w:t>
      </w:r>
      <w:r w:rsidRPr="00F738FD">
        <w:rPr>
          <w:rFonts w:asciiTheme="minorHAnsi" w:hAnsiTheme="minorHAnsi" w:cstheme="minorHAnsi"/>
          <w:sz w:val="22"/>
          <w:szCs w:val="22"/>
        </w:rPr>
        <w:t xml:space="preserve">, 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działając na podstawie art. </w:t>
      </w:r>
      <w:r w:rsidR="00697825" w:rsidRPr="00F738FD">
        <w:rPr>
          <w:rFonts w:asciiTheme="minorHAnsi" w:hAnsiTheme="minorHAnsi" w:cstheme="minorHAnsi"/>
          <w:sz w:val="22"/>
          <w:szCs w:val="22"/>
        </w:rPr>
        <w:t>260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 ustawy z dnia </w:t>
      </w:r>
      <w:r w:rsidR="00697825" w:rsidRPr="00F738FD">
        <w:rPr>
          <w:rFonts w:asciiTheme="minorHAnsi" w:hAnsiTheme="minorHAnsi" w:cstheme="minorHAnsi"/>
          <w:sz w:val="22"/>
          <w:szCs w:val="22"/>
        </w:rPr>
        <w:t>11 września 2019 r.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 Prawo zamówień publicznych (</w:t>
      </w:r>
      <w:r w:rsidR="002671B8" w:rsidRPr="00F738FD">
        <w:rPr>
          <w:rFonts w:asciiTheme="minorHAnsi" w:hAnsiTheme="minorHAnsi" w:cstheme="minorHAnsi"/>
          <w:sz w:val="22"/>
          <w:szCs w:val="22"/>
        </w:rPr>
        <w:t>Dz.U. z 202</w:t>
      </w:r>
      <w:r w:rsidR="00565B1E" w:rsidRPr="00F738FD">
        <w:rPr>
          <w:rFonts w:asciiTheme="minorHAnsi" w:hAnsiTheme="minorHAnsi" w:cstheme="minorHAnsi"/>
          <w:sz w:val="22"/>
          <w:szCs w:val="22"/>
        </w:rPr>
        <w:t>3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671B8" w:rsidRPr="00F738FD">
        <w:rPr>
          <w:rFonts w:asciiTheme="minorHAnsi" w:hAnsiTheme="minorHAnsi" w:cstheme="minorHAnsi"/>
          <w:sz w:val="22"/>
          <w:szCs w:val="22"/>
        </w:rPr>
        <w:t>1</w:t>
      </w:r>
      <w:r w:rsidR="00565B1E" w:rsidRPr="00F738FD">
        <w:rPr>
          <w:rFonts w:asciiTheme="minorHAnsi" w:hAnsiTheme="minorHAnsi" w:cstheme="minorHAnsi"/>
          <w:sz w:val="22"/>
          <w:szCs w:val="22"/>
        </w:rPr>
        <w:t>605</w:t>
      </w:r>
      <w:r w:rsidR="00697825" w:rsidRPr="00F738FD">
        <w:rPr>
          <w:rFonts w:asciiTheme="minorHAnsi" w:hAnsiTheme="minorHAnsi" w:cstheme="minorHAnsi"/>
          <w:sz w:val="22"/>
          <w:szCs w:val="22"/>
        </w:rPr>
        <w:t xml:space="preserve"> </w:t>
      </w:r>
      <w:r w:rsidR="00F229B9" w:rsidRPr="00F738FD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F229B9" w:rsidRPr="00F738F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29B9" w:rsidRPr="00F738FD">
        <w:rPr>
          <w:rFonts w:asciiTheme="minorHAnsi" w:hAnsiTheme="minorHAnsi" w:cstheme="minorHAnsi"/>
          <w:sz w:val="22"/>
          <w:szCs w:val="22"/>
        </w:rPr>
        <w:t>. zm.) (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dalej: ustawa </w:t>
      </w:r>
      <w:proofErr w:type="spellStart"/>
      <w:r w:rsidR="004D18A4" w:rsidRPr="00F738F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D18A4" w:rsidRPr="00F738FD">
        <w:rPr>
          <w:rFonts w:asciiTheme="minorHAnsi" w:hAnsiTheme="minorHAnsi" w:cstheme="minorHAnsi"/>
          <w:sz w:val="22"/>
          <w:szCs w:val="22"/>
        </w:rPr>
        <w:t xml:space="preserve">), </w:t>
      </w:r>
      <w:r w:rsidR="004D18A4" w:rsidRPr="00F738FD">
        <w:rPr>
          <w:rFonts w:asciiTheme="minorHAnsi" w:hAnsiTheme="minorHAnsi" w:cstheme="minorHAnsi"/>
          <w:b/>
          <w:sz w:val="22"/>
          <w:szCs w:val="22"/>
        </w:rPr>
        <w:t>informuje</w:t>
      </w:r>
      <w:r w:rsidR="003C4B7A" w:rsidRPr="00F738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1F7" w:rsidRPr="00F738FD">
        <w:rPr>
          <w:rFonts w:asciiTheme="minorHAnsi" w:hAnsiTheme="minorHAnsi" w:cstheme="minorHAnsi"/>
          <w:b/>
          <w:sz w:val="22"/>
          <w:szCs w:val="22"/>
        </w:rPr>
        <w:t xml:space="preserve">o unieważnieniu postępowania, </w:t>
      </w:r>
      <w:r w:rsidR="002561F7" w:rsidRPr="00F738FD">
        <w:rPr>
          <w:rFonts w:asciiTheme="minorHAnsi" w:hAnsiTheme="minorHAnsi" w:cstheme="minorHAnsi"/>
          <w:sz w:val="22"/>
          <w:szCs w:val="22"/>
        </w:rPr>
        <w:t xml:space="preserve">ze względu na fakt, iż cena </w:t>
      </w:r>
      <w:r w:rsidR="00A75F29" w:rsidRPr="00F738FD">
        <w:rPr>
          <w:rFonts w:asciiTheme="minorHAnsi" w:hAnsiTheme="minorHAnsi" w:cstheme="minorHAnsi"/>
          <w:sz w:val="22"/>
          <w:szCs w:val="22"/>
        </w:rPr>
        <w:t xml:space="preserve">najkorzystniejszej </w:t>
      </w:r>
      <w:r w:rsidR="002561F7" w:rsidRPr="00F738FD">
        <w:rPr>
          <w:rFonts w:asciiTheme="minorHAnsi" w:hAnsiTheme="minorHAnsi" w:cstheme="minorHAnsi"/>
          <w:sz w:val="22"/>
          <w:szCs w:val="22"/>
        </w:rPr>
        <w:t>oferty</w:t>
      </w:r>
      <w:r w:rsidR="00BF589F" w:rsidRPr="00F738FD">
        <w:rPr>
          <w:rFonts w:asciiTheme="minorHAnsi" w:hAnsiTheme="minorHAnsi" w:cstheme="minorHAnsi"/>
          <w:sz w:val="22"/>
          <w:szCs w:val="22"/>
        </w:rPr>
        <w:t xml:space="preserve"> </w:t>
      </w:r>
      <w:r w:rsidR="00851C7D" w:rsidRPr="00F738FD">
        <w:rPr>
          <w:rFonts w:asciiTheme="minorHAnsi" w:hAnsiTheme="minorHAnsi" w:cstheme="minorHAnsi"/>
          <w:sz w:val="22"/>
          <w:szCs w:val="22"/>
        </w:rPr>
        <w:t xml:space="preserve">i cena oferty z najniższą ceną </w:t>
      </w:r>
      <w:r w:rsidR="002561F7" w:rsidRPr="00F738FD">
        <w:rPr>
          <w:rFonts w:asciiTheme="minorHAnsi" w:hAnsiTheme="minorHAnsi" w:cstheme="minorHAnsi"/>
          <w:sz w:val="22"/>
          <w:szCs w:val="22"/>
        </w:rPr>
        <w:t>przekracza</w:t>
      </w:r>
      <w:r w:rsidR="00851C7D" w:rsidRPr="00F738FD">
        <w:rPr>
          <w:rFonts w:asciiTheme="minorHAnsi" w:hAnsiTheme="minorHAnsi" w:cstheme="minorHAnsi"/>
          <w:sz w:val="22"/>
          <w:szCs w:val="22"/>
        </w:rPr>
        <w:t>ją</w:t>
      </w:r>
      <w:r w:rsidR="002561F7" w:rsidRPr="00F738FD">
        <w:rPr>
          <w:rFonts w:asciiTheme="minorHAnsi" w:hAnsiTheme="minorHAnsi" w:cstheme="minorHAnsi"/>
          <w:sz w:val="22"/>
          <w:szCs w:val="22"/>
        </w:rPr>
        <w:t xml:space="preserve"> kwotę, jaką Zamawiający zamierzał przeznaczyć na realizację zamówienia.</w:t>
      </w:r>
    </w:p>
    <w:p w14:paraId="62E30B36" w14:textId="77777777" w:rsidR="004D18A4" w:rsidRPr="00F738FD" w:rsidRDefault="004D18A4" w:rsidP="004D18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320CEE" w14:textId="77777777" w:rsidR="004D18A4" w:rsidRPr="00F738FD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8FD">
        <w:rPr>
          <w:rFonts w:asciiTheme="minorHAnsi" w:hAnsiTheme="minorHAnsi" w:cstheme="minorHAnsi"/>
          <w:b/>
          <w:sz w:val="22"/>
          <w:szCs w:val="22"/>
        </w:rPr>
        <w:t>Uzasadnienie prawne:</w:t>
      </w:r>
    </w:p>
    <w:p w14:paraId="0A26D909" w14:textId="77777777" w:rsidR="004D18A4" w:rsidRPr="00F738FD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 xml:space="preserve">art. 255 pkt </w:t>
      </w:r>
      <w:r w:rsidR="002561F7" w:rsidRPr="00F738FD">
        <w:rPr>
          <w:rFonts w:asciiTheme="minorHAnsi" w:hAnsiTheme="minorHAnsi" w:cstheme="minorHAnsi"/>
          <w:sz w:val="22"/>
          <w:szCs w:val="22"/>
        </w:rPr>
        <w:t>3</w:t>
      </w:r>
      <w:r w:rsidR="00697825" w:rsidRPr="00F738FD">
        <w:rPr>
          <w:rFonts w:asciiTheme="minorHAnsi" w:hAnsiTheme="minorHAnsi" w:cstheme="minorHAnsi"/>
          <w:sz w:val="22"/>
          <w:szCs w:val="22"/>
        </w:rPr>
        <w:t xml:space="preserve"> </w:t>
      </w:r>
      <w:r w:rsidR="004D18A4" w:rsidRPr="00F738F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4D18A4" w:rsidRPr="00F738F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97825" w:rsidRPr="00F738FD">
        <w:rPr>
          <w:rFonts w:asciiTheme="minorHAnsi" w:hAnsiTheme="minorHAnsi" w:cstheme="minorHAnsi"/>
          <w:sz w:val="22"/>
          <w:szCs w:val="22"/>
        </w:rPr>
        <w:t>.</w:t>
      </w:r>
    </w:p>
    <w:p w14:paraId="0F60E831" w14:textId="77777777" w:rsidR="00697825" w:rsidRPr="00F738FD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862F1" w14:textId="77777777" w:rsidR="004D18A4" w:rsidRPr="00F738FD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8FD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14:paraId="32D2A0C6" w14:textId="6B318ED5" w:rsidR="00A75F29" w:rsidRPr="00F738FD" w:rsidRDefault="00A75F29" w:rsidP="00FB560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 xml:space="preserve">W wyniku wstępnego badania i oceny ofert </w:t>
      </w:r>
      <w:r w:rsidR="0093514D" w:rsidRPr="00F738FD">
        <w:rPr>
          <w:rFonts w:asciiTheme="minorHAnsi" w:hAnsiTheme="minorHAnsi" w:cstheme="minorHAnsi"/>
          <w:sz w:val="22"/>
          <w:szCs w:val="22"/>
        </w:rPr>
        <w:t xml:space="preserve">ustalono, że </w:t>
      </w:r>
      <w:r w:rsidRPr="00F738FD">
        <w:rPr>
          <w:rFonts w:asciiTheme="minorHAnsi" w:hAnsiTheme="minorHAnsi" w:cstheme="minorHAnsi"/>
          <w:sz w:val="22"/>
          <w:szCs w:val="22"/>
        </w:rPr>
        <w:t>ofert</w:t>
      </w:r>
      <w:r w:rsidR="00F738FD" w:rsidRPr="00F738FD">
        <w:rPr>
          <w:rFonts w:asciiTheme="minorHAnsi" w:hAnsiTheme="minorHAnsi" w:cstheme="minorHAnsi"/>
          <w:sz w:val="22"/>
          <w:szCs w:val="22"/>
        </w:rPr>
        <w:t>a</w:t>
      </w:r>
      <w:r w:rsidRPr="00F738FD">
        <w:rPr>
          <w:rFonts w:asciiTheme="minorHAnsi" w:hAnsiTheme="minorHAnsi" w:cstheme="minorHAnsi"/>
          <w:sz w:val="22"/>
          <w:szCs w:val="22"/>
        </w:rPr>
        <w:t xml:space="preserve"> uzyskał</w:t>
      </w:r>
      <w:r w:rsidR="00F738FD" w:rsidRPr="00F738FD">
        <w:rPr>
          <w:rFonts w:asciiTheme="minorHAnsi" w:hAnsiTheme="minorHAnsi" w:cstheme="minorHAnsi"/>
          <w:sz w:val="22"/>
          <w:szCs w:val="22"/>
        </w:rPr>
        <w:t>a</w:t>
      </w:r>
      <w:r w:rsidR="0093514D" w:rsidRPr="00F738FD">
        <w:rPr>
          <w:rFonts w:asciiTheme="minorHAnsi" w:hAnsiTheme="minorHAnsi" w:cstheme="minorHAnsi"/>
          <w:sz w:val="22"/>
          <w:szCs w:val="22"/>
        </w:rPr>
        <w:t>by</w:t>
      </w:r>
      <w:r w:rsidRPr="00F738FD">
        <w:rPr>
          <w:rFonts w:asciiTheme="minorHAnsi" w:hAnsiTheme="minorHAnsi" w:cstheme="minorHAnsi"/>
          <w:sz w:val="22"/>
          <w:szCs w:val="22"/>
        </w:rPr>
        <w:t xml:space="preserve"> następującą punktację: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3"/>
        <w:gridCol w:w="1133"/>
        <w:gridCol w:w="1416"/>
        <w:gridCol w:w="1133"/>
        <w:gridCol w:w="1133"/>
        <w:gridCol w:w="1558"/>
      </w:tblGrid>
      <w:tr w:rsidR="00A75F29" w:rsidRPr="00F738FD" w14:paraId="1BB0C79C" w14:textId="77777777" w:rsidTr="0052656D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3CC" w14:textId="77777777" w:rsidR="00A75F29" w:rsidRPr="00F738FD" w:rsidRDefault="00A75F29" w:rsidP="005265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70834503"/>
            <w:r w:rsidRPr="00F738FD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2F3F" w14:textId="77777777" w:rsidR="00A75F29" w:rsidRPr="00F738FD" w:rsidRDefault="00A75F29" w:rsidP="0052656D">
            <w:pPr>
              <w:pStyle w:val="Default"/>
              <w:rPr>
                <w:color w:val="auto"/>
                <w:sz w:val="22"/>
                <w:szCs w:val="22"/>
              </w:rPr>
            </w:pPr>
            <w:r w:rsidRPr="00F738FD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37F6" w14:textId="77777777" w:rsidR="00A75F29" w:rsidRPr="00F738FD" w:rsidRDefault="00A75F29" w:rsidP="005265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BB6D" w14:textId="77777777" w:rsidR="00A75F29" w:rsidRPr="00F738FD" w:rsidRDefault="00A75F29" w:rsidP="005265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sz w:val="22"/>
                <w:szCs w:val="22"/>
              </w:rPr>
              <w:t>Okres gwarancji jakości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1405" w14:textId="77777777" w:rsidR="00A75F29" w:rsidRPr="00F738FD" w:rsidRDefault="00A75F29" w:rsidP="005265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Liczba punktów cena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257" w14:textId="77777777" w:rsidR="00A75F29" w:rsidRPr="00F738FD" w:rsidRDefault="00A75F29" w:rsidP="005265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punkty termin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402" w14:textId="77777777" w:rsidR="00A75F29" w:rsidRPr="00F738FD" w:rsidRDefault="00A75F29" w:rsidP="005265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łączna suma punktów</w:t>
            </w:r>
          </w:p>
        </w:tc>
      </w:tr>
      <w:tr w:rsidR="00F738FD" w:rsidRPr="00F738FD" w14:paraId="6F854B01" w14:textId="77777777" w:rsidTr="0052656D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ED9" w14:textId="77777777" w:rsidR="00F738FD" w:rsidRPr="00F738FD" w:rsidRDefault="00F738FD" w:rsidP="00F738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38F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7973" w14:textId="77777777" w:rsidR="00F738FD" w:rsidRPr="00F738FD" w:rsidRDefault="00F738FD" w:rsidP="00F738FD">
            <w:pPr>
              <w:pStyle w:val="Default"/>
              <w:rPr>
                <w:color w:val="auto"/>
                <w:sz w:val="22"/>
                <w:szCs w:val="22"/>
              </w:rPr>
            </w:pPr>
            <w:r w:rsidRPr="00F738FD">
              <w:rPr>
                <w:color w:val="auto"/>
                <w:sz w:val="22"/>
                <w:szCs w:val="22"/>
              </w:rPr>
              <w:t xml:space="preserve">Przedsiębiorstwo Handlowo-Usługowo-Projektowe "ZODIAK" Jacek </w:t>
            </w:r>
            <w:proofErr w:type="spellStart"/>
            <w:r w:rsidRPr="00F738FD">
              <w:rPr>
                <w:color w:val="auto"/>
                <w:sz w:val="22"/>
                <w:szCs w:val="22"/>
              </w:rPr>
              <w:t>Gorzoch</w:t>
            </w:r>
            <w:proofErr w:type="spellEnd"/>
            <w:r w:rsidRPr="00F738FD">
              <w:rPr>
                <w:color w:val="auto"/>
                <w:sz w:val="22"/>
                <w:szCs w:val="22"/>
              </w:rPr>
              <w:br/>
              <w:t>ul. Chełmońskiego 20/8</w:t>
            </w:r>
          </w:p>
          <w:p w14:paraId="0034A827" w14:textId="4D2D0752" w:rsidR="00F738FD" w:rsidRPr="00F738FD" w:rsidRDefault="00F738FD" w:rsidP="00F738FD">
            <w:pPr>
              <w:pStyle w:val="Default"/>
              <w:rPr>
                <w:color w:val="auto"/>
                <w:sz w:val="22"/>
                <w:szCs w:val="22"/>
              </w:rPr>
            </w:pPr>
            <w:r w:rsidRPr="00F738FD">
              <w:rPr>
                <w:color w:val="auto"/>
                <w:sz w:val="22"/>
                <w:szCs w:val="22"/>
              </w:rPr>
              <w:t>83-000 Pruszcz Gdański</w:t>
            </w:r>
            <w:r w:rsidRPr="00F738FD">
              <w:rPr>
                <w:color w:val="auto"/>
                <w:sz w:val="22"/>
                <w:szCs w:val="22"/>
              </w:rPr>
              <w:br/>
              <w:t>NIP 7181806844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687" w14:textId="537EA6C2" w:rsidR="00F738FD" w:rsidRPr="00F738FD" w:rsidRDefault="00F738FD" w:rsidP="00F738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sz w:val="22"/>
                <w:szCs w:val="22"/>
              </w:rPr>
              <w:t xml:space="preserve"> 31 752,00 zł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940" w14:textId="77777777" w:rsidR="00F738FD" w:rsidRPr="00F738FD" w:rsidRDefault="00F738FD" w:rsidP="00F738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sz w:val="22"/>
                <w:szCs w:val="22"/>
              </w:rPr>
              <w:t>5 lat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604" w14:textId="0769226D" w:rsidR="00F738FD" w:rsidRPr="00F738FD" w:rsidRDefault="00F738FD" w:rsidP="00F738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961" w14:textId="77777777" w:rsidR="00F738FD" w:rsidRPr="00F738FD" w:rsidRDefault="00F738FD" w:rsidP="00F738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6E2" w14:textId="164A048F" w:rsidR="00F738FD" w:rsidRPr="00F738FD" w:rsidRDefault="00F738FD" w:rsidP="00F738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38FD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bookmarkEnd w:id="0"/>
    </w:tbl>
    <w:p w14:paraId="09B3D3EF" w14:textId="77777777" w:rsidR="00F738FD" w:rsidRPr="00F738FD" w:rsidRDefault="00F738FD" w:rsidP="00A75F2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8DACDD" w14:textId="6B7BB0C3" w:rsidR="00A75F29" w:rsidRPr="00F738FD" w:rsidRDefault="00A75F29" w:rsidP="00A75F2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t xml:space="preserve">Cena oferty wstępnie najwyżej ocenionej wynosi </w:t>
      </w:r>
      <w:r w:rsidR="00F738FD" w:rsidRPr="00F738FD">
        <w:rPr>
          <w:rFonts w:asciiTheme="minorHAnsi" w:hAnsiTheme="minorHAnsi" w:cstheme="minorHAnsi"/>
          <w:b/>
          <w:sz w:val="22"/>
          <w:szCs w:val="22"/>
        </w:rPr>
        <w:t xml:space="preserve">31 752,00 </w:t>
      </w:r>
      <w:r w:rsidRPr="00F738FD">
        <w:rPr>
          <w:rFonts w:asciiTheme="minorHAnsi" w:hAnsiTheme="minorHAnsi" w:cstheme="minorHAnsi"/>
          <w:b/>
          <w:sz w:val="22"/>
          <w:szCs w:val="22"/>
        </w:rPr>
        <w:t>zł brutto</w:t>
      </w:r>
      <w:r w:rsidR="0093514D" w:rsidRPr="00F738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14D" w:rsidRPr="00F738FD">
        <w:rPr>
          <w:rFonts w:asciiTheme="minorHAnsi" w:hAnsiTheme="minorHAnsi" w:cstheme="minorHAnsi"/>
          <w:bCs/>
          <w:sz w:val="22"/>
          <w:szCs w:val="22"/>
        </w:rPr>
        <w:t>(oferta uzyskałaby maksymalną liczbę punktów spośród ofert)</w:t>
      </w:r>
      <w:r w:rsidRPr="00F738FD">
        <w:rPr>
          <w:rFonts w:asciiTheme="minorHAnsi" w:hAnsiTheme="minorHAnsi" w:cstheme="minorHAnsi"/>
          <w:bCs/>
          <w:sz w:val="22"/>
          <w:szCs w:val="22"/>
        </w:rPr>
        <w:t>.</w:t>
      </w:r>
      <w:r w:rsidRPr="00F738FD">
        <w:rPr>
          <w:rFonts w:asciiTheme="minorHAnsi" w:hAnsiTheme="minorHAnsi" w:cstheme="minorHAnsi"/>
          <w:sz w:val="22"/>
          <w:szCs w:val="22"/>
        </w:rPr>
        <w:t xml:space="preserve"> Na sfinansowanie niniejszego zamówienia Zamawiający zamierzał przeznaczyć kwotę </w:t>
      </w:r>
      <w:r w:rsidR="00F738FD" w:rsidRPr="00F738FD">
        <w:rPr>
          <w:rFonts w:asciiTheme="minorHAnsi" w:hAnsiTheme="minorHAnsi" w:cstheme="minorHAnsi"/>
          <w:b/>
          <w:sz w:val="22"/>
          <w:szCs w:val="22"/>
        </w:rPr>
        <w:t>11</w:t>
      </w:r>
      <w:r w:rsidRPr="00F738FD">
        <w:rPr>
          <w:rFonts w:asciiTheme="minorHAnsi" w:hAnsiTheme="minorHAnsi" w:cstheme="minorHAnsi"/>
          <w:b/>
          <w:sz w:val="22"/>
          <w:szCs w:val="22"/>
        </w:rPr>
        <w:t xml:space="preserve"> 000,00 zł brutto</w:t>
      </w:r>
      <w:r w:rsidR="0093514D" w:rsidRPr="00F738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3514D" w:rsidRPr="00F738FD">
        <w:rPr>
          <w:rFonts w:asciiTheme="minorHAnsi" w:hAnsiTheme="minorHAnsi" w:cstheme="minorHAnsi"/>
          <w:bCs/>
          <w:sz w:val="22"/>
          <w:szCs w:val="22"/>
        </w:rPr>
        <w:t>Również oferta z najniższą ceną</w:t>
      </w:r>
      <w:r w:rsidR="00F738FD" w:rsidRPr="00F738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514D" w:rsidRPr="00F738FD">
        <w:rPr>
          <w:rFonts w:asciiTheme="minorHAnsi" w:hAnsiTheme="minorHAnsi" w:cstheme="minorHAnsi"/>
          <w:bCs/>
          <w:sz w:val="22"/>
          <w:szCs w:val="22"/>
        </w:rPr>
        <w:t>przekracza budżet Zamawiającego.</w:t>
      </w:r>
      <w:r w:rsidRPr="00F738FD">
        <w:rPr>
          <w:rFonts w:asciiTheme="minorHAnsi" w:hAnsiTheme="minorHAnsi" w:cstheme="minorHAnsi"/>
          <w:sz w:val="22"/>
          <w:szCs w:val="22"/>
        </w:rPr>
        <w:t xml:space="preserve"> </w:t>
      </w:r>
      <w:r w:rsidR="0093514D" w:rsidRPr="00F738FD">
        <w:rPr>
          <w:rFonts w:asciiTheme="minorHAnsi" w:hAnsiTheme="minorHAnsi" w:cstheme="minorHAnsi"/>
          <w:sz w:val="22"/>
          <w:szCs w:val="22"/>
        </w:rPr>
        <w:t>Zamawiający nie chcąc więc przedłużać procedury unieważnia postępowanie z uwagi na wysokość cen</w:t>
      </w:r>
      <w:r w:rsidR="00F738FD" w:rsidRPr="00F738FD">
        <w:rPr>
          <w:rFonts w:asciiTheme="minorHAnsi" w:hAnsiTheme="minorHAnsi" w:cstheme="minorHAnsi"/>
          <w:sz w:val="22"/>
          <w:szCs w:val="22"/>
        </w:rPr>
        <w:t>y</w:t>
      </w:r>
      <w:r w:rsidR="0093514D" w:rsidRPr="00F738FD">
        <w:rPr>
          <w:rFonts w:asciiTheme="minorHAnsi" w:hAnsiTheme="minorHAnsi" w:cstheme="minorHAnsi"/>
          <w:sz w:val="22"/>
          <w:szCs w:val="22"/>
        </w:rPr>
        <w:t xml:space="preserve"> ofert</w:t>
      </w:r>
      <w:r w:rsidR="00F738FD" w:rsidRPr="00F738FD">
        <w:rPr>
          <w:rFonts w:asciiTheme="minorHAnsi" w:hAnsiTheme="minorHAnsi" w:cstheme="minorHAnsi"/>
          <w:sz w:val="22"/>
          <w:szCs w:val="22"/>
        </w:rPr>
        <w:t>y</w:t>
      </w:r>
      <w:r w:rsidR="0093514D" w:rsidRPr="00F738FD">
        <w:rPr>
          <w:rFonts w:asciiTheme="minorHAnsi" w:hAnsiTheme="minorHAnsi" w:cstheme="minorHAnsi"/>
          <w:sz w:val="22"/>
          <w:szCs w:val="22"/>
        </w:rPr>
        <w:t xml:space="preserve"> przekraczając</w:t>
      </w:r>
      <w:r w:rsidR="00F738FD" w:rsidRPr="00F738FD">
        <w:rPr>
          <w:rFonts w:asciiTheme="minorHAnsi" w:hAnsiTheme="minorHAnsi" w:cstheme="minorHAnsi"/>
          <w:sz w:val="22"/>
          <w:szCs w:val="22"/>
        </w:rPr>
        <w:t>ej</w:t>
      </w:r>
      <w:r w:rsidR="0093514D" w:rsidRPr="00F738FD">
        <w:rPr>
          <w:rFonts w:asciiTheme="minorHAnsi" w:hAnsiTheme="minorHAnsi" w:cstheme="minorHAnsi"/>
          <w:sz w:val="22"/>
          <w:szCs w:val="22"/>
        </w:rPr>
        <w:t xml:space="preserve"> budżet Zamawiającego. </w:t>
      </w:r>
      <w:r w:rsidRPr="00F738FD">
        <w:rPr>
          <w:rFonts w:asciiTheme="minorHAnsi" w:hAnsiTheme="minorHAnsi" w:cstheme="minorHAnsi"/>
          <w:sz w:val="22"/>
          <w:szCs w:val="22"/>
        </w:rPr>
        <w:t xml:space="preserve">Zamawiający nie zamierza w niniejszym postępowaniu zwiększyć tej kwoty do ceny najkorzystniejszej oferty. </w:t>
      </w:r>
    </w:p>
    <w:p w14:paraId="23B86170" w14:textId="1FF77A36" w:rsidR="00BF43AF" w:rsidRPr="00F738FD" w:rsidRDefault="00FB5600" w:rsidP="00FB560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38FD">
        <w:rPr>
          <w:rFonts w:asciiTheme="minorHAnsi" w:hAnsiTheme="minorHAnsi" w:cstheme="minorHAnsi"/>
          <w:sz w:val="22"/>
          <w:szCs w:val="22"/>
        </w:rPr>
        <w:lastRenderedPageBreak/>
        <w:t>Unieważnienie postępowania jest więc prawnie dopuszczalne i uzasadnione.</w:t>
      </w:r>
      <w:r w:rsidR="00A75F29" w:rsidRPr="00F738FD">
        <w:rPr>
          <w:rFonts w:asciiTheme="minorHAnsi" w:hAnsiTheme="minorHAnsi" w:cstheme="minorHAnsi"/>
          <w:sz w:val="22"/>
          <w:szCs w:val="22"/>
        </w:rPr>
        <w:t xml:space="preserve"> Zgodnie z art. 255 pkt 3 ustawy </w:t>
      </w:r>
      <w:proofErr w:type="spellStart"/>
      <w:r w:rsidR="00A75F29" w:rsidRPr="00F738F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75F29" w:rsidRPr="00F738FD">
        <w:rPr>
          <w:rFonts w:asciiTheme="minorHAnsi" w:hAnsiTheme="minorHAnsi" w:cstheme="minorHAnsi"/>
          <w:sz w:val="22"/>
          <w:szCs w:val="22"/>
        </w:rPr>
        <w:t>,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  <w:r w:rsidR="0093514D" w:rsidRPr="00F738FD">
        <w:rPr>
          <w:rFonts w:asciiTheme="minorHAnsi" w:hAnsiTheme="minorHAnsi" w:cstheme="minorHAnsi"/>
          <w:sz w:val="22"/>
          <w:szCs w:val="22"/>
        </w:rPr>
        <w:t xml:space="preserve"> Zamawiający nie zamierza zwiększać kwoty do ceny najkorzystniejszej oferty.</w:t>
      </w:r>
    </w:p>
    <w:sectPr w:rsidR="00BF43AF" w:rsidRPr="00F738FD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73D4" w14:textId="77777777" w:rsidR="00FB521E" w:rsidRDefault="00FB521E">
      <w:r>
        <w:separator/>
      </w:r>
    </w:p>
  </w:endnote>
  <w:endnote w:type="continuationSeparator" w:id="0">
    <w:p w14:paraId="0FCBA1E3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CE5D" w14:textId="77777777" w:rsidR="00FB521E" w:rsidRDefault="00FB521E">
      <w:r>
        <w:separator/>
      </w:r>
    </w:p>
  </w:footnote>
  <w:footnote w:type="continuationSeparator" w:id="0">
    <w:p w14:paraId="38EAB10D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249629">
    <w:abstractNumId w:val="1"/>
  </w:num>
  <w:num w:numId="2" w16cid:durableId="144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56E4D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F39CE"/>
    <w:rsid w:val="00350894"/>
    <w:rsid w:val="00352FCB"/>
    <w:rsid w:val="00397303"/>
    <w:rsid w:val="003A4A0D"/>
    <w:rsid w:val="003C4B7A"/>
    <w:rsid w:val="003C7001"/>
    <w:rsid w:val="003E393E"/>
    <w:rsid w:val="003F13A1"/>
    <w:rsid w:val="003F5766"/>
    <w:rsid w:val="003F7EB3"/>
    <w:rsid w:val="00445654"/>
    <w:rsid w:val="004D18A4"/>
    <w:rsid w:val="00513526"/>
    <w:rsid w:val="00514C3B"/>
    <w:rsid w:val="00524D66"/>
    <w:rsid w:val="005505A4"/>
    <w:rsid w:val="00565B1E"/>
    <w:rsid w:val="005709E5"/>
    <w:rsid w:val="005B129F"/>
    <w:rsid w:val="005B4614"/>
    <w:rsid w:val="005D66FF"/>
    <w:rsid w:val="005E5165"/>
    <w:rsid w:val="00602865"/>
    <w:rsid w:val="006433A4"/>
    <w:rsid w:val="00652ACA"/>
    <w:rsid w:val="0066197C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51C7D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3514D"/>
    <w:rsid w:val="009402F1"/>
    <w:rsid w:val="00953A4E"/>
    <w:rsid w:val="00955BCE"/>
    <w:rsid w:val="00985D87"/>
    <w:rsid w:val="009906D2"/>
    <w:rsid w:val="00995693"/>
    <w:rsid w:val="009B2F6C"/>
    <w:rsid w:val="00A53002"/>
    <w:rsid w:val="00A75F29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BF589F"/>
    <w:rsid w:val="00C0369A"/>
    <w:rsid w:val="00C13D71"/>
    <w:rsid w:val="00C244E0"/>
    <w:rsid w:val="00C64A36"/>
    <w:rsid w:val="00C64C76"/>
    <w:rsid w:val="00CA0492"/>
    <w:rsid w:val="00CB5FC5"/>
    <w:rsid w:val="00CE5F6F"/>
    <w:rsid w:val="00D0681E"/>
    <w:rsid w:val="00D45D6A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87287"/>
    <w:rsid w:val="00EA5EC1"/>
    <w:rsid w:val="00EB67A2"/>
    <w:rsid w:val="00EC2BAB"/>
    <w:rsid w:val="00F15A2A"/>
    <w:rsid w:val="00F229B9"/>
    <w:rsid w:val="00F23584"/>
    <w:rsid w:val="00F3406B"/>
    <w:rsid w:val="00F738FD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D2C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A75F2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A75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moscicki</cp:lastModifiedBy>
  <cp:revision>26</cp:revision>
  <cp:lastPrinted>2023-12-07T12:32:00Z</cp:lastPrinted>
  <dcterms:created xsi:type="dcterms:W3CDTF">2018-01-03T15:46:00Z</dcterms:created>
  <dcterms:modified xsi:type="dcterms:W3CDTF">2024-08-12T16:19:00Z</dcterms:modified>
</cp:coreProperties>
</file>