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7B5E6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7B5E6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67271E65" w:rsidR="00C3133A" w:rsidRPr="00583D3A" w:rsidRDefault="00583D3A" w:rsidP="00C3133A">
      <w:pPr>
        <w:jc w:val="center"/>
        <w:rPr>
          <w:rFonts w:ascii="Tahoma" w:hAnsi="Tahoma" w:cs="Tahoma"/>
          <w:b/>
          <w:color w:val="0070C0"/>
          <w:sz w:val="24"/>
          <w:szCs w:val="24"/>
        </w:rPr>
      </w:pPr>
      <w:r w:rsidRPr="00583D3A">
        <w:rPr>
          <w:rFonts w:ascii="Tahoma" w:hAnsi="Tahoma" w:cs="Tahoma"/>
          <w:b/>
          <w:bCs/>
          <w:color w:val="0070C0"/>
          <w:sz w:val="24"/>
          <w:szCs w:val="24"/>
        </w:rPr>
        <w:t>Zakup sprzętu i oprogramowania w celu podniesienia poziomu bezpieczeństwa systemów teleinformatycznych w WS-SP ZOZ w Zgorzelcu</w:t>
      </w:r>
      <w:r w:rsidR="009C4FF3" w:rsidRPr="009C4FF3">
        <w:rPr>
          <w:rFonts w:ascii="Tahoma" w:hAnsi="Tahoma" w:cs="Tahoma"/>
          <w:b/>
          <w:bCs/>
          <w:color w:val="0070C0"/>
          <w:sz w:val="24"/>
          <w:szCs w:val="24"/>
        </w:rPr>
        <w:t>, obejmująca zakup sprzętu informatycznego, oprogramowania, instalacji i konfiguracji.</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B637F0B" w:rsidR="00583D3A" w:rsidRPr="00583D3A" w:rsidRDefault="00C944E8" w:rsidP="00132397">
      <w:pPr>
        <w:tabs>
          <w:tab w:val="left" w:pos="360"/>
          <w:tab w:val="left" w:pos="993"/>
        </w:tabs>
        <w:suppressAutoHyphens/>
        <w:rPr>
          <w:rFonts w:ascii="Tahoma" w:hAnsi="Tahoma" w:cs="Tahoma"/>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opis przedmiotu zamówienia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7B5E6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9C4FF3">
      <w:pPr>
        <w:spacing w:after="120"/>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9FDBF48" w14:textId="77777777" w:rsidR="009C4FF3" w:rsidRPr="009C4FF3" w:rsidRDefault="00F7117A" w:rsidP="009C4FF3">
      <w:pPr>
        <w:shd w:val="clear" w:color="auto" w:fill="FFFFFF"/>
        <w:ind w:left="426" w:hanging="426"/>
        <w:jc w:val="both"/>
        <w:textAlignment w:val="baseline"/>
        <w:rPr>
          <w:rFonts w:ascii="Tahoma" w:hAnsi="Tahoma" w:cs="Tahoma"/>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9C4FF3" w:rsidRPr="009C4FF3">
        <w:rPr>
          <w:rFonts w:ascii="Tahoma" w:hAnsi="Tahoma" w:cs="Tahoma"/>
          <w:sz w:val="18"/>
          <w:szCs w:val="18"/>
        </w:rPr>
        <w:t>Przedmiotowe zadanie wymaga koordynacji prac przygotowawczych z dostawą i montażem sprzętu  i infrastruktury informatyczno-oprogramowaniowej, więc w przypadku, gdy Wykonawcami byłyby dwie (lub więcej) różne firmy, istniałoby ryzyko wystąpienia nadmiernych trudności technicznych, właściwego wykonania oraz poniesienia nadmiernych kosztów przy realizacji tego zamówienia oraz duże ryzyko opóźnień w realizacji każdego elementu zadania. </w:t>
      </w:r>
    </w:p>
    <w:p w14:paraId="06A005BA" w14:textId="77777777" w:rsidR="009C4FF3" w:rsidRPr="009C4FF3" w:rsidRDefault="009C4FF3" w:rsidP="009C4FF3">
      <w:pPr>
        <w:shd w:val="clear" w:color="auto" w:fill="FFFFFF"/>
        <w:ind w:left="426"/>
        <w:jc w:val="both"/>
        <w:textAlignment w:val="baseline"/>
        <w:rPr>
          <w:rFonts w:ascii="Tahoma" w:hAnsi="Tahoma" w:cs="Tahoma"/>
          <w:sz w:val="18"/>
          <w:szCs w:val="18"/>
        </w:rPr>
      </w:pPr>
      <w:r w:rsidRPr="009C4FF3">
        <w:rPr>
          <w:rFonts w:ascii="Tahoma" w:hAnsi="Tahoma" w:cs="Tahoma"/>
          <w:sz w:val="18"/>
          <w:szCs w:val="18"/>
        </w:rPr>
        <w:t>Z analizy rynku dostaw wynika ze niemal każde zadanie związane dostawę sprzętu i oprogramowania informatycznego oraz migracji danych w ostatnich latach, polegało na wykonaniu zadania w pełnym zakresie poprzez dostawę i montaż urządzeń i systemów informatycznych z przeprowadzeniem procesu odbiorowego bez rozbicia na kilka etapów/pakietów. </w:t>
      </w:r>
    </w:p>
    <w:p w14:paraId="44085882" w14:textId="77777777" w:rsidR="009C4FF3" w:rsidRPr="009C4FF3" w:rsidRDefault="009C4FF3" w:rsidP="009C4FF3">
      <w:pPr>
        <w:shd w:val="clear" w:color="auto" w:fill="FFFFFF"/>
        <w:ind w:left="426"/>
        <w:jc w:val="both"/>
        <w:textAlignment w:val="baseline"/>
        <w:rPr>
          <w:rFonts w:ascii="Tahoma" w:hAnsi="Tahoma" w:cs="Tahoma"/>
          <w:sz w:val="18"/>
          <w:szCs w:val="18"/>
        </w:rPr>
      </w:pPr>
      <w:r w:rsidRPr="009C4FF3">
        <w:rPr>
          <w:rFonts w:ascii="Tahoma" w:hAnsi="Tahoma" w:cs="Tahoma"/>
          <w:sz w:val="18"/>
          <w:szCs w:val="18"/>
        </w:rPr>
        <w:t>Z najistotniejszych przesłanek uzasadniających tą powszechnie stosowana praktykę należy zaliczyć: </w:t>
      </w:r>
    </w:p>
    <w:p w14:paraId="0F3845F3" w14:textId="77777777" w:rsidR="009C4FF3" w:rsidRPr="009C4FF3" w:rsidRDefault="009C4FF3" w:rsidP="009C4FF3">
      <w:pPr>
        <w:shd w:val="clear" w:color="auto" w:fill="FFFFFF"/>
        <w:ind w:left="709" w:hanging="142"/>
        <w:jc w:val="both"/>
        <w:textAlignment w:val="baseline"/>
        <w:rPr>
          <w:rFonts w:ascii="Tahoma" w:hAnsi="Tahoma" w:cs="Tahoma"/>
          <w:sz w:val="18"/>
          <w:szCs w:val="18"/>
        </w:rPr>
      </w:pPr>
      <w:r w:rsidRPr="009C4FF3">
        <w:rPr>
          <w:rFonts w:ascii="Tahoma" w:hAnsi="Tahoma" w:cs="Tahoma"/>
          <w:sz w:val="18"/>
          <w:szCs w:val="18"/>
        </w:rPr>
        <w:t>- komplementarność rozwiązań – każde urządzenie i system posiada swoiste cechy własne zatem przy rozbiciu na części można doprowadzić do sytuacji w której nie uzyskamy pełnej efektywności poszczególnych systemów (praktyka wskazuje ze systemy mimo oferowania zbliżonych funkcjonalności nie dają gwarancji pełnej integracji z urządzeniem wiodącym  ale i pozostałymi elementami systemu informatycznego) Jednocześnie, zauważyć należy ze każdy ze znanych na Polskim rynku dostawców – w mniejszym bądź większym stopniu korzysta z pomocy poddostawców sprzętu bądź usług zatem nie ma tu mowy o ograniczaniu konkurencji dla mniejszych dostawców. </w:t>
      </w:r>
    </w:p>
    <w:p w14:paraId="7CE04321" w14:textId="77777777" w:rsidR="009C4FF3" w:rsidRPr="009C4FF3" w:rsidRDefault="009C4FF3" w:rsidP="009C4FF3">
      <w:pPr>
        <w:shd w:val="clear" w:color="auto" w:fill="FFFFFF"/>
        <w:ind w:left="709" w:hanging="142"/>
        <w:jc w:val="both"/>
        <w:textAlignment w:val="baseline"/>
        <w:rPr>
          <w:rFonts w:ascii="Tahoma" w:hAnsi="Tahoma" w:cs="Tahoma"/>
          <w:sz w:val="18"/>
          <w:szCs w:val="18"/>
        </w:rPr>
      </w:pPr>
      <w:r w:rsidRPr="009C4FF3">
        <w:rPr>
          <w:rFonts w:ascii="Tahoma" w:hAnsi="Tahoma" w:cs="Tahoma"/>
          <w:sz w:val="18"/>
          <w:szCs w:val="18"/>
        </w:rPr>
        <w:t>- czas wykonania zadania - w wypadku rozdzielenia zadania w jednym postępowaniu na pakiety – jedyną praktyką jaka byłaby w stanie wyłonić dostawców urządzeń o oczekiwanych parametrach, jest rozpisanie kolejnych postępowań na kolejne składowe systemu (w rzeczywistości każdy z etapów może być wielokrotnie unieważniany , pochłonie wiele tygodni lub miesięcy co w przypadku funkcjonującego bądź planowanego kontraktu z NFZ jest skrajnie szkodliwy a i tak w efekcie końcowym może narazić Zamawiającego na dostawę elementów niekompatybilnych z pozostałymi. Wspomniane ryzyko straty z tytułu niewykonywania kontraktu a co za tym idzie zaniechanie pomocy pacjentowi - co stanowi cel najwyższy powinno być dodatkowym uzasadnieniem do tworzenia rozwiązań możliwie jak najbardziej efektywnych terapeutycznie i cenowo. </w:t>
      </w:r>
    </w:p>
    <w:p w14:paraId="427C509C" w14:textId="77777777" w:rsidR="009C4FF3" w:rsidRPr="009C4FF3" w:rsidRDefault="009C4FF3" w:rsidP="009C4FF3">
      <w:pPr>
        <w:shd w:val="clear" w:color="auto" w:fill="FFFFFF"/>
        <w:ind w:left="709" w:hanging="142"/>
        <w:jc w:val="both"/>
        <w:textAlignment w:val="baseline"/>
        <w:rPr>
          <w:rFonts w:ascii="Tahoma" w:hAnsi="Tahoma" w:cs="Tahoma"/>
          <w:sz w:val="18"/>
          <w:szCs w:val="18"/>
        </w:rPr>
      </w:pPr>
      <w:r w:rsidRPr="009C4FF3">
        <w:rPr>
          <w:rFonts w:ascii="Tahoma" w:hAnsi="Tahoma" w:cs="Tahoma"/>
          <w:sz w:val="18"/>
          <w:szCs w:val="18"/>
        </w:rPr>
        <w:t>- Realizacja poprzez jeden podmiot to jedna gwarancja i odpowiedzialność za wykonanie zadania jak i gwarancja efektywnego i bezpiecznego funkcjonowania systemu – komplementarności urządzeń i współpracy z infrastruktura szpitala. Jeden koordynujący podmiot jest w stanie odpowiednio nadzorować procesy adaptacji, dostawy i uruchomienia systemu w odpowiednim czasie i mając pod kontrolą wszystkie procesy i ryzyka (w tym te których nie można zaplanować na etapie przygotowania postępowania. </w:t>
      </w:r>
    </w:p>
    <w:p w14:paraId="74ED6541" w14:textId="362D41D2" w:rsidR="00AF48CC" w:rsidRPr="009C4FF3" w:rsidRDefault="009C4FF3" w:rsidP="009C4FF3">
      <w:pPr>
        <w:ind w:left="426"/>
        <w:rPr>
          <w:rFonts w:ascii="Tahoma" w:hAnsi="Tahoma" w:cs="Tahoma"/>
          <w:sz w:val="18"/>
          <w:szCs w:val="18"/>
        </w:rPr>
      </w:pPr>
      <w:r w:rsidRPr="009C4FF3">
        <w:rPr>
          <w:rFonts w:ascii="Tahoma" w:hAnsi="Tahoma" w:cs="Tahoma"/>
          <w:sz w:val="18"/>
          <w:szCs w:val="18"/>
        </w:rPr>
        <w:t>Reasumując powyższe odpowiednia konstrukcja postępowania zbiorczego w której właściwie zostanie postawiona waga stosunku ceny do jakości i ewentualnie innych istotnych dla Zamawiającego elementów jest jedynym kompromisem dla osiągnięcia najlepszego efektu końcowego</w:t>
      </w:r>
      <w:r w:rsidR="00AF48CC" w:rsidRPr="009C4FF3">
        <w:rPr>
          <w:rFonts w:ascii="Tahoma" w:hAnsi="Tahoma" w:cs="Tahoma"/>
          <w:sz w:val="18"/>
          <w:szCs w:val="18"/>
        </w:rPr>
        <w:t>.</w:t>
      </w:r>
    </w:p>
    <w:p w14:paraId="18B2B14E" w14:textId="5252538A" w:rsidR="0093170A" w:rsidRPr="00AF48CC" w:rsidRDefault="0093170A" w:rsidP="00C3133A">
      <w:pPr>
        <w:pStyle w:val="Default"/>
        <w:ind w:left="426" w:hanging="426"/>
        <w:jc w:val="both"/>
        <w:rPr>
          <w:rFonts w:ascii="Tahoma" w:hAnsi="Tahoma" w:cs="Tahoma"/>
          <w:b/>
          <w:bCs/>
          <w:sz w:val="18"/>
          <w:szCs w:val="18"/>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Default="009C4FF3" w:rsidP="00111BD8">
      <w:pPr>
        <w:spacing w:line="276" w:lineRule="auto"/>
        <w:ind w:left="426"/>
        <w:jc w:val="both"/>
        <w:rPr>
          <w:rFonts w:ascii="Tahoma" w:hAnsi="Tahoma" w:cs="Tahoma"/>
          <w:sz w:val="18"/>
          <w:szCs w:val="18"/>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Default="00111BD8"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0996C1AE" w14:textId="7777777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tbl>
    <w:p w14:paraId="22C4A67E" w14:textId="5CCDB34B" w:rsidR="00111BD8" w:rsidRDefault="00111BD8" w:rsidP="00111BD8">
      <w:pPr>
        <w:tabs>
          <w:tab w:val="num" w:pos="426"/>
        </w:tabs>
        <w:spacing w:line="276" w:lineRule="auto"/>
        <w:ind w:left="426" w:hanging="426"/>
        <w:jc w:val="both"/>
        <w:rPr>
          <w:rFonts w:ascii="Tahoma" w:hAnsi="Tahoma" w:cs="Tahoma"/>
          <w:bCs/>
          <w:sz w:val="18"/>
          <w:szCs w:val="18"/>
        </w:rPr>
      </w:pP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lastRenderedPageBreak/>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091E9B00"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9C4FF3" w:rsidRPr="009C4FF3">
        <w:rPr>
          <w:rFonts w:ascii="Tahoma" w:hAnsi="Tahoma" w:cs="Tahoma"/>
          <w:b/>
          <w:bCs/>
          <w:color w:val="0070C0"/>
          <w:sz w:val="18"/>
          <w:szCs w:val="18"/>
        </w:rPr>
        <w:t>Zakup sprzętu i oprogramowania w celu podniesienia poziomu bezpieczeństwa systemów teleinformatycznych w WS-SP ZOZ w Zgorzelcu, obejmująca zakup sprzętu informatycznego, oprogramowania, instalacji i konfiguracji</w:t>
      </w:r>
      <w:r w:rsidR="00CD7833" w:rsidRPr="00ED4FD5">
        <w:rPr>
          <w:rFonts w:ascii="Tahoma" w:hAnsi="Tahoma" w:cs="Tahoma"/>
          <w:b/>
          <w:color w:val="4472C4" w:themeColor="accent1"/>
        </w:rPr>
        <w:t>.</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w:t>
      </w:r>
      <w:r w:rsidR="006A6611">
        <w:rPr>
          <w:rFonts w:ascii="Tahoma" w:hAnsi="Tahoma" w:cs="Tahoma"/>
          <w:bCs/>
          <w:sz w:val="18"/>
          <w:szCs w:val="18"/>
        </w:rPr>
        <w:t>, 2A, 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4A226748" w14:textId="6E31CA3C" w:rsidR="00111BD8" w:rsidRDefault="00111BD8"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48.82.00.00-2</w:t>
      </w:r>
      <w:r w:rsidR="006A6611">
        <w:rPr>
          <w:rFonts w:ascii="Tahoma" w:hAnsi="Tahoma"/>
          <w:b/>
          <w:bCs/>
          <w:color w:val="0070C0"/>
          <w:sz w:val="18"/>
        </w:rPr>
        <w:t xml:space="preserve"> Serwery</w:t>
      </w:r>
    </w:p>
    <w:p w14:paraId="10EC0BD5" w14:textId="2EB85799" w:rsidR="006A6611" w:rsidRDefault="006A6611"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48.00.00.00-8 Pakiety oprogramowania i systemy informatyczne</w:t>
      </w:r>
    </w:p>
    <w:p w14:paraId="5E8138B9" w14:textId="2809A5CE" w:rsidR="006A6611" w:rsidRDefault="006A6611"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32.42.00.00-3 Urządzenia sieciowe</w:t>
      </w:r>
    </w:p>
    <w:p w14:paraId="7992E57E" w14:textId="7BD0617F" w:rsidR="00BE0877" w:rsidRDefault="009C4FF3" w:rsidP="00BE0877">
      <w:pPr>
        <w:tabs>
          <w:tab w:val="left" w:pos="1942"/>
        </w:tabs>
        <w:spacing w:line="276" w:lineRule="auto"/>
        <w:ind w:left="426"/>
        <w:jc w:val="both"/>
        <w:rPr>
          <w:rFonts w:ascii="Tahoma" w:hAnsi="Tahoma"/>
          <w:b/>
          <w:bCs/>
          <w:color w:val="0070C0"/>
          <w:sz w:val="18"/>
        </w:rPr>
      </w:pPr>
      <w:r w:rsidRPr="009C4FF3">
        <w:rPr>
          <w:rFonts w:ascii="Tahoma" w:hAnsi="Tahoma"/>
          <w:b/>
          <w:bCs/>
          <w:color w:val="0070C0"/>
          <w:sz w:val="18"/>
        </w:rPr>
        <w:t>30</w:t>
      </w:r>
      <w:r w:rsidR="00BE0877">
        <w:rPr>
          <w:rFonts w:ascii="Tahoma" w:hAnsi="Tahoma"/>
          <w:b/>
          <w:bCs/>
          <w:color w:val="0070C0"/>
          <w:sz w:val="18"/>
        </w:rPr>
        <w:t>.</w:t>
      </w:r>
      <w:r w:rsidRPr="009C4FF3">
        <w:rPr>
          <w:rFonts w:ascii="Tahoma" w:hAnsi="Tahoma"/>
          <w:b/>
          <w:bCs/>
          <w:color w:val="0070C0"/>
          <w:sz w:val="18"/>
        </w:rPr>
        <w:t>23</w:t>
      </w:r>
      <w:r w:rsidR="00BE0877">
        <w:rPr>
          <w:rFonts w:ascii="Tahoma" w:hAnsi="Tahoma"/>
          <w:b/>
          <w:bCs/>
          <w:color w:val="0070C0"/>
          <w:sz w:val="18"/>
        </w:rPr>
        <w:t>.</w:t>
      </w:r>
      <w:r w:rsidRPr="009C4FF3">
        <w:rPr>
          <w:rFonts w:ascii="Tahoma" w:hAnsi="Tahoma"/>
          <w:b/>
          <w:bCs/>
          <w:color w:val="0070C0"/>
          <w:sz w:val="18"/>
        </w:rPr>
        <w:t>30</w:t>
      </w:r>
      <w:r w:rsidR="00BE0877">
        <w:rPr>
          <w:rFonts w:ascii="Tahoma" w:hAnsi="Tahoma"/>
          <w:b/>
          <w:bCs/>
          <w:color w:val="0070C0"/>
          <w:sz w:val="18"/>
        </w:rPr>
        <w:t>.</w:t>
      </w:r>
      <w:r w:rsidRPr="009C4FF3">
        <w:rPr>
          <w:rFonts w:ascii="Tahoma" w:hAnsi="Tahoma"/>
          <w:b/>
          <w:bCs/>
          <w:color w:val="0070C0"/>
          <w:sz w:val="18"/>
        </w:rPr>
        <w:t>00-1 - Urządzenia do przechowywania i odczytu danyc</w:t>
      </w:r>
      <w:r w:rsidR="00BE0877">
        <w:rPr>
          <w:rFonts w:ascii="Tahoma" w:hAnsi="Tahoma"/>
          <w:b/>
          <w:bCs/>
          <w:color w:val="0070C0"/>
          <w:sz w:val="18"/>
        </w:rPr>
        <w:t>h</w:t>
      </w:r>
    </w:p>
    <w:p w14:paraId="0650DD81" w14:textId="77777777" w:rsidR="00BE0877" w:rsidRDefault="009C4FF3" w:rsidP="00BE0877">
      <w:pPr>
        <w:tabs>
          <w:tab w:val="left" w:pos="1942"/>
        </w:tabs>
        <w:spacing w:line="276" w:lineRule="auto"/>
        <w:ind w:left="2410" w:hanging="1984"/>
        <w:jc w:val="both"/>
        <w:rPr>
          <w:rFonts w:ascii="Tahoma" w:hAnsi="Tahoma"/>
          <w:b/>
          <w:bCs/>
          <w:color w:val="0070C0"/>
          <w:sz w:val="18"/>
        </w:rPr>
      </w:pPr>
      <w:r w:rsidRPr="009C4FF3">
        <w:rPr>
          <w:rFonts w:ascii="Tahoma" w:hAnsi="Tahoma"/>
          <w:b/>
          <w:bCs/>
          <w:color w:val="0070C0"/>
          <w:sz w:val="18"/>
        </w:rPr>
        <w:t>72</w:t>
      </w:r>
      <w:r w:rsidR="00BE0877">
        <w:rPr>
          <w:rFonts w:ascii="Tahoma" w:hAnsi="Tahoma"/>
          <w:b/>
          <w:bCs/>
          <w:color w:val="0070C0"/>
          <w:sz w:val="18"/>
        </w:rPr>
        <w:t>.</w:t>
      </w:r>
      <w:r w:rsidRPr="009C4FF3">
        <w:rPr>
          <w:rFonts w:ascii="Tahoma" w:hAnsi="Tahoma"/>
          <w:b/>
          <w:bCs/>
          <w:color w:val="0070C0"/>
          <w:sz w:val="18"/>
        </w:rPr>
        <w:t>00</w:t>
      </w:r>
      <w:r w:rsidR="00BE0877">
        <w:rPr>
          <w:rFonts w:ascii="Tahoma" w:hAnsi="Tahoma"/>
          <w:b/>
          <w:bCs/>
          <w:color w:val="0070C0"/>
          <w:sz w:val="18"/>
        </w:rPr>
        <w:t>.</w:t>
      </w:r>
      <w:r w:rsidRPr="009C4FF3">
        <w:rPr>
          <w:rFonts w:ascii="Tahoma" w:hAnsi="Tahoma"/>
          <w:b/>
          <w:bCs/>
          <w:color w:val="0070C0"/>
          <w:sz w:val="18"/>
        </w:rPr>
        <w:t>00</w:t>
      </w:r>
      <w:r w:rsidR="00BE0877">
        <w:rPr>
          <w:rFonts w:ascii="Tahoma" w:hAnsi="Tahoma"/>
          <w:b/>
          <w:bCs/>
          <w:color w:val="0070C0"/>
          <w:sz w:val="18"/>
        </w:rPr>
        <w:t>.</w:t>
      </w:r>
      <w:r w:rsidRPr="009C4FF3">
        <w:rPr>
          <w:rFonts w:ascii="Tahoma" w:hAnsi="Tahoma"/>
          <w:b/>
          <w:bCs/>
          <w:color w:val="0070C0"/>
          <w:sz w:val="18"/>
        </w:rPr>
        <w:t>00-5 – Usługi informatyczne: konsultacyjne, opracowywania</w:t>
      </w:r>
      <w:r w:rsidR="00BE0877">
        <w:rPr>
          <w:rFonts w:ascii="Tahoma" w:hAnsi="Tahoma"/>
          <w:b/>
          <w:bCs/>
          <w:color w:val="0070C0"/>
          <w:sz w:val="18"/>
        </w:rPr>
        <w:t xml:space="preserve"> </w:t>
      </w:r>
    </w:p>
    <w:p w14:paraId="75E2C34F" w14:textId="052F9B11" w:rsidR="009C4FF3" w:rsidRDefault="00BE0877" w:rsidP="00BE0877">
      <w:pPr>
        <w:tabs>
          <w:tab w:val="left" w:pos="1942"/>
        </w:tabs>
        <w:spacing w:line="276" w:lineRule="auto"/>
        <w:ind w:left="2410" w:hanging="1984"/>
        <w:jc w:val="both"/>
        <w:rPr>
          <w:rFonts w:ascii="Tahoma" w:hAnsi="Tahoma"/>
          <w:b/>
          <w:bCs/>
          <w:color w:val="0070C0"/>
          <w:sz w:val="18"/>
        </w:rPr>
      </w:pPr>
      <w:r>
        <w:rPr>
          <w:rFonts w:ascii="Tahoma" w:hAnsi="Tahoma"/>
          <w:b/>
          <w:bCs/>
          <w:color w:val="0070C0"/>
          <w:sz w:val="18"/>
        </w:rPr>
        <w:t xml:space="preserve">     </w:t>
      </w:r>
      <w:r w:rsidR="009C4FF3" w:rsidRPr="009C4FF3">
        <w:rPr>
          <w:rFonts w:ascii="Tahoma" w:hAnsi="Tahoma"/>
          <w:b/>
          <w:bCs/>
          <w:color w:val="0070C0"/>
          <w:sz w:val="18"/>
        </w:rPr>
        <w:t xml:space="preserve">                        oprogramowania, internetowe i wsparcia</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7984764B"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6A6611">
        <w:rPr>
          <w:rFonts w:ascii="Tahoma" w:hAnsi="Tahoma" w:cs="Tahoma"/>
          <w:b/>
          <w:bCs/>
          <w:sz w:val="18"/>
          <w:szCs w:val="18"/>
        </w:rPr>
        <w:t>od dnia z</w:t>
      </w:r>
      <w:r w:rsidR="0085749A">
        <w:rPr>
          <w:rFonts w:ascii="Tahoma" w:hAnsi="Tahoma" w:cs="Tahoma"/>
          <w:b/>
          <w:bCs/>
          <w:sz w:val="18"/>
          <w:szCs w:val="18"/>
        </w:rPr>
        <w:t>awa</w:t>
      </w:r>
      <w:r w:rsidR="006A6611">
        <w:rPr>
          <w:rFonts w:ascii="Tahoma" w:hAnsi="Tahoma" w:cs="Tahoma"/>
          <w:b/>
          <w:bCs/>
          <w:sz w:val="18"/>
          <w:szCs w:val="18"/>
        </w:rPr>
        <w:t xml:space="preserve">rcia umowy do dnia </w:t>
      </w:r>
      <w:r w:rsidR="003E27AB">
        <w:rPr>
          <w:rFonts w:ascii="Tahoma" w:hAnsi="Tahoma" w:cs="Tahoma"/>
          <w:b/>
          <w:bCs/>
          <w:sz w:val="18"/>
          <w:szCs w:val="18"/>
        </w:rPr>
        <w:t>15.11</w:t>
      </w:r>
      <w:r w:rsidR="00BE0877">
        <w:rPr>
          <w:rFonts w:ascii="Tahoma" w:hAnsi="Tahoma" w:cs="Tahoma"/>
          <w:b/>
          <w:bCs/>
          <w:sz w:val="18"/>
          <w:szCs w:val="18"/>
        </w:rPr>
        <w:t>.2023</w:t>
      </w:r>
      <w:r w:rsidR="006A6611">
        <w:rPr>
          <w:rFonts w:ascii="Tahoma" w:hAnsi="Tahoma" w:cs="Tahoma"/>
          <w:b/>
          <w:bCs/>
          <w:sz w:val="18"/>
          <w:szCs w:val="18"/>
        </w:rPr>
        <w:t>r.</w:t>
      </w:r>
    </w:p>
    <w:p w14:paraId="142CC500" w14:textId="623B39BA" w:rsidR="00BE7FB5" w:rsidRPr="006939A5" w:rsidRDefault="00BE7FB5" w:rsidP="00A80726">
      <w:pPr>
        <w:tabs>
          <w:tab w:val="num" w:pos="284"/>
        </w:tabs>
        <w:spacing w:line="276" w:lineRule="auto"/>
        <w:ind w:left="284" w:hanging="284"/>
        <w:jc w:val="both"/>
        <w:rPr>
          <w:rFonts w:ascii="Tahoma" w:hAnsi="Tahoma" w:cs="Tahoma"/>
          <w:b/>
          <w:sz w:val="18"/>
          <w:szCs w:val="18"/>
        </w:rPr>
      </w:pPr>
      <w:r>
        <w:rPr>
          <w:rFonts w:ascii="Tahoma" w:hAnsi="Tahoma" w:cs="Tahoma"/>
          <w:sz w:val="18"/>
          <w:szCs w:val="18"/>
        </w:rPr>
        <w:t>4.2. Dostawa przedmiotu zamówienia bezpośrednio do siedziby Zamawiającego</w:t>
      </w:r>
      <w:r w:rsidR="006A6611">
        <w:rPr>
          <w:rFonts w:ascii="Tahoma" w:hAnsi="Tahoma" w:cs="Tahoma"/>
          <w:sz w:val="18"/>
          <w:szCs w:val="18"/>
        </w:rPr>
        <w:t xml:space="preserve"> (ADMINISTRACJA)</w:t>
      </w:r>
      <w:r w:rsidR="00A80726">
        <w:rPr>
          <w:rFonts w:ascii="Tahoma" w:hAnsi="Tahoma"/>
          <w:sz w:val="18"/>
        </w:rPr>
        <w:t>.</w:t>
      </w:r>
    </w:p>
    <w:p w14:paraId="148E3D96" w14:textId="4D63D0D7"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6A6611">
        <w:rPr>
          <w:rFonts w:ascii="Tahoma" w:hAnsi="Tahoma" w:cs="Tahoma"/>
          <w:b w:val="0"/>
          <w:bCs/>
          <w:sz w:val="18"/>
          <w:szCs w:val="18"/>
        </w:rPr>
        <w:t>Przedmiot zamówienia</w:t>
      </w:r>
      <w:r w:rsidRPr="005657C2">
        <w:rPr>
          <w:rFonts w:ascii="Tahoma" w:hAnsi="Tahoma" w:cs="Tahoma"/>
          <w:b w:val="0"/>
          <w:bCs/>
          <w:sz w:val="18"/>
          <w:szCs w:val="18"/>
        </w:rPr>
        <w:t xml:space="preserve"> pozostawion</w:t>
      </w:r>
      <w:r w:rsidR="006A6611">
        <w:rPr>
          <w:rFonts w:ascii="Tahoma" w:hAnsi="Tahoma" w:cs="Tahoma"/>
          <w:b w:val="0"/>
          <w:bCs/>
          <w:sz w:val="18"/>
          <w:szCs w:val="18"/>
        </w:rPr>
        <w:t>y</w:t>
      </w:r>
      <w:r w:rsidRPr="005657C2">
        <w:rPr>
          <w:rFonts w:ascii="Tahoma" w:hAnsi="Tahoma" w:cs="Tahoma"/>
          <w:b w:val="0"/>
          <w:bCs/>
          <w:sz w:val="18"/>
          <w:szCs w:val="18"/>
        </w:rPr>
        <w:t xml:space="preserve"> poza wskazanym przez Zamawiającego </w:t>
      </w:r>
      <w:r w:rsidR="006A6611">
        <w:rPr>
          <w:rFonts w:ascii="Tahoma" w:hAnsi="Tahoma" w:cs="Tahoma"/>
          <w:b w:val="0"/>
          <w:bCs/>
          <w:sz w:val="18"/>
          <w:szCs w:val="18"/>
        </w:rPr>
        <w:t>miejscem</w:t>
      </w:r>
      <w:r w:rsidRPr="005657C2">
        <w:rPr>
          <w:rFonts w:ascii="Tahoma" w:hAnsi="Tahoma" w:cs="Tahoma"/>
          <w:b w:val="0"/>
          <w:bCs/>
          <w:sz w:val="18"/>
          <w:szCs w:val="18"/>
        </w:rPr>
        <w:t xml:space="preserve">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764BCE53" w14:textId="77777777" w:rsidR="00BE0877" w:rsidRPr="000220BC" w:rsidRDefault="00BE0877" w:rsidP="00BE0877">
      <w:pPr>
        <w:spacing w:before="120"/>
        <w:ind w:left="540"/>
        <w:jc w:val="both"/>
        <w:rPr>
          <w:rFonts w:ascii="Tahoma" w:hAnsi="Tahoma" w:cs="Tahoma"/>
          <w:sz w:val="18"/>
          <w:szCs w:val="18"/>
        </w:rPr>
      </w:pP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33AAA494"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AC3BE8">
        <w:rPr>
          <w:rFonts w:ascii="Tahoma" w:hAnsi="Tahoma" w:cs="Tahoma"/>
          <w:b/>
          <w:sz w:val="18"/>
          <w:szCs w:val="18"/>
        </w:rPr>
        <w:t>25</w:t>
      </w:r>
      <w:r w:rsidR="002A5910" w:rsidRPr="00634D98">
        <w:rPr>
          <w:rFonts w:ascii="Tahoma" w:hAnsi="Tahoma" w:cs="Tahoma"/>
          <w:b/>
          <w:sz w:val="18"/>
          <w:szCs w:val="18"/>
        </w:rPr>
        <w:t>/ZP/202</w:t>
      </w:r>
      <w:r w:rsidR="00AC3BE8">
        <w:rPr>
          <w:rFonts w:ascii="Tahoma" w:hAnsi="Tahoma" w:cs="Tahoma"/>
          <w:b/>
          <w:sz w:val="18"/>
          <w:szCs w:val="18"/>
        </w:rPr>
        <w:t>3</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lastRenderedPageBreak/>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lastRenderedPageBreak/>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311D48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C944E8">
        <w:rPr>
          <w:rFonts w:ascii="Tahoma" w:hAnsi="Tahoma" w:cs="Tahoma"/>
          <w:b/>
          <w:sz w:val="18"/>
          <w:szCs w:val="18"/>
        </w:rPr>
        <w:t>Radosław Jabłoński</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C944E8">
        <w:rPr>
          <w:rFonts w:ascii="Tahoma" w:hAnsi="Tahoma" w:cs="Tahoma"/>
          <w:sz w:val="18"/>
          <w:szCs w:val="18"/>
        </w:rPr>
        <w:t>Zastępca Kierownika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C944E8">
        <w:rPr>
          <w:rFonts w:ascii="Tahoma" w:hAnsi="Tahoma" w:cs="Tahoma"/>
          <w:b/>
          <w:sz w:val="18"/>
          <w:szCs w:val="18"/>
        </w:rPr>
        <w:t>735 908 542</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6"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28DFA64C" w:rsidR="00B27969" w:rsidRPr="00C078EB"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C078EB">
        <w:rPr>
          <w:rFonts w:ascii="Tahoma" w:hAnsi="Tahoma" w:cs="Tahoma"/>
          <w:b/>
          <w:bCs/>
          <w:sz w:val="18"/>
          <w:szCs w:val="18"/>
        </w:rPr>
        <w:t xml:space="preserve">tj. do dnia </w:t>
      </w:r>
      <w:r w:rsidR="0055511E" w:rsidRPr="00C078EB">
        <w:rPr>
          <w:rFonts w:ascii="Tahoma" w:hAnsi="Tahoma" w:cs="Tahoma"/>
          <w:b/>
          <w:bCs/>
          <w:sz w:val="18"/>
          <w:szCs w:val="18"/>
        </w:rPr>
        <w:t>2</w:t>
      </w:r>
      <w:r w:rsidR="00C078EB" w:rsidRPr="00C078EB">
        <w:rPr>
          <w:rFonts w:ascii="Tahoma" w:hAnsi="Tahoma" w:cs="Tahoma"/>
          <w:b/>
          <w:bCs/>
          <w:sz w:val="18"/>
          <w:szCs w:val="18"/>
        </w:rPr>
        <w:t>0</w:t>
      </w:r>
      <w:r w:rsidR="00B900F9" w:rsidRPr="00C078EB">
        <w:rPr>
          <w:rFonts w:ascii="Tahoma" w:hAnsi="Tahoma" w:cs="Tahoma"/>
          <w:b/>
          <w:bCs/>
          <w:sz w:val="18"/>
          <w:szCs w:val="18"/>
        </w:rPr>
        <w:t>.</w:t>
      </w:r>
      <w:r w:rsidR="0066365E" w:rsidRPr="00C078EB">
        <w:rPr>
          <w:rFonts w:ascii="Tahoma" w:hAnsi="Tahoma" w:cs="Tahoma"/>
          <w:b/>
          <w:bCs/>
          <w:sz w:val="18"/>
          <w:szCs w:val="18"/>
        </w:rPr>
        <w:t>10</w:t>
      </w:r>
      <w:r w:rsidR="00B900F9" w:rsidRPr="00C078EB">
        <w:rPr>
          <w:rFonts w:ascii="Tahoma" w:hAnsi="Tahoma" w:cs="Tahoma"/>
          <w:b/>
          <w:bCs/>
          <w:sz w:val="18"/>
          <w:szCs w:val="18"/>
        </w:rPr>
        <w:t>.202</w:t>
      </w:r>
      <w:r w:rsidR="00AC3BE8" w:rsidRPr="00C078EB">
        <w:rPr>
          <w:rFonts w:ascii="Tahoma" w:hAnsi="Tahoma" w:cs="Tahoma"/>
          <w:b/>
          <w:bCs/>
          <w:sz w:val="18"/>
          <w:szCs w:val="18"/>
        </w:rPr>
        <w:t>3</w:t>
      </w:r>
      <w:r w:rsidR="00B900F9" w:rsidRPr="00C078EB">
        <w:rPr>
          <w:rFonts w:ascii="Tahoma" w:hAnsi="Tahoma" w:cs="Tahoma"/>
          <w:b/>
          <w:bCs/>
          <w:sz w:val="18"/>
          <w:szCs w:val="18"/>
        </w:rPr>
        <w:t>r</w:t>
      </w:r>
      <w:r w:rsidR="00D739CA" w:rsidRPr="00C078EB">
        <w:rPr>
          <w:rFonts w:ascii="Tahoma" w:hAnsi="Tahoma" w:cs="Tahoma"/>
          <w:b/>
          <w:bCs/>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w:t>
      </w:r>
      <w:r w:rsidR="00331260" w:rsidRPr="00C010A3">
        <w:rPr>
          <w:rFonts w:ascii="Tahoma" w:hAnsi="Tahoma" w:cs="Tahoma"/>
          <w:sz w:val="18"/>
          <w:szCs w:val="18"/>
        </w:rPr>
        <w:lastRenderedPageBreak/>
        <w:t>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1F8586B0" w:rsidR="005215BC" w:rsidRDefault="00AC3BE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podpisany</w:t>
      </w:r>
      <w:r w:rsidR="005215BC">
        <w:rPr>
          <w:rFonts w:ascii="Tahoma" w:hAnsi="Tahoma" w:cs="Tahoma"/>
          <w:sz w:val="18"/>
          <w:szCs w:val="18"/>
        </w:rPr>
        <w:t xml:space="preserve"> załącznik nr 2A do SWZ – Opis Przedmiotu Zamówienia</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w:t>
      </w:r>
      <w:r w:rsidR="00C04198">
        <w:rPr>
          <w:rFonts w:ascii="Tahoma" w:hAnsi="Tahoma" w:cs="Tahoma"/>
          <w:bCs/>
          <w:sz w:val="18"/>
          <w:szCs w:val="18"/>
        </w:rPr>
        <w:lastRenderedPageBreak/>
        <w:t>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689DAA46"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C078EB" w:rsidRPr="00C078EB">
        <w:rPr>
          <w:rFonts w:ascii="Tahoma" w:hAnsi="Tahoma" w:cs="Tahoma"/>
          <w:b/>
          <w:bCs/>
          <w:sz w:val="18"/>
          <w:szCs w:val="18"/>
        </w:rPr>
        <w:t>21</w:t>
      </w:r>
      <w:r w:rsidR="00D055D7" w:rsidRPr="00C078EB">
        <w:rPr>
          <w:rFonts w:ascii="Tahoma" w:hAnsi="Tahoma" w:cs="Tahoma"/>
          <w:b/>
          <w:bCs/>
          <w:sz w:val="18"/>
          <w:szCs w:val="18"/>
        </w:rPr>
        <w:t>.</w:t>
      </w:r>
      <w:r w:rsidR="00B900F9" w:rsidRPr="00C078EB">
        <w:rPr>
          <w:rFonts w:ascii="Tahoma" w:hAnsi="Tahoma" w:cs="Tahoma"/>
          <w:b/>
          <w:bCs/>
          <w:sz w:val="18"/>
          <w:szCs w:val="18"/>
        </w:rPr>
        <w:t>0</w:t>
      </w:r>
      <w:r w:rsidR="0055511E" w:rsidRPr="00C078EB">
        <w:rPr>
          <w:rFonts w:ascii="Tahoma" w:hAnsi="Tahoma" w:cs="Tahoma"/>
          <w:b/>
          <w:bCs/>
          <w:sz w:val="18"/>
          <w:szCs w:val="18"/>
        </w:rPr>
        <w:t>9</w:t>
      </w:r>
      <w:r w:rsidR="00B900F9" w:rsidRPr="00C078EB">
        <w:rPr>
          <w:rFonts w:ascii="Tahoma" w:hAnsi="Tahoma" w:cs="Tahoma"/>
          <w:b/>
          <w:bCs/>
          <w:sz w:val="18"/>
          <w:szCs w:val="18"/>
        </w:rPr>
        <w:t>.</w:t>
      </w:r>
      <w:r w:rsidR="00DD3E0A" w:rsidRPr="00C078EB">
        <w:rPr>
          <w:rFonts w:ascii="Tahoma" w:hAnsi="Tahoma" w:cs="Tahoma"/>
          <w:b/>
          <w:bCs/>
          <w:sz w:val="18"/>
          <w:szCs w:val="18"/>
        </w:rPr>
        <w:t>20</w:t>
      </w:r>
      <w:r w:rsidR="006B2AC4" w:rsidRPr="00C078EB">
        <w:rPr>
          <w:rFonts w:ascii="Tahoma" w:hAnsi="Tahoma" w:cs="Tahoma"/>
          <w:b/>
          <w:bCs/>
          <w:sz w:val="18"/>
          <w:szCs w:val="18"/>
        </w:rPr>
        <w:t>2</w:t>
      </w:r>
      <w:r w:rsidR="00AC3BE8" w:rsidRPr="00C078EB">
        <w:rPr>
          <w:rFonts w:ascii="Tahoma" w:hAnsi="Tahoma" w:cs="Tahoma"/>
          <w:b/>
          <w:bCs/>
          <w:sz w:val="18"/>
          <w:szCs w:val="18"/>
        </w:rPr>
        <w:t>3</w:t>
      </w:r>
      <w:r w:rsidR="00DD3E0A" w:rsidRPr="00C078EB">
        <w:rPr>
          <w:rFonts w:ascii="Tahoma" w:hAnsi="Tahoma" w:cs="Tahoma"/>
          <w:b/>
          <w:bCs/>
          <w:sz w:val="18"/>
          <w:szCs w:val="18"/>
        </w:rPr>
        <w:t>r</w:t>
      </w:r>
      <w:r w:rsidR="00DD3E0A" w:rsidRPr="0055511E">
        <w:rPr>
          <w:rFonts w:ascii="Tahoma" w:hAnsi="Tahoma" w:cs="Tahoma"/>
          <w:b/>
          <w:bCs/>
          <w:sz w:val="18"/>
          <w:szCs w:val="18"/>
        </w:rPr>
        <w:t xml:space="preserve">. </w:t>
      </w:r>
      <w:r w:rsidRPr="0055511E">
        <w:rPr>
          <w:rFonts w:ascii="Tahoma" w:hAnsi="Tahoma" w:cs="Tahoma"/>
          <w:b/>
          <w:bCs/>
          <w:sz w:val="18"/>
          <w:szCs w:val="18"/>
        </w:rPr>
        <w:t xml:space="preserve">do godz. </w:t>
      </w:r>
      <w:r w:rsidR="00DD3E0A" w:rsidRPr="0055511E">
        <w:rPr>
          <w:rFonts w:ascii="Tahoma" w:hAnsi="Tahoma" w:cs="Tahoma"/>
          <w:b/>
          <w:bCs/>
          <w:sz w:val="18"/>
          <w:szCs w:val="18"/>
        </w:rPr>
        <w:t>8</w:t>
      </w:r>
      <w:r w:rsidRPr="0055511E">
        <w:rPr>
          <w:rFonts w:ascii="Tahoma" w:hAnsi="Tahoma" w:cs="Tahoma"/>
          <w:b/>
          <w:bCs/>
          <w:sz w:val="18"/>
          <w:szCs w:val="18"/>
        </w:rPr>
        <w:t>:00</w:t>
      </w:r>
      <w:bookmarkEnd w:id="19"/>
      <w:r w:rsidR="00ED3C9E" w:rsidRPr="0055511E">
        <w:rPr>
          <w:rFonts w:ascii="Tahoma" w:hAnsi="Tahoma" w:cs="Tahoma"/>
          <w:b/>
          <w:bCs/>
          <w:sz w:val="18"/>
          <w:szCs w:val="18"/>
        </w:rPr>
        <w:t>.</w:t>
      </w:r>
    </w:p>
    <w:p w14:paraId="496FA974" w14:textId="5C98895B"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C078EB" w:rsidRPr="00C078EB">
        <w:rPr>
          <w:rFonts w:ascii="Tahoma" w:hAnsi="Tahoma" w:cs="Tahoma"/>
          <w:b/>
          <w:bCs/>
          <w:sz w:val="18"/>
          <w:szCs w:val="18"/>
        </w:rPr>
        <w:t>21</w:t>
      </w:r>
      <w:r w:rsidR="00B900F9" w:rsidRPr="00C078EB">
        <w:rPr>
          <w:rFonts w:ascii="Tahoma" w:hAnsi="Tahoma" w:cs="Tahoma"/>
          <w:b/>
          <w:bCs/>
          <w:sz w:val="18"/>
          <w:szCs w:val="18"/>
        </w:rPr>
        <w:t>.</w:t>
      </w:r>
      <w:r w:rsidR="00B32B98" w:rsidRPr="00C078EB">
        <w:rPr>
          <w:rFonts w:ascii="Tahoma" w:hAnsi="Tahoma" w:cs="Tahoma"/>
          <w:b/>
          <w:bCs/>
          <w:sz w:val="18"/>
          <w:szCs w:val="18"/>
        </w:rPr>
        <w:t>0</w:t>
      </w:r>
      <w:r w:rsidR="0055511E" w:rsidRPr="00C078EB">
        <w:rPr>
          <w:rFonts w:ascii="Tahoma" w:hAnsi="Tahoma" w:cs="Tahoma"/>
          <w:b/>
          <w:bCs/>
          <w:sz w:val="18"/>
          <w:szCs w:val="18"/>
        </w:rPr>
        <w:t>9</w:t>
      </w:r>
      <w:r w:rsidR="00846F0E" w:rsidRPr="00C078EB">
        <w:rPr>
          <w:rFonts w:ascii="Tahoma" w:hAnsi="Tahoma" w:cs="Tahoma"/>
          <w:b/>
          <w:bCs/>
          <w:sz w:val="18"/>
          <w:szCs w:val="18"/>
        </w:rPr>
        <w:t>.20</w:t>
      </w:r>
      <w:r w:rsidR="006B2AC4" w:rsidRPr="00C078EB">
        <w:rPr>
          <w:rFonts w:ascii="Tahoma" w:hAnsi="Tahoma" w:cs="Tahoma"/>
          <w:b/>
          <w:bCs/>
          <w:sz w:val="18"/>
          <w:szCs w:val="18"/>
        </w:rPr>
        <w:t>2</w:t>
      </w:r>
      <w:r w:rsidR="00AC3BE8" w:rsidRPr="00C078EB">
        <w:rPr>
          <w:rFonts w:ascii="Tahoma" w:hAnsi="Tahoma" w:cs="Tahoma"/>
          <w:b/>
          <w:bCs/>
          <w:sz w:val="18"/>
          <w:szCs w:val="18"/>
        </w:rPr>
        <w:t>3</w:t>
      </w:r>
      <w:r w:rsidR="00846F0E" w:rsidRPr="00C078EB">
        <w:rPr>
          <w:rFonts w:ascii="Tahoma" w:hAnsi="Tahoma" w:cs="Tahoma"/>
          <w:b/>
          <w:bCs/>
          <w:sz w:val="18"/>
          <w:szCs w:val="18"/>
        </w:rPr>
        <w:t>r</w:t>
      </w:r>
      <w:r w:rsidR="00846F0E" w:rsidRPr="0055511E">
        <w:rPr>
          <w:rFonts w:ascii="Tahoma" w:hAnsi="Tahoma" w:cs="Tahoma"/>
          <w:b/>
          <w:bCs/>
          <w:sz w:val="18"/>
          <w:szCs w:val="18"/>
        </w:rPr>
        <w:t>.</w:t>
      </w:r>
      <w:r w:rsidR="005F3E78" w:rsidRPr="0055511E">
        <w:rPr>
          <w:rFonts w:ascii="Tahoma" w:hAnsi="Tahoma" w:cs="Tahoma"/>
          <w:b/>
          <w:bCs/>
          <w:sz w:val="18"/>
          <w:szCs w:val="18"/>
        </w:rPr>
        <w:t xml:space="preserve"> </w:t>
      </w:r>
      <w:r w:rsidR="00846F0E" w:rsidRPr="0055511E">
        <w:rPr>
          <w:rFonts w:ascii="Tahoma" w:hAnsi="Tahoma" w:cs="Tahoma"/>
          <w:b/>
          <w:bCs/>
          <w:sz w:val="18"/>
          <w:szCs w:val="18"/>
        </w:rPr>
        <w:t xml:space="preserve">o godz. </w:t>
      </w:r>
      <w:r w:rsidR="004859CD" w:rsidRPr="0055511E">
        <w:rPr>
          <w:rFonts w:ascii="Tahoma" w:hAnsi="Tahoma" w:cs="Tahoma"/>
          <w:b/>
          <w:bCs/>
          <w:sz w:val="18"/>
          <w:szCs w:val="18"/>
        </w:rPr>
        <w:t>8</w:t>
      </w:r>
      <w:r w:rsidR="00846F0E" w:rsidRPr="0055511E">
        <w:rPr>
          <w:rFonts w:ascii="Tahoma" w:hAnsi="Tahoma" w:cs="Tahoma"/>
          <w:b/>
          <w:bCs/>
          <w:sz w:val="18"/>
          <w:szCs w:val="18"/>
        </w:rPr>
        <w:t>:</w:t>
      </w:r>
      <w:r w:rsidR="004859CD" w:rsidRPr="0055511E">
        <w:rPr>
          <w:rFonts w:ascii="Tahoma" w:hAnsi="Tahoma" w:cs="Tahoma"/>
          <w:b/>
          <w:bCs/>
          <w:sz w:val="18"/>
          <w:szCs w:val="18"/>
        </w:rPr>
        <w:t>3</w:t>
      </w:r>
      <w:r w:rsidR="00846F0E" w:rsidRPr="0055511E">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lastRenderedPageBreak/>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lastRenderedPageBreak/>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w:t>
      </w:r>
      <w:r w:rsidRPr="00DD5316">
        <w:rPr>
          <w:rFonts w:ascii="Tahoma" w:hAnsi="Tahoma" w:cs="Tahoma"/>
          <w:sz w:val="18"/>
          <w:szCs w:val="18"/>
        </w:rPr>
        <w:lastRenderedPageBreak/>
        <w:t xml:space="preserve">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7DB41007"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AC3BE8" w:rsidRPr="009C4FF3">
        <w:rPr>
          <w:rFonts w:ascii="Tahoma" w:hAnsi="Tahoma" w:cs="Tahoma"/>
          <w:b/>
          <w:bCs/>
          <w:color w:val="0070C0"/>
          <w:sz w:val="18"/>
          <w:szCs w:val="18"/>
        </w:rPr>
        <w:t>Zakup sprzętu i oprogramowania w celu podniesienia poziomu bezpieczeństwa systemów teleinformatycznych w WS-SP ZOZ w Zgorzelcu, obejmująca zakup sprzętu informatycznego, oprogramowania, instalacji i konfiguracji</w:t>
      </w:r>
      <w:r w:rsidR="00186ADD" w:rsidRPr="005215BC">
        <w:rPr>
          <w:rFonts w:ascii="Tahoma" w:hAnsi="Tahoma" w:cs="Tahoma"/>
          <w:b/>
          <w:color w:val="4472C4" w:themeColor="accent1"/>
          <w:sz w:val="18"/>
          <w:szCs w:val="18"/>
        </w:rPr>
        <w:t>.</w:t>
      </w:r>
      <w:r w:rsidR="00A20B73" w:rsidRPr="005215BC">
        <w:rPr>
          <w:rFonts w:ascii="Tahoma" w:hAnsi="Tahoma" w:cs="Tahoma"/>
          <w:b/>
          <w:color w:val="4472C4" w:themeColor="accent1"/>
          <w:sz w:val="18"/>
          <w:szCs w:val="18"/>
        </w:rPr>
        <w:t>”</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5434208"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5215BC" w:rsidRPr="005215BC">
        <w:rPr>
          <w:rFonts w:ascii="Tahoma" w:hAnsi="Tahoma" w:cs="Tahoma"/>
          <w:b/>
          <w:color w:val="0070C0"/>
          <w:sz w:val="18"/>
          <w:szCs w:val="18"/>
        </w:rPr>
        <w:t>Radosław Jabłoński</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5215BC">
        <w:rPr>
          <w:rFonts w:ascii="Tahoma" w:hAnsi="Tahoma" w:cs="Tahoma"/>
          <w:b/>
          <w:sz w:val="18"/>
          <w:szCs w:val="18"/>
        </w:rPr>
        <w:t>Zastępca Kierownika Działu Zamówień Publicznych i Zaopatrzenia</w:t>
      </w:r>
      <w:r w:rsidR="008F27D0">
        <w:rPr>
          <w:rFonts w:ascii="Tahoma" w:hAnsi="Tahoma" w:cs="Tahoma"/>
          <w:b/>
          <w:sz w:val="18"/>
          <w:szCs w:val="18"/>
        </w:rPr>
        <w:t xml:space="preserve">, tel. </w:t>
      </w:r>
      <w:r w:rsidR="005215BC">
        <w:rPr>
          <w:rFonts w:ascii="Tahoma" w:hAnsi="Tahoma" w:cs="Tahoma"/>
          <w:b/>
          <w:sz w:val="18"/>
          <w:szCs w:val="18"/>
        </w:rPr>
        <w:t>735 908 542</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BCC3120"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9C4FF3">
      <w:rPr>
        <w:rFonts w:ascii="Tahoma" w:hAnsi="Tahoma" w:cs="Tahoma"/>
        <w:sz w:val="18"/>
        <w:szCs w:val="18"/>
      </w:rPr>
      <w:t>2</w:t>
    </w:r>
    <w:r>
      <w:rPr>
        <w:rFonts w:ascii="Tahoma" w:hAnsi="Tahoma" w:cs="Tahoma"/>
        <w:sz w:val="18"/>
        <w:szCs w:val="18"/>
      </w:rPr>
      <w:t>5</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C3BE8">
      <w:rPr>
        <w:rFonts w:ascii="Tahoma" w:hAnsi="Tahoma" w:cs="Tahoma"/>
        <w:sz w:val="18"/>
        <w:szCs w:val="18"/>
      </w:rPr>
      <w:t>3</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5167</TotalTime>
  <Pages>18</Pages>
  <Words>10027</Words>
  <Characters>60166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70053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163</cp:revision>
  <cp:lastPrinted>2022-09-20T07:18:00Z</cp:lastPrinted>
  <dcterms:created xsi:type="dcterms:W3CDTF">2021-01-04T07:41:00Z</dcterms:created>
  <dcterms:modified xsi:type="dcterms:W3CDTF">2023-09-11T07:11:00Z</dcterms:modified>
</cp:coreProperties>
</file>