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B" w:rsidRDefault="00FB461B" w:rsidP="00057CDF">
      <w:pPr>
        <w:jc w:val="center"/>
        <w:rPr>
          <w:b/>
          <w:noProof/>
          <w:sz w:val="24"/>
          <w:szCs w:val="24"/>
          <w:lang w:eastAsia="pl-PL"/>
        </w:rPr>
      </w:pPr>
      <w:r w:rsidRPr="00FB461B">
        <w:rPr>
          <w:b/>
          <w:noProof/>
          <w:sz w:val="24"/>
          <w:szCs w:val="24"/>
          <w:lang w:eastAsia="pl-PL"/>
        </w:rPr>
        <w:t xml:space="preserve">Opis przedmiotu zamówienia </w:t>
      </w:r>
    </w:p>
    <w:p w:rsidR="007E36B3" w:rsidRPr="0037094E" w:rsidRDefault="007E36B3" w:rsidP="00FB461B">
      <w:pPr>
        <w:jc w:val="center"/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Wymogi techniczne.</w:t>
      </w:r>
    </w:p>
    <w:p w:rsidR="00057CDF" w:rsidRDefault="00057CDF" w:rsidP="0037094E">
      <w:pPr>
        <w:pStyle w:val="Akapitzlist"/>
        <w:numPr>
          <w:ilvl w:val="0"/>
          <w:numId w:val="3"/>
        </w:numPr>
        <w:jc w:val="both"/>
      </w:pPr>
      <w:r>
        <w:t>Proponowane do dostawy opony do pojazdów samochodowych powinny być zgodne pod względem parametrów technicznych z wymaganymi opisami zamawianego asortymentu ujętego w formularzu cenowym</w:t>
      </w:r>
      <w:r w:rsidR="0044169F">
        <w:t>/ofertowym</w:t>
      </w:r>
      <w:r>
        <w:t>.</w:t>
      </w:r>
    </w:p>
    <w:p w:rsidR="00BE5702" w:rsidRDefault="00BE5702" w:rsidP="0037094E">
      <w:pPr>
        <w:pStyle w:val="Akapitzlist"/>
        <w:numPr>
          <w:ilvl w:val="0"/>
          <w:numId w:val="3"/>
        </w:numPr>
        <w:jc w:val="both"/>
      </w:pPr>
      <w:r>
        <w:t>Dodatkowo opony radialne klasy C1, C2, C3 proponowane do dostawy muszą charakteryzować się: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efektywnością paliwową nie gorszą niż klasa „E” (za wyjątkiem opon terenowych 7.50R 16, dla których dopuszcza się klasę F</w:t>
      </w:r>
      <w:r w:rsidR="009C5966">
        <w:t>).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przyczepnością na mokrej nawierzchni nie gorszą niż klasa „C”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zewnętrznym hałasem toczenia o wielkości zgodnej z dozwolonym poziomem hałasu dla danego rozmiaru.</w:t>
      </w:r>
    </w:p>
    <w:p w:rsidR="008B6A59" w:rsidRDefault="00BD2B28" w:rsidP="0037094E">
      <w:pPr>
        <w:pStyle w:val="Akapitzlist"/>
        <w:numPr>
          <w:ilvl w:val="0"/>
          <w:numId w:val="3"/>
        </w:numPr>
        <w:jc w:val="both"/>
      </w:pPr>
      <w:r w:rsidRPr="00A1526C">
        <w:rPr>
          <w:b/>
        </w:rPr>
        <w:t>Opony muszą być fabrycznie nowe (nieużywane, nieregenerowane)</w:t>
      </w:r>
      <w:r w:rsidR="00577EC5" w:rsidRPr="00A1526C">
        <w:rPr>
          <w:b/>
        </w:rPr>
        <w:t xml:space="preserve"> </w:t>
      </w:r>
      <w:r w:rsidR="008B6A59" w:rsidRPr="00A1526C">
        <w:rPr>
          <w:b/>
        </w:rPr>
        <w:t>z datą produkcji 20</w:t>
      </w:r>
      <w:r w:rsidR="003B4D75" w:rsidRPr="00A1526C">
        <w:rPr>
          <w:b/>
        </w:rPr>
        <w:t>2</w:t>
      </w:r>
      <w:r w:rsidR="00B67153" w:rsidRPr="00A1526C">
        <w:rPr>
          <w:b/>
        </w:rPr>
        <w:t>1</w:t>
      </w:r>
      <w:r w:rsidR="008B6A59" w:rsidRPr="00A1526C">
        <w:rPr>
          <w:b/>
        </w:rPr>
        <w:t>r.</w:t>
      </w:r>
      <w:r w:rsidR="008B6A59">
        <w:t xml:space="preserve"> </w:t>
      </w:r>
      <w:r w:rsidR="00162773">
        <w:t>oraz pierwszego</w:t>
      </w:r>
      <w:r w:rsidR="00577EC5">
        <w:t xml:space="preserve"> gatunku</w:t>
      </w:r>
      <w:r w:rsidR="008B6A59">
        <w:t>,</w:t>
      </w:r>
      <w:r w:rsidR="008B6A59" w:rsidRPr="008B6A5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B6A59">
        <w:t>pełnowartościowe</w:t>
      </w:r>
      <w:r w:rsidR="008B6A59" w:rsidRPr="008B6A59">
        <w:t xml:space="preserve">, </w:t>
      </w:r>
      <w:r w:rsidR="008B6A59">
        <w:t>wolne</w:t>
      </w:r>
      <w:r w:rsidR="008B6A59" w:rsidRPr="008B6A59">
        <w:t xml:space="preserve"> od wad jakościowych i</w:t>
      </w:r>
      <w:r w:rsidR="00860A09">
        <w:t> </w:t>
      </w:r>
      <w:r w:rsidR="008B6A59" w:rsidRPr="008B6A59">
        <w:t xml:space="preserve">prawnych oraz </w:t>
      </w:r>
      <w:r w:rsidR="008B6A59">
        <w:t>zgodne</w:t>
      </w:r>
      <w:r w:rsidR="008B6A59" w:rsidRPr="008B6A59">
        <w:t xml:space="preserve"> z obowiązującymi normami bezpieczeństwa</w:t>
      </w:r>
      <w:r>
        <w:t xml:space="preserve"> </w:t>
      </w:r>
    </w:p>
    <w:p w:rsidR="008A7FCC" w:rsidRDefault="0044169F" w:rsidP="0037094E">
      <w:pPr>
        <w:pStyle w:val="Akapitzlist"/>
        <w:numPr>
          <w:ilvl w:val="0"/>
          <w:numId w:val="3"/>
        </w:numPr>
        <w:jc w:val="both"/>
      </w:pPr>
      <w:r>
        <w:t>Dostarczone opony muszą posiadać aktualną homologację wydaną zgodnie z</w:t>
      </w:r>
      <w:r w:rsidR="00E13BB2">
        <w:t> </w:t>
      </w:r>
      <w:r>
        <w:t xml:space="preserve">postanowieniami regulaminu EKG ONZ nr 30 lub 54 w zależności od tego </w:t>
      </w:r>
      <w:r w:rsidR="00860A09">
        <w:t>wg, jakiego</w:t>
      </w:r>
      <w:r>
        <w:t xml:space="preserve"> z</w:t>
      </w:r>
      <w:r w:rsidR="00E13BB2">
        <w:t> </w:t>
      </w:r>
      <w:r>
        <w:t>regulaminów powinna być homologowana dana opona.</w:t>
      </w:r>
      <w:r w:rsidR="002D689E">
        <w:t xml:space="preserve"> W związku z powyższym wymagane jest</w:t>
      </w:r>
      <w:r w:rsidR="00E13BB2">
        <w:t>,</w:t>
      </w:r>
      <w:r w:rsidR="002D689E">
        <w:t xml:space="preserve"> aby wraz ze złożeniem ofert Wykonawca złożył oświadczenie o</w:t>
      </w:r>
      <w:r w:rsidR="00E13BB2">
        <w:t> </w:t>
      </w:r>
      <w:r w:rsidR="002D689E">
        <w:t>posiadaniu przez opony, proponowane do dostawy, aktualnej homologacji wydanej przez uprawniony podmiot (władzę homologacyjną) określony w odpowiednim regulaminie EKG ONZ oraz dostarczył wraz z oponami</w:t>
      </w:r>
      <w:r w:rsidR="00563E87">
        <w:t xml:space="preserve"> </w:t>
      </w:r>
      <w:r w:rsidR="002D689E">
        <w:t>kopię świadectw homologacji. Numer homologacji oraz parametry techniczne opony (w tym rozmiar, symbol prędkości, indeks nośności), zawarte w świadectwie</w:t>
      </w:r>
      <w:r w:rsidR="00563E87">
        <w:t xml:space="preserve"> homologacji, powinny być zgodne</w:t>
      </w:r>
      <w:r w:rsidR="002D689E">
        <w:t xml:space="preserve"> z</w:t>
      </w:r>
      <w:r w:rsidR="00E13BB2">
        <w:t> </w:t>
      </w:r>
      <w:r w:rsidR="002D689E">
        <w:t xml:space="preserve">naniesionymi na oponie. Powyższe nie dotyczy jedynie opon do </w:t>
      </w:r>
      <w:r w:rsidR="00860A09">
        <w:t xml:space="preserve">pojazdów, </w:t>
      </w:r>
      <w:r w:rsidR="002D689E">
        <w:t>których prędkość maksymalna jest mniejsza niż 80 km/h, z zastrzeżeniem, że jeśli stosowana opona posiada wyższy parametr prędkości, lub może być stosowana w innym pojeździe o</w:t>
      </w:r>
      <w:r w:rsidR="00176798">
        <w:t> </w:t>
      </w:r>
      <w:r w:rsidR="002D689E">
        <w:t xml:space="preserve">prędkości </w:t>
      </w:r>
      <w:r w:rsidR="005A5911">
        <w:t>maksymalnej równej lub większej niż 80km/h, to wymóg posiadania homologacji jest obowiązujący.</w:t>
      </w:r>
      <w:r w:rsidR="008A7FCC">
        <w:t xml:space="preserve"> </w:t>
      </w:r>
    </w:p>
    <w:p w:rsidR="0037094E" w:rsidRPr="00660311" w:rsidRDefault="00660311" w:rsidP="00660311">
      <w:pPr>
        <w:pStyle w:val="Akapitzlist"/>
        <w:jc w:val="both"/>
        <w:rPr>
          <w:rFonts w:cstheme="minorHAnsi"/>
        </w:rPr>
      </w:pPr>
      <w:r w:rsidRPr="00660311">
        <w:rPr>
          <w:rFonts w:cstheme="minorHAnsi"/>
          <w:color w:val="FF0000"/>
        </w:rPr>
        <w:t xml:space="preserve">Opona całoroczna w rozmiarze 255/100 R16 ujęta w pozycji 14 oraz opona 7.50 R16C [116] N </w:t>
      </w:r>
      <w:r w:rsidRPr="00660311">
        <w:rPr>
          <w:rFonts w:cstheme="minorHAnsi"/>
          <w:color w:val="FF0000"/>
        </w:rPr>
        <w:t>ujęta</w:t>
      </w:r>
      <w:r w:rsidRPr="00660311">
        <w:rPr>
          <w:rFonts w:cstheme="minorHAnsi"/>
          <w:color w:val="FF0000"/>
        </w:rPr>
        <w:t xml:space="preserve"> w pozycji 15 są oponami specjalistycznymi i nie muszą posiadać etykiety labelingowej.</w:t>
      </w:r>
      <w:bookmarkStart w:id="0" w:name="_GoBack"/>
      <w:bookmarkEnd w:id="0"/>
    </w:p>
    <w:p w:rsidR="0044169F" w:rsidRDefault="0044169F" w:rsidP="0044169F">
      <w:pPr>
        <w:pStyle w:val="Akapitzlist"/>
        <w:numPr>
          <w:ilvl w:val="0"/>
          <w:numId w:val="3"/>
        </w:numPr>
        <w:jc w:val="both"/>
      </w:pPr>
      <w:r>
        <w:t>Dostarczone opony muszą posiadać taką samą rzeźbę bieżnika i nazwę w danym asortymencie, odpowiednią do wymagań opisanych w formularzu cenowy</w:t>
      </w:r>
      <w:r w:rsidR="00E13BB2">
        <w:t xml:space="preserve">m/ofertowym. Nie dopuszcza się </w:t>
      </w:r>
      <w:r>
        <w:t>proponowania do dostawy w danym asortymencie opon pochodzących od różnych producentów, posiadających różne nazwy lub wzory bieżników. Nie dopuszcza się proponowania alternatywnych rozwiązań w postaci dostawy opon w rozmiarze innym niż wskazany w formularzu cenowym/ofertowym.</w:t>
      </w:r>
    </w:p>
    <w:p w:rsidR="009D7C9B" w:rsidRDefault="009D7C9B" w:rsidP="0044169F">
      <w:pPr>
        <w:pStyle w:val="Akapitzlist"/>
        <w:numPr>
          <w:ilvl w:val="0"/>
          <w:numId w:val="3"/>
        </w:numPr>
        <w:jc w:val="both"/>
      </w:pPr>
      <w:r>
        <w:t xml:space="preserve">Dopuszczenie do dostawy opony o innym rozmiarze, może dotyczyć jedynie przypadków szczególnych, jak zakończenie produkcji danego rozmiaru ogumienia i braku możliwości jego zakupu na rynku. O możliwości dopuszczenia zamiennika opony decyduje zamawiający rozpatrując wniosek wykonawcy. Proponowany zamiennik, nie może mieć </w:t>
      </w:r>
      <w:r>
        <w:lastRenderedPageBreak/>
        <w:t xml:space="preserve">parametrów gorszych od wymagań dla danej opony i musi bezwzględnie gwarantować bezpieczną eksploatację pojazdu.  </w:t>
      </w:r>
    </w:p>
    <w:p w:rsidR="00176798" w:rsidRDefault="00176798" w:rsidP="00176798">
      <w:pPr>
        <w:jc w:val="both"/>
      </w:pPr>
    </w:p>
    <w:p w:rsidR="0044169F" w:rsidRDefault="00DF70AB" w:rsidP="0044169F">
      <w:pPr>
        <w:pStyle w:val="Akapitzlist"/>
        <w:numPr>
          <w:ilvl w:val="0"/>
          <w:numId w:val="3"/>
        </w:numPr>
        <w:jc w:val="both"/>
      </w:pPr>
      <w:r>
        <w:t>Dopuszcza się możliwość zaproponowania opon o wyższych parametrach, niż wskazane w formularzu cenowym/ofertowym (tzn. symbolu prędkości, indeksu nośności</w:t>
      </w:r>
      <w:r w:rsidR="00AD1547">
        <w:t>)</w:t>
      </w:r>
      <w:r w:rsidR="009C5966">
        <w:t xml:space="preserve"> </w:t>
      </w:r>
      <w:r>
        <w:t>oraz o</w:t>
      </w:r>
      <w:r w:rsidR="009C5966">
        <w:t> </w:t>
      </w:r>
      <w:r>
        <w:t xml:space="preserve">lepszych parametrach niż wskazane w pkt. </w:t>
      </w:r>
      <w:r w:rsidR="002F2A80">
        <w:t>3</w:t>
      </w:r>
      <w:r>
        <w:t xml:space="preserve"> niniejszego opisu przedmiotu zamówienia, w zakresie efektywności paliwowej, przyczepności na mokrej nawierzchni i</w:t>
      </w:r>
      <w:r w:rsidR="00035FDF">
        <w:t> </w:t>
      </w:r>
      <w:r>
        <w:t>hałasu. Podane parametry należy traktować, jako wartości minimalne.</w:t>
      </w:r>
    </w:p>
    <w:p w:rsidR="00DF70AB" w:rsidRDefault="000967F1" w:rsidP="0044169F">
      <w:pPr>
        <w:pStyle w:val="Akapitzlist"/>
        <w:numPr>
          <w:ilvl w:val="0"/>
          <w:numId w:val="3"/>
        </w:numPr>
        <w:jc w:val="both"/>
      </w:pPr>
      <w:r>
        <w:t>Opony</w:t>
      </w:r>
      <w:r w:rsidR="00E13BB2">
        <w:t>,</w:t>
      </w:r>
      <w:r>
        <w:t xml:space="preserve"> dla których wskazano warunek „przystosowania do pracy przy zmiennym ciśnieniu” muszą obligatoryjnie powyższy warunek spełniać. </w:t>
      </w:r>
    </w:p>
    <w:p w:rsidR="00887AC7" w:rsidRDefault="00B84D36" w:rsidP="0044169F">
      <w:pPr>
        <w:pStyle w:val="Akapitzlist"/>
        <w:numPr>
          <w:ilvl w:val="0"/>
          <w:numId w:val="3"/>
        </w:numPr>
        <w:jc w:val="both"/>
      </w:pPr>
      <w:r>
        <w:t>Dostarczane opony powinny być przechowywane, pakowane i transportowane zgodnie z</w:t>
      </w:r>
      <w:r w:rsidR="00035FDF">
        <w:t> </w:t>
      </w:r>
      <w:r>
        <w:t>PN-C_94300-7: 1997 „Ogumienie, pakowanie, przechowywanie i transport”.</w:t>
      </w:r>
    </w:p>
    <w:p w:rsidR="0025740B" w:rsidRPr="0025740B" w:rsidRDefault="005C1B90" w:rsidP="0025740B">
      <w:pPr>
        <w:pStyle w:val="Akapitzlist"/>
        <w:numPr>
          <w:ilvl w:val="0"/>
          <w:numId w:val="3"/>
        </w:numPr>
      </w:pPr>
      <w:r>
        <w:t>Wykonawca udzieli gwarancji</w:t>
      </w:r>
      <w:r w:rsidR="00280D36">
        <w:t xml:space="preserve"> na niezawodną pracę </w:t>
      </w:r>
      <w:r w:rsidR="0025740B" w:rsidRPr="0025740B">
        <w:t>ogumienia w wymiarze:</w:t>
      </w:r>
    </w:p>
    <w:p w:rsidR="0025740B" w:rsidRDefault="0025740B" w:rsidP="0025740B">
      <w:pPr>
        <w:pStyle w:val="Akapitzlist"/>
        <w:ind w:left="1440"/>
        <w:jc w:val="both"/>
      </w:pPr>
      <w:r>
        <w:t>- minimum 36 miesięcy dla opon;</w:t>
      </w:r>
    </w:p>
    <w:p w:rsidR="0025740B" w:rsidRDefault="0025740B" w:rsidP="0025740B">
      <w:pPr>
        <w:pStyle w:val="Akapitzlist"/>
        <w:ind w:left="1440"/>
        <w:jc w:val="both"/>
      </w:pPr>
      <w:r>
        <w:t>- 24 miesięcy dla dętek i ochraniaczy.</w:t>
      </w:r>
    </w:p>
    <w:p w:rsidR="00F205FA" w:rsidRDefault="00E13BB2" w:rsidP="0025740B">
      <w:pPr>
        <w:pStyle w:val="Akapitzlist"/>
        <w:ind w:left="709"/>
        <w:jc w:val="both"/>
        <w:rPr>
          <w:noProof/>
          <w:lang w:eastAsia="pl-PL"/>
        </w:rPr>
      </w:pPr>
      <w:r>
        <w:t xml:space="preserve">Gwarancja </w:t>
      </w:r>
      <w:r w:rsidR="00F205FA">
        <w:t xml:space="preserve">rozpoczyna </w:t>
      </w:r>
      <w:r w:rsidR="00F205FA">
        <w:rPr>
          <w:noProof/>
          <w:lang w:eastAsia="pl-PL"/>
        </w:rPr>
        <w:t>bieg od daty  przyjęcia wyrobów przez odbiorcę. Jeśli w momencie dostawy lub podczas eksploatacji asortyment nie spełnia parametrów technicznych opisanych w umowie oraz fermularzu cenowym/ ofertowym podlega on wymianie na nowy wolny od wad.</w:t>
      </w:r>
    </w:p>
    <w:p w:rsidR="00F763BA" w:rsidRPr="00A1526C" w:rsidRDefault="00F763BA" w:rsidP="00057CDF">
      <w:pPr>
        <w:pStyle w:val="Akapitzlist"/>
        <w:numPr>
          <w:ilvl w:val="0"/>
          <w:numId w:val="3"/>
        </w:numPr>
        <w:jc w:val="both"/>
        <w:rPr>
          <w:b/>
          <w:noProof/>
          <w:lang w:eastAsia="pl-PL"/>
        </w:rPr>
      </w:pPr>
      <w:r w:rsidRPr="00A1526C">
        <w:rPr>
          <w:b/>
          <w:noProof/>
          <w:lang w:eastAsia="pl-PL"/>
        </w:rPr>
        <w:t>Wykonawca musi przekazać odbiorcy indywidualne karty gwarancyjne opon wraz z</w:t>
      </w:r>
      <w:r w:rsidR="00553C63" w:rsidRPr="00A1526C">
        <w:rPr>
          <w:b/>
          <w:noProof/>
          <w:lang w:eastAsia="pl-PL"/>
        </w:rPr>
        <w:t> </w:t>
      </w:r>
      <w:r w:rsidRPr="00A1526C">
        <w:rPr>
          <w:b/>
          <w:noProof/>
          <w:lang w:eastAsia="pl-PL"/>
        </w:rPr>
        <w:t xml:space="preserve">numerem opony, z informacją o warunkach udzielonej gwarancji na każdy rodzaj asortymentu dostarczanych opon. </w:t>
      </w:r>
      <w:r w:rsidR="00553C63" w:rsidRPr="00A1526C">
        <w:rPr>
          <w:b/>
          <w:noProof/>
          <w:lang w:eastAsia="pl-PL"/>
        </w:rPr>
        <w:t xml:space="preserve">Do indywidualnych kart gwarancyjnych wykonawca dołączy sposób postępowania reklamacyjnego zawierający wszelkie informacje konieczne do uruchomienia procedury gwarancyjnej.  </w:t>
      </w:r>
    </w:p>
    <w:p w:rsidR="00F763BA" w:rsidRDefault="000012BF" w:rsidP="00057CDF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t>Zamawiający może wykorzystać uprawnienia</w:t>
      </w:r>
      <w:r w:rsidR="00EC51EE">
        <w:rPr>
          <w:noProof/>
          <w:lang w:eastAsia="pl-PL"/>
        </w:rPr>
        <w:t xml:space="preserve"> </w:t>
      </w:r>
      <w:r>
        <w:rPr>
          <w:noProof/>
          <w:lang w:eastAsia="pl-PL"/>
        </w:rPr>
        <w:t>z tytułu gwarancji za wady fizyczne wyrobów niezależnie  od uprawnień wynikających z rękojmi. Gwarancja obejmuje również wyroby i usługi nabyte u kooperatorów. Utrata roszczeń z tytułu wad fizycznych nie następuje pomimo upływu terminu gwarancji jeżeli wykonawca wadę zataił. O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wadz</w:t>
      </w:r>
      <w:r w:rsidR="002158E8">
        <w:rPr>
          <w:noProof/>
          <w:lang w:eastAsia="pl-PL"/>
        </w:rPr>
        <w:t>i</w:t>
      </w:r>
      <w:r>
        <w:rPr>
          <w:noProof/>
          <w:lang w:eastAsia="pl-PL"/>
        </w:rPr>
        <w:t>e fizycznej wyrobów użytkownik zawiadamia zamawiającego i wykonawcę w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chwili ujawnienia w</w:t>
      </w:r>
      <w:r w:rsidR="00176798">
        <w:rPr>
          <w:noProof/>
          <w:lang w:eastAsia="pl-PL"/>
        </w:rPr>
        <w:t> </w:t>
      </w:r>
      <w:r>
        <w:rPr>
          <w:noProof/>
          <w:lang w:eastAsia="pl-PL"/>
        </w:rPr>
        <w:t>nich wad fizycznych, w celu realizacji</w:t>
      </w:r>
      <w:r w:rsidR="00EC51EE">
        <w:rPr>
          <w:noProof/>
          <w:lang w:eastAsia="pl-PL"/>
        </w:rPr>
        <w:t xml:space="preserve">przysługujących z tego tytułu uprawnień. Formę zawiadomienia stanowi „Protokół reklamacji” wykonany przez odbiorcę lub użytkownika, przekazany zamawiającemu i wykonawcy w terminie </w:t>
      </w:r>
      <w:r w:rsidR="00002CA7">
        <w:rPr>
          <w:b/>
          <w:noProof/>
          <w:lang w:eastAsia="pl-PL"/>
        </w:rPr>
        <w:t>7</w:t>
      </w:r>
      <w:r w:rsidR="00EC51EE" w:rsidRPr="00002CA7">
        <w:rPr>
          <w:b/>
          <w:noProof/>
          <w:lang w:eastAsia="pl-PL"/>
        </w:rPr>
        <w:t xml:space="preserve"> dni</w:t>
      </w:r>
      <w:r w:rsidR="00EC51EE">
        <w:rPr>
          <w:noProof/>
          <w:lang w:eastAsia="pl-PL"/>
        </w:rPr>
        <w:t xml:space="preserve"> od daty ujawnienia wady. </w:t>
      </w:r>
    </w:p>
    <w:p w:rsidR="00EF37CE" w:rsidRDefault="009465D2" w:rsidP="00057CDF">
      <w:pPr>
        <w:pStyle w:val="Akapitzlist"/>
        <w:numPr>
          <w:ilvl w:val="0"/>
          <w:numId w:val="3"/>
        </w:numPr>
        <w:jc w:val="both"/>
      </w:pPr>
      <w:r>
        <w:t>W przypadku stwierdzenia w okresie gwarancji, wad fizyczn</w:t>
      </w:r>
      <w:r w:rsidR="00E13BB2">
        <w:t>ych w dostarczonym asortymencie</w:t>
      </w:r>
      <w:r>
        <w:t>, wykonawca: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rozpatrzy „Protokół </w:t>
      </w:r>
      <w:r w:rsidR="00860A09">
        <w:t>reklamacji” w</w:t>
      </w:r>
      <w:r>
        <w:t xml:space="preserve"> terminie </w:t>
      </w:r>
      <w:r w:rsidR="00E13BB2">
        <w:t>3</w:t>
      </w:r>
      <w:r>
        <w:t xml:space="preserve"> dni licząc od daty jego otrzymania;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usunie wadę w terminie </w:t>
      </w:r>
      <w:r w:rsidR="00E13BB2" w:rsidRPr="00002CA7">
        <w:rPr>
          <w:b/>
        </w:rPr>
        <w:t>7</w:t>
      </w:r>
      <w:r w:rsidRPr="00002CA7">
        <w:rPr>
          <w:b/>
        </w:rPr>
        <w:t xml:space="preserve"> dni</w:t>
      </w:r>
      <w:r>
        <w:t xml:space="preserve"> licząc od daty otrzymania „Protokołu reklamacji”’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asortyment wolny od wad zostanie dostarczony przez wykonawcę, na własny koszt, do </w:t>
      </w:r>
      <w:r w:rsidR="00860A09">
        <w:t>miejsca, w którym</w:t>
      </w:r>
      <w:r>
        <w:t xml:space="preserve"> wadę ujawniono w terminie określonym w pkt b);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>w przypadku rozpatrzenia „Protokołu reklamacji w terminie określonym w pkt. lit. a) przyjmuje się, iż roszczenia wynikające z gwarancji zostały w całości uwzględnione przez wykonawcę.</w:t>
      </w:r>
    </w:p>
    <w:p w:rsidR="00420582" w:rsidRDefault="00420582" w:rsidP="00420582">
      <w:pPr>
        <w:pStyle w:val="Akapitzlist"/>
        <w:numPr>
          <w:ilvl w:val="0"/>
          <w:numId w:val="3"/>
        </w:numPr>
        <w:jc w:val="both"/>
      </w:pPr>
      <w:r>
        <w:t>Gwarancja ulega przedłużeniu o czas, w którym na skutek wad asortymentu jednostka użytkująca nie mogła z niego korzystać. Transport wadliwego asortymentu do wymiany i</w:t>
      </w:r>
      <w:r w:rsidR="004451CC">
        <w:t> </w:t>
      </w:r>
      <w:r>
        <w:t xml:space="preserve">po wymianie odbywa się na koszt oraz odpowiedzialność wykonawcy. W przypadku </w:t>
      </w:r>
      <w:r>
        <w:lastRenderedPageBreak/>
        <w:t>braku możliwości usunięcia wad asortymentu, wykonawca wymieni go na nowy w</w:t>
      </w:r>
      <w:r w:rsidR="00035FDF">
        <w:t> </w:t>
      </w:r>
      <w:r>
        <w:t xml:space="preserve">terminie </w:t>
      </w:r>
      <w:r w:rsidRPr="00A1526C">
        <w:rPr>
          <w:b/>
        </w:rPr>
        <w:t xml:space="preserve">30 dni </w:t>
      </w:r>
      <w:r>
        <w:t xml:space="preserve">licząc od daty otrzymania „Protokołu reklamacji”. Wykonawca dokona wymiany bez żadnej dopłaty, nawet gdyby ceny uległy zmianie. </w:t>
      </w:r>
    </w:p>
    <w:p w:rsidR="00563A1D" w:rsidRDefault="00C02AB1" w:rsidP="00420582">
      <w:pPr>
        <w:pStyle w:val="Akapitzlist"/>
        <w:numPr>
          <w:ilvl w:val="0"/>
          <w:numId w:val="3"/>
        </w:numPr>
        <w:jc w:val="both"/>
      </w:pPr>
      <w:r>
        <w:t xml:space="preserve">Jeżeli wykonawca nie uzna reklamacji, zamawiający lub odbiorca wadliwego przedmiotu umowy może przekazać go komisyjnie do zbadania w laboratorium akredytowanym (rzeczoznawcy) w danym kierunku i zakresie badań. Wydana przez nie opinia jest dla stron wiążąca. Koszty badania ponosi strona, której ocena w przedmiocie reklamacji okazała </w:t>
      </w:r>
      <w:r w:rsidR="00860A09">
        <w:t>się błędna</w:t>
      </w:r>
      <w:r>
        <w:t>. W przypadku częściowego uznania racji jednej ze stron, koszty ponoszone będą w sposób proporcjonalny.</w:t>
      </w:r>
    </w:p>
    <w:p w:rsidR="00563A1D" w:rsidRDefault="00563A1D" w:rsidP="00420582">
      <w:pPr>
        <w:pStyle w:val="Akapitzlist"/>
        <w:numPr>
          <w:ilvl w:val="0"/>
          <w:numId w:val="3"/>
        </w:numPr>
        <w:jc w:val="both"/>
      </w:pPr>
      <w:r w:rsidRPr="00A1526C">
        <w:rPr>
          <w:b/>
        </w:rPr>
        <w:t>Do ofert wykonawca dołączy</w:t>
      </w:r>
      <w:r>
        <w:t xml:space="preserve">: </w:t>
      </w:r>
    </w:p>
    <w:p w:rsidR="00563A1D" w:rsidRDefault="00563A1D" w:rsidP="00563A1D">
      <w:pPr>
        <w:pStyle w:val="Akapitzlist"/>
        <w:numPr>
          <w:ilvl w:val="0"/>
          <w:numId w:val="5"/>
        </w:numPr>
        <w:jc w:val="both"/>
      </w:pPr>
      <w:r>
        <w:t xml:space="preserve"> </w:t>
      </w:r>
      <w:r w:rsidR="000C05BE">
        <w:t>O</w:t>
      </w:r>
      <w:r>
        <w:t>świadczenie</w:t>
      </w:r>
      <w:r w:rsidR="000C05BE">
        <w:t xml:space="preserve">, że system </w:t>
      </w:r>
      <w:r w:rsidR="00860A09">
        <w:t>zarządzania, jakością</w:t>
      </w:r>
      <w:r w:rsidR="000C05BE">
        <w:t xml:space="preserve"> producenta opon spełnia wymagania normy ISO 9001 lub innej publikacji równoważnej.</w:t>
      </w:r>
    </w:p>
    <w:p w:rsidR="000C05BE" w:rsidRDefault="000C05BE" w:rsidP="00563A1D">
      <w:pPr>
        <w:pStyle w:val="Akapitzlist"/>
        <w:numPr>
          <w:ilvl w:val="0"/>
          <w:numId w:val="5"/>
        </w:numPr>
        <w:jc w:val="both"/>
      </w:pPr>
      <w:r>
        <w:t xml:space="preserve">Oświadczenie do każdego rodzaju ofertowanej do dostawy opony, że oferowany do dostawy asortyment posiada parametry techniczne zgodne z </w:t>
      </w:r>
      <w:r w:rsidR="00860A09">
        <w:t>wymaganiami określonymi</w:t>
      </w:r>
      <w:r>
        <w:t xml:space="preserve"> przez zamawiającego w zakresie: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rzeźby bieżnika (terenowy, drogowy, drogowo-terenowe);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rozmiaru opony;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typu opony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minimalnego </w:t>
      </w:r>
      <w:r w:rsidR="00032EA0">
        <w:t>indeksu</w:t>
      </w:r>
      <w:r>
        <w:t xml:space="preserve"> prędkości;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minimalnego indeksu nośności;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pozostałych wymagań (w tym warunków eksploatacji);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efektywności paliwowej;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przyczepności na mokrej nawierzchni;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zewnętrznego hałasu toczenia;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posiadanie przez opony aktualnej homologacji wydanej na podstawie Regulaminu EKG ONZ 30 lub 54 – w zależności </w:t>
      </w:r>
      <w:r w:rsidR="00860A09">
        <w:t>wg, jakiego</w:t>
      </w:r>
      <w:r>
        <w:t xml:space="preserve"> z ww. regulaminów winna być homologowana opona.</w:t>
      </w:r>
    </w:p>
    <w:p w:rsidR="00664DFC" w:rsidRDefault="00664DFC" w:rsidP="00664DFC">
      <w:pPr>
        <w:pStyle w:val="Akapitzlist"/>
        <w:numPr>
          <w:ilvl w:val="0"/>
          <w:numId w:val="3"/>
        </w:numPr>
        <w:jc w:val="both"/>
      </w:pPr>
      <w:r>
        <w:t>Odbiór ogumienia będzie obejmował sprawdzenie między innymi:</w:t>
      </w:r>
    </w:p>
    <w:p w:rsidR="00664DFC" w:rsidRDefault="00664DFC" w:rsidP="00C9740E">
      <w:pPr>
        <w:pStyle w:val="Akapitzlist"/>
        <w:numPr>
          <w:ilvl w:val="0"/>
          <w:numId w:val="7"/>
        </w:numPr>
        <w:jc w:val="both"/>
      </w:pPr>
      <w:r>
        <w:t xml:space="preserve">Zgodności </w:t>
      </w:r>
      <w:r w:rsidR="00D92D0A">
        <w:t xml:space="preserve">ceny i </w:t>
      </w:r>
      <w:r>
        <w:t>parametrów technicznych określonych w formularzu cenowym/ofertowym</w:t>
      </w:r>
      <w:r w:rsidR="00D92D0A" w:rsidRPr="00D92D0A">
        <w:t xml:space="preserve"> </w:t>
      </w:r>
      <w:r w:rsidR="00D92D0A">
        <w:t>oraz ilości określonych w zapotrzebowaniu</w:t>
      </w:r>
      <w:r>
        <w:t>;</w:t>
      </w:r>
      <w:r w:rsidR="00C9740E" w:rsidRPr="00C9740E">
        <w:t xml:space="preserve"> </w:t>
      </w:r>
    </w:p>
    <w:p w:rsidR="00D92D0A" w:rsidRDefault="00C9740E" w:rsidP="00664DFC">
      <w:pPr>
        <w:pStyle w:val="Akapitzlist"/>
        <w:numPr>
          <w:ilvl w:val="0"/>
          <w:numId w:val="7"/>
        </w:numPr>
        <w:jc w:val="both"/>
      </w:pPr>
      <w:r>
        <w:t>j</w:t>
      </w:r>
      <w:r w:rsidR="00664DFC">
        <w:t>akości, poprawności jego wykonania i cechowania zgodnie z</w:t>
      </w:r>
      <w:r w:rsidR="00D92D0A">
        <w:t>:</w:t>
      </w:r>
    </w:p>
    <w:p w:rsidR="00F534D6" w:rsidRDefault="00F534D6" w:rsidP="00F534D6">
      <w:pPr>
        <w:pStyle w:val="Akapitzlist"/>
        <w:ind w:left="1080"/>
        <w:jc w:val="both"/>
      </w:pPr>
      <w:r w:rsidRPr="00F534D6">
        <w:rPr>
          <w:b/>
        </w:rPr>
        <w:t>w zakresie opon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 PN-ISO 4209-1:2005 – „Opony i obręcze do samochodów ciężarowych i autobusów (serie metryczne)” – Część 1 Opony;</w:t>
      </w:r>
    </w:p>
    <w:p w:rsidR="00C9740E" w:rsidRDefault="00C9740E" w:rsidP="00D92D0A">
      <w:pPr>
        <w:pStyle w:val="Akapitzlist"/>
        <w:numPr>
          <w:ilvl w:val="0"/>
          <w:numId w:val="10"/>
        </w:numPr>
        <w:jc w:val="both"/>
      </w:pPr>
      <w:r w:rsidRPr="00C9740E">
        <w:t xml:space="preserve">PN-ISO </w:t>
      </w:r>
      <w:r>
        <w:t>4000-1</w:t>
      </w:r>
      <w:r w:rsidRPr="00C9740E">
        <w:t xml:space="preserve">: </w:t>
      </w:r>
      <w:r>
        <w:t>2005 – wersja polska „opony i obręcze do samochodów osobowych- Część 1: Opony (serie metryczne);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PN-ISO 10454: 1994 – „Opony do samochodów ciężarowych i autobusów – Sprawdzanie właściwości opony- Laboratoryjne metody badań”. </w:t>
      </w:r>
      <w:r w:rsidR="005B0571">
        <w:t xml:space="preserve"> </w:t>
      </w:r>
      <w:r w:rsidR="005B0571" w:rsidRPr="005B0571">
        <w:rPr>
          <w:u w:val="single"/>
        </w:rPr>
        <w:t>Z zastrzeżeniem</w:t>
      </w:r>
      <w:r w:rsidR="005B0571">
        <w:rPr>
          <w:u w:val="single"/>
        </w:rPr>
        <w:t>,</w:t>
      </w:r>
      <w:r w:rsidR="005B0571" w:rsidRPr="005B0571">
        <w:t xml:space="preserve"> że</w:t>
      </w:r>
      <w:r w:rsidR="00310B5B">
        <w:t> </w:t>
      </w:r>
      <w:r w:rsidR="005B0571">
        <w:t>wyk</w:t>
      </w:r>
      <w:r w:rsidR="00A1526C">
        <w:t>onawca nie będzie przeprowadzał</w:t>
      </w:r>
      <w:r w:rsidR="00606157">
        <w:t xml:space="preserve"> </w:t>
      </w:r>
      <w:r w:rsidR="005B0571">
        <w:t xml:space="preserve">w trakcie odbioru badań, które </w:t>
      </w:r>
      <w:r w:rsidR="00860A09">
        <w:t>skutkowałyby</w:t>
      </w:r>
      <w:r w:rsidR="005B0571">
        <w:t xml:space="preserve"> kon</w:t>
      </w:r>
      <w:r w:rsidR="00606157">
        <w:t>iecznością użytkowania ogumienia, założenia na obręcz lub</w:t>
      </w:r>
      <w:r w:rsidR="00310B5B">
        <w:t> </w:t>
      </w:r>
      <w:r w:rsidR="00606157">
        <w:t>zniszczenia. Wnioski o objęcie umowy odbiorem wojskowym, należy kierować do</w:t>
      </w:r>
      <w:r w:rsidR="00310B5B">
        <w:t> </w:t>
      </w:r>
      <w:r w:rsidR="00606157">
        <w:t>Wojskowego Centrum Normalizacji, Jakości i Kodyfikacji.</w:t>
      </w:r>
    </w:p>
    <w:p w:rsidR="00F534D6" w:rsidRPr="00F534D6" w:rsidRDefault="00F534D6" w:rsidP="00F534D6">
      <w:pPr>
        <w:pStyle w:val="Akapitzlist"/>
        <w:ind w:left="1134"/>
      </w:pPr>
      <w:r w:rsidRPr="00F534D6">
        <w:rPr>
          <w:b/>
        </w:rPr>
        <w:t>w zakresie dętek</w:t>
      </w:r>
    </w:p>
    <w:p w:rsidR="00F534D6" w:rsidRPr="00F534D6" w:rsidRDefault="00F534D6" w:rsidP="00F534D6">
      <w:pPr>
        <w:pStyle w:val="Akapitzlist"/>
        <w:numPr>
          <w:ilvl w:val="0"/>
          <w:numId w:val="10"/>
        </w:numPr>
      </w:pPr>
      <w:r w:rsidRPr="00F534D6">
        <w:lastRenderedPageBreak/>
        <w:t xml:space="preserve"> PN-C-94300-006:1973 – „Ogumienie – Podział, oznaczenie i wytyczne cechowania dętek i ochraniaczy dętek”;</w:t>
      </w:r>
    </w:p>
    <w:p w:rsidR="00F534D6" w:rsidRDefault="00F534D6" w:rsidP="00A1526C">
      <w:pPr>
        <w:pStyle w:val="Akapitzlist"/>
        <w:numPr>
          <w:ilvl w:val="0"/>
          <w:numId w:val="10"/>
        </w:numPr>
        <w:jc w:val="both"/>
      </w:pPr>
      <w:r w:rsidRPr="00F534D6">
        <w:t>PN-C-94300-72:1997 – „Ogumienie – Dętki do opon. Wymagania techniczne</w:t>
      </w:r>
      <w:r>
        <w:t xml:space="preserve"> </w:t>
      </w:r>
      <w:r w:rsidR="00A1526C">
        <w:t xml:space="preserve">                       </w:t>
      </w:r>
      <w:r>
        <w:t>i badania”.</w:t>
      </w:r>
    </w:p>
    <w:p w:rsidR="00516579" w:rsidRDefault="00516579" w:rsidP="00516579">
      <w:pPr>
        <w:pStyle w:val="Akapitzlist"/>
        <w:numPr>
          <w:ilvl w:val="0"/>
          <w:numId w:val="3"/>
        </w:numPr>
        <w:jc w:val="both"/>
      </w:pPr>
      <w:r>
        <w:t xml:space="preserve">Miejscem przeprowadzenia odbioru wojskowego jest siedziba wykonawcy lub miejsce przez niego wskazane. </w:t>
      </w:r>
    </w:p>
    <w:p w:rsidR="002F3689" w:rsidRDefault="002F3689" w:rsidP="00516579">
      <w:pPr>
        <w:pStyle w:val="Akapitzlist"/>
        <w:numPr>
          <w:ilvl w:val="0"/>
          <w:numId w:val="3"/>
        </w:numPr>
        <w:jc w:val="both"/>
      </w:pPr>
      <w:r>
        <w:t>Przedmiot zamówienia dostarczony będzie z dokumentami:</w:t>
      </w:r>
    </w:p>
    <w:p w:rsidR="002F3689" w:rsidRDefault="00657665" w:rsidP="002F3689">
      <w:pPr>
        <w:pStyle w:val="Akapitzlist"/>
        <w:numPr>
          <w:ilvl w:val="0"/>
          <w:numId w:val="8"/>
        </w:numPr>
        <w:jc w:val="both"/>
      </w:pPr>
      <w:r>
        <w:t>Dokument jakościowy, którego wymagania muszą być spełnione;</w:t>
      </w:r>
    </w:p>
    <w:p w:rsidR="00657665" w:rsidRDefault="00657665" w:rsidP="002F3689">
      <w:pPr>
        <w:pStyle w:val="Akapitzlist"/>
        <w:numPr>
          <w:ilvl w:val="0"/>
          <w:numId w:val="8"/>
        </w:numPr>
        <w:jc w:val="both"/>
      </w:pPr>
      <w:r>
        <w:t>Deklarację zgodności – wykonana według wzoru i na zasadach określonych w</w:t>
      </w:r>
      <w:r w:rsidR="00310B5B">
        <w:t> </w:t>
      </w:r>
      <w:r>
        <w:t xml:space="preserve">normach PN-EN ISO/IEC 17050-1 </w:t>
      </w:r>
      <w:r w:rsidR="00860A09">
        <w:t>oraz PN-EN</w:t>
      </w:r>
      <w:r>
        <w:t xml:space="preserve"> ISO/</w:t>
      </w:r>
      <w:r w:rsidR="00860A09">
        <w:t>IEC 17050-2 jako</w:t>
      </w:r>
      <w:r>
        <w:t xml:space="preserve"> potwierdzenie spełnienia wymagań i norm oraz aktualności nadanej homologacji typu opony;</w:t>
      </w:r>
    </w:p>
    <w:p w:rsidR="00F30762" w:rsidRDefault="00F30762" w:rsidP="002F3689">
      <w:pPr>
        <w:pStyle w:val="Akapitzlist"/>
        <w:numPr>
          <w:ilvl w:val="0"/>
          <w:numId w:val="8"/>
        </w:numPr>
        <w:jc w:val="both"/>
      </w:pPr>
      <w:r>
        <w:t xml:space="preserve">„Homologacja typu ogumienia” wydana zgodnie z Regulaminem EKG ONZ 30 lub 54 – w zależności </w:t>
      </w:r>
      <w:r w:rsidR="00860A09">
        <w:t>wg, jakiego</w:t>
      </w:r>
      <w:r>
        <w:t xml:space="preserve"> z ww. regulaminów winna być homologowana opona ( kopia dokumentu wraz z tłumaczeniem na język polski, jeśli wystawiona jest w języku innym niż polski);</w:t>
      </w:r>
    </w:p>
    <w:p w:rsidR="00F30762" w:rsidRDefault="00F30762" w:rsidP="002F3689">
      <w:pPr>
        <w:pStyle w:val="Akapitzlist"/>
        <w:numPr>
          <w:ilvl w:val="0"/>
          <w:numId w:val="8"/>
        </w:numPr>
        <w:jc w:val="both"/>
      </w:pPr>
      <w:r>
        <w:t>Indywidualne karty gwarancyjne zawierające numer fabryczny opony – dla każd</w:t>
      </w:r>
      <w:r w:rsidR="00065692">
        <w:t>ej z</w:t>
      </w:r>
      <w:r w:rsidR="00310B5B">
        <w:t> </w:t>
      </w:r>
      <w:r w:rsidR="00065692">
        <w:t>dostarczonych opon. W</w:t>
      </w:r>
      <w:r>
        <w:t>zór jednolitej indywidualnej karty gwarancyjnej</w:t>
      </w:r>
      <w:r w:rsidR="00065692">
        <w:t xml:space="preserve"> dołączono do opisu zamówienia</w:t>
      </w:r>
      <w:r>
        <w:t xml:space="preserve">. </w:t>
      </w:r>
    </w:p>
    <w:p w:rsidR="00065692" w:rsidRDefault="00065692" w:rsidP="00065692">
      <w:pPr>
        <w:pStyle w:val="Akapitzlist"/>
        <w:numPr>
          <w:ilvl w:val="0"/>
          <w:numId w:val="8"/>
        </w:numPr>
        <w:jc w:val="both"/>
      </w:pPr>
      <w:r>
        <w:t>W zakresie opon radialnych, etykiety opon zgodnie z Rozporządzeniem Parlamentu Europejskiego i Rady (WE) nr 1222/2009 z dnia 25 listopada 2009 r. w sprawie etykietowania opon pod kątem efektywności paliwowej i innych zasadniczych parametrów.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przypadkach prezentowania odmiennego stanowiska pomiędzy stronami (wykonawcą a zamawiającym) nt. stanu ilościowo-jakościowego dostarczonego asortymentu, tj. wyglądu zewnętrznego, jakości wykonania, stanu technicznego, terminu produkcji itp. Zamawiający informuje o zaistniałej sytuacji RPW w celu podjęcia stosownej decyzji.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przypadku braku możliwości wypracowania dec</w:t>
      </w:r>
      <w:r w:rsidR="00913B0D">
        <w:t xml:space="preserve">yzji, zaleca się </w:t>
      </w:r>
      <w:r w:rsidR="00860A09">
        <w:t>przeprowadzenie badań</w:t>
      </w:r>
      <w:r>
        <w:t xml:space="preserve"> opon będących</w:t>
      </w:r>
      <w:r w:rsidR="00913B0D">
        <w:t xml:space="preserve"> przedmiotem sporu.</w:t>
      </w:r>
    </w:p>
    <w:p w:rsidR="00065692" w:rsidRPr="00094758" w:rsidRDefault="00065692" w:rsidP="009A4523">
      <w:pPr>
        <w:pStyle w:val="Akapitzlist"/>
        <w:numPr>
          <w:ilvl w:val="0"/>
          <w:numId w:val="3"/>
        </w:numPr>
      </w:pPr>
      <w:r w:rsidRPr="00094758">
        <w:t xml:space="preserve">Dostawa </w:t>
      </w:r>
      <w:r>
        <w:t>opon</w:t>
      </w:r>
      <w:r w:rsidRPr="00094758">
        <w:t xml:space="preserve"> zostanie zrealizowana </w:t>
      </w:r>
      <w:r w:rsidR="00913B0D" w:rsidRPr="00094758">
        <w:t xml:space="preserve">każdorazowo </w:t>
      </w:r>
      <w:r w:rsidRPr="00094758">
        <w:t>partiami w ilościach wynikających z</w:t>
      </w:r>
      <w:r w:rsidR="00EB7F88">
        <w:t> </w:t>
      </w:r>
      <w:r w:rsidRPr="00094758">
        <w:t xml:space="preserve">bieżących potrzeb </w:t>
      </w:r>
      <w:r>
        <w:t>z</w:t>
      </w:r>
      <w:r w:rsidR="009C5966">
        <w:t xml:space="preserve">amawiającego, w terminie do </w:t>
      </w:r>
      <w:r w:rsidR="009C5966" w:rsidRPr="009C5966">
        <w:rPr>
          <w:b/>
        </w:rPr>
        <w:t xml:space="preserve">5 </w:t>
      </w:r>
      <w:r w:rsidR="003B4D75" w:rsidRPr="003B4D75">
        <w:rPr>
          <w:b/>
        </w:rPr>
        <w:t>dni</w:t>
      </w:r>
      <w:r w:rsidR="003B4D75">
        <w:t xml:space="preserve"> robocze licząc od dnia odczytania zamówienia</w:t>
      </w:r>
      <w:r w:rsidR="00EB7F88">
        <w:t>.</w:t>
      </w:r>
      <w:r w:rsidRPr="00094758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zobowiązany jest do właściwego opakowania dostarczonych wyrobów oraz do ich zabezpieczenia na czas transportu, aby wydać je </w:t>
      </w:r>
      <w:r>
        <w:t>zamawiającemu</w:t>
      </w:r>
      <w:r w:rsidRPr="00577EC5">
        <w:t xml:space="preserve"> w należytym stanie. Wykonawca ponosi całkowitą odpowiedzialność za dostawę wyrobów do miejsca przeznaczenia (braki i wady powstałe w czasie transportu).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jest zobowiązany zawiadomić przedstawiciela </w:t>
      </w:r>
      <w:r>
        <w:t>zamawiającego</w:t>
      </w:r>
      <w:r w:rsidRPr="00577EC5">
        <w:t xml:space="preserve"> o gotowości dostawy wyrobu, z co najmniej </w:t>
      </w:r>
      <w:r w:rsidR="00913B0D" w:rsidRPr="009C5966">
        <w:rPr>
          <w:b/>
        </w:rPr>
        <w:t>2</w:t>
      </w:r>
      <w:r w:rsidRPr="009C5966">
        <w:rPr>
          <w:b/>
        </w:rPr>
        <w:t>-dniowym</w:t>
      </w:r>
      <w:r w:rsidRPr="00577EC5">
        <w:t xml:space="preserve"> wyprzedzeniem</w:t>
      </w:r>
      <w:r w:rsidR="00EB7F88">
        <w:t>, z wyłączeniem dni ustawowo wolnych od pracy</w:t>
      </w:r>
      <w:r w:rsidRPr="00577EC5">
        <w:t>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>
        <w:t>Zamawiający</w:t>
      </w:r>
      <w:r w:rsidRPr="00ED6DEC">
        <w:t xml:space="preserve"> w terminie </w:t>
      </w:r>
      <w:r w:rsidR="00EB7F88" w:rsidRPr="009C5966">
        <w:rPr>
          <w:b/>
        </w:rPr>
        <w:t>24 godzin</w:t>
      </w:r>
      <w:r w:rsidRPr="00ED6DEC">
        <w:t xml:space="preserve"> od dnia otrzymania od Wykonawcy zawiadomienia, o</w:t>
      </w:r>
      <w:r w:rsidR="00EB7F88">
        <w:t> </w:t>
      </w:r>
      <w:r w:rsidRPr="00ED6DEC">
        <w:t xml:space="preserve">którym mowa w </w:t>
      </w:r>
      <w:r>
        <w:t>pkt</w:t>
      </w:r>
      <w:r w:rsidRPr="00ED6DEC">
        <w:t xml:space="preserve">. </w:t>
      </w:r>
      <w:r>
        <w:t>2</w:t>
      </w:r>
      <w:r w:rsidR="00EB7F88">
        <w:t>4</w:t>
      </w:r>
      <w:r w:rsidRPr="00ED6DEC">
        <w:t xml:space="preserve"> ma obowiązek potwierdzenia terminu odbioru wyrobów, ewentualnie zaproponowania uzasadnionego przesunięcia tego terminu.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Strony ustalają, że uznają przedmiot umowy za dostarczony, jeżeli Wykonawca skutecznie przekaże go </w:t>
      </w:r>
      <w:r w:rsidR="00EB7F88">
        <w:t>o</w:t>
      </w:r>
      <w:r w:rsidRPr="00FF08E9">
        <w:t xml:space="preserve">dbiorcy, tj. na podstawie </w:t>
      </w:r>
      <w:r w:rsidR="00EB7F88">
        <w:t>dokumentu WZ</w:t>
      </w:r>
      <w:r w:rsidRPr="00FF08E9">
        <w:t xml:space="preserve"> sporządzonego przez Wykonawcę i podpisanego przez </w:t>
      </w:r>
      <w:r w:rsidR="00EB7F88">
        <w:t>strony lub protokół przejęcia – przekazania.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lastRenderedPageBreak/>
        <w:t xml:space="preserve">„Protokół </w:t>
      </w:r>
      <w:r w:rsidR="00A1526C">
        <w:t>odbioru dostawy</w:t>
      </w:r>
      <w:r w:rsidRPr="00FF08E9">
        <w:t xml:space="preserve">” </w:t>
      </w:r>
      <w:r w:rsidR="002B1F92">
        <w:t xml:space="preserve">jest obowiązkowy przy dostawie, do której nie dołączono dokumentu </w:t>
      </w:r>
      <w:r w:rsidR="00860A09">
        <w:t>WZ i</w:t>
      </w:r>
      <w:r w:rsidR="002B1F92">
        <w:t xml:space="preserve"> </w:t>
      </w:r>
      <w:r w:rsidRPr="00FF08E9">
        <w:t xml:space="preserve">winien zawierać: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n</w:t>
      </w:r>
      <w:r w:rsidRPr="00FF08E9">
        <w:t xml:space="preserve">r i datę wystawienia;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</w:t>
      </w:r>
      <w:r w:rsidR="002707DA">
        <w:t>w</w:t>
      </w:r>
      <w:r w:rsidRPr="00FF08E9">
        <w:t xml:space="preserve">ykonawcy umowy;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ełna nazwę </w:t>
      </w:r>
      <w:r w:rsidR="002707DA">
        <w:t>z</w:t>
      </w:r>
      <w:r w:rsidRPr="00FF08E9">
        <w:t xml:space="preserve">amawiającego;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>odstawę przekazania- nr i datę podpisania umowy;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przedmiotu wraz z wszystkimi możliwymi do ustalenia danymi identyfikacyjnymi;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 w:rsidRPr="00FF08E9">
        <w:t>Ilość i cenę przedmiotu umowy</w:t>
      </w:r>
      <w:r w:rsidR="002707DA">
        <w:t xml:space="preserve"> (</w:t>
      </w:r>
      <w:r w:rsidRPr="00FF08E9">
        <w:t xml:space="preserve">z uwzględnieniem VAT) oraz jego wartość;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>a</w:t>
      </w:r>
      <w:r w:rsidR="009D0848">
        <w:t>ne personalne osób dokonujących</w:t>
      </w:r>
      <w:r w:rsidRPr="00FF08E9">
        <w:t xml:space="preserve"> przekazania </w:t>
      </w:r>
      <w:r w:rsidR="009D0848">
        <w:t>przedmiotu zamówienia;</w:t>
      </w:r>
      <w:r w:rsidRPr="00FF08E9">
        <w:t xml:space="preserve">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 xml:space="preserve">atę przekazania;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odpisy osób dokonujących przekazanie i przejęcie </w:t>
      </w:r>
      <w:r w:rsidR="002707DA">
        <w:t>przedmiotu zamówienia</w:t>
      </w:r>
      <w:r w:rsidRPr="00FF08E9">
        <w:t>.</w:t>
      </w:r>
      <w:r w:rsidR="002707DA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3C5F4B">
        <w:t>Wykonawca podda się rygorom procedur bezpieczeństwa stosowanym przez Służbę Dyżurną Zamawiającego w trakcie przyjmowania dostaw.</w:t>
      </w:r>
    </w:p>
    <w:p w:rsidR="00065692" w:rsidRDefault="00065692" w:rsidP="00065692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4B44BBA" wp14:editId="53C9E813">
            <wp:extent cx="6011424" cy="8169215"/>
            <wp:effectExtent l="0" t="0" r="889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24" cy="8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12" w:rsidRDefault="00697212" w:rsidP="00057CDF">
      <w:pPr>
        <w:jc w:val="both"/>
      </w:pPr>
    </w:p>
    <w:p w:rsidR="00697212" w:rsidRDefault="00697212" w:rsidP="00057CDF">
      <w:pPr>
        <w:jc w:val="both"/>
      </w:pPr>
    </w:p>
    <w:sectPr w:rsidR="00697212" w:rsidSect="00DE20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742" w:rsidRDefault="00201742" w:rsidP="00C36E3B">
      <w:pPr>
        <w:spacing w:after="0" w:line="240" w:lineRule="auto"/>
      </w:pPr>
      <w:r>
        <w:separator/>
      </w:r>
    </w:p>
  </w:endnote>
  <w:endnote w:type="continuationSeparator" w:id="0">
    <w:p w:rsidR="00201742" w:rsidRDefault="00201742" w:rsidP="00C3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45120493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2026" w:rsidRPr="00DE2026" w:rsidRDefault="00DE2026" w:rsidP="00DE2026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E2026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6031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DE2026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6031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6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DE2026" w:rsidRPr="00DE2026" w:rsidRDefault="00DE2026">
    <w:pPr>
      <w:pStyle w:val="Stopka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742" w:rsidRDefault="00201742" w:rsidP="00C36E3B">
      <w:pPr>
        <w:spacing w:after="0" w:line="240" w:lineRule="auto"/>
      </w:pPr>
      <w:r>
        <w:separator/>
      </w:r>
    </w:p>
  </w:footnote>
  <w:footnote w:type="continuationSeparator" w:id="0">
    <w:p w:rsidR="00201742" w:rsidRDefault="00201742" w:rsidP="00C3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026" w:rsidRPr="00357F59" w:rsidRDefault="00201742" w:rsidP="00DE2026">
    <w:pPr>
      <w:pBdr>
        <w:left w:val="single" w:sz="12" w:space="11" w:color="4F81BD" w:themeColor="accent1"/>
      </w:pBdr>
      <w:tabs>
        <w:tab w:val="left" w:pos="3620"/>
        <w:tab w:val="left" w:pos="3964"/>
      </w:tabs>
      <w:spacing w:after="0"/>
      <w:jc w:val="right"/>
      <w:rPr>
        <w:rFonts w:ascii="Arial" w:eastAsiaTheme="majorEastAsia" w:hAnsi="Arial" w:cs="Arial"/>
        <w:b/>
        <w:sz w:val="20"/>
        <w:szCs w:val="20"/>
      </w:rPr>
    </w:pPr>
    <w:sdt>
      <w:sdtPr>
        <w:rPr>
          <w:rFonts w:ascii="Arial" w:eastAsiaTheme="majorEastAsia" w:hAnsi="Arial" w:cs="Arial"/>
          <w:b/>
          <w:sz w:val="20"/>
          <w:szCs w:val="20"/>
        </w:rPr>
        <w:alias w:val="Tytuł"/>
        <w:tag w:val=""/>
        <w:id w:val="-932208079"/>
        <w:placeholder>
          <w:docPart w:val="9CC40E5DA4FF4D9D837202770B143D9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E2026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Załącznik nr </w:t>
        </w:r>
        <w:r w:rsidR="0090317B">
          <w:rPr>
            <w:rFonts w:ascii="Arial" w:eastAsiaTheme="majorEastAsia" w:hAnsi="Arial" w:cs="Arial"/>
            <w:b/>
            <w:sz w:val="20"/>
            <w:szCs w:val="20"/>
          </w:rPr>
          <w:t>4</w:t>
        </w:r>
        <w:r w:rsidR="00DE2026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 do</w:t>
        </w:r>
        <w:r w:rsidR="00357F59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 SWZ</w:t>
        </w:r>
      </w:sdtContent>
    </w:sdt>
  </w:p>
  <w:p w:rsidR="00DE2026" w:rsidRPr="00357F59" w:rsidRDefault="00357F59" w:rsidP="00357F59">
    <w:pPr>
      <w:spacing w:line="264" w:lineRule="auto"/>
      <w:rPr>
        <w:b/>
      </w:rPr>
    </w:pPr>
    <w:r>
      <w:tab/>
    </w:r>
    <w:r w:rsidRPr="00357F59">
      <w:rPr>
        <w:b/>
      </w:rPr>
      <w:t>4WOG-1200.2712.45.2021</w:t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  <w:t xml:space="preserve"> CZĘŚĆ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A99"/>
    <w:multiLevelType w:val="hybridMultilevel"/>
    <w:tmpl w:val="D812EB0A"/>
    <w:lvl w:ilvl="0" w:tplc="9E04A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75BD"/>
    <w:multiLevelType w:val="hybridMultilevel"/>
    <w:tmpl w:val="4958151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8D4542"/>
    <w:multiLevelType w:val="hybridMultilevel"/>
    <w:tmpl w:val="ECA61CE4"/>
    <w:lvl w:ilvl="0" w:tplc="C2D60F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8196E"/>
    <w:multiLevelType w:val="hybridMultilevel"/>
    <w:tmpl w:val="443AE79A"/>
    <w:lvl w:ilvl="0" w:tplc="6F9AC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72AD6"/>
    <w:multiLevelType w:val="hybridMultilevel"/>
    <w:tmpl w:val="25A6DD62"/>
    <w:lvl w:ilvl="0" w:tplc="BC7C6B2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4FC9"/>
    <w:multiLevelType w:val="hybridMultilevel"/>
    <w:tmpl w:val="28162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46504"/>
    <w:multiLevelType w:val="hybridMultilevel"/>
    <w:tmpl w:val="C3FAD9E0"/>
    <w:lvl w:ilvl="0" w:tplc="271484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A721F0"/>
    <w:multiLevelType w:val="hybridMultilevel"/>
    <w:tmpl w:val="353A4E32"/>
    <w:lvl w:ilvl="0" w:tplc="0415000B">
      <w:start w:val="1"/>
      <w:numFmt w:val="bullet"/>
      <w:lvlText w:val="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E5F0A1E"/>
    <w:multiLevelType w:val="hybridMultilevel"/>
    <w:tmpl w:val="9AA2C5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646E4"/>
    <w:multiLevelType w:val="hybridMultilevel"/>
    <w:tmpl w:val="B8D8E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C9579E"/>
    <w:multiLevelType w:val="hybridMultilevel"/>
    <w:tmpl w:val="16E847A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A8324C5"/>
    <w:multiLevelType w:val="hybridMultilevel"/>
    <w:tmpl w:val="811CB52A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2757E42"/>
    <w:multiLevelType w:val="hybridMultilevel"/>
    <w:tmpl w:val="82D48412"/>
    <w:lvl w:ilvl="0" w:tplc="8F9821B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64A76C1"/>
    <w:multiLevelType w:val="multilevel"/>
    <w:tmpl w:val="887226B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2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6A0D48B6"/>
    <w:multiLevelType w:val="hybridMultilevel"/>
    <w:tmpl w:val="0FDA61FA"/>
    <w:lvl w:ilvl="0" w:tplc="FC0E6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D57CAF"/>
    <w:multiLevelType w:val="hybridMultilevel"/>
    <w:tmpl w:val="3FD40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2DB7AC2"/>
    <w:multiLevelType w:val="hybridMultilevel"/>
    <w:tmpl w:val="604A6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</w:num>
  <w:num w:numId="12">
    <w:abstractNumId w:val="15"/>
  </w:num>
  <w:num w:numId="13">
    <w:abstractNumId w:val="10"/>
  </w:num>
  <w:num w:numId="14">
    <w:abstractNumId w:val="7"/>
  </w:num>
  <w:num w:numId="15">
    <w:abstractNumId w:val="1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5B"/>
    <w:rsid w:val="000012BF"/>
    <w:rsid w:val="00002CA7"/>
    <w:rsid w:val="00032EA0"/>
    <w:rsid w:val="00035FDF"/>
    <w:rsid w:val="00057CDF"/>
    <w:rsid w:val="00065692"/>
    <w:rsid w:val="000914CA"/>
    <w:rsid w:val="00094758"/>
    <w:rsid w:val="000967F1"/>
    <w:rsid w:val="000C05BE"/>
    <w:rsid w:val="0014373E"/>
    <w:rsid w:val="00162773"/>
    <w:rsid w:val="001659D8"/>
    <w:rsid w:val="00176798"/>
    <w:rsid w:val="00201742"/>
    <w:rsid w:val="002158E8"/>
    <w:rsid w:val="0025740B"/>
    <w:rsid w:val="002707DA"/>
    <w:rsid w:val="00280D36"/>
    <w:rsid w:val="002B1F92"/>
    <w:rsid w:val="002D689E"/>
    <w:rsid w:val="002F1D10"/>
    <w:rsid w:val="002F2A80"/>
    <w:rsid w:val="002F3689"/>
    <w:rsid w:val="00310B5B"/>
    <w:rsid w:val="003177C8"/>
    <w:rsid w:val="00332FA4"/>
    <w:rsid w:val="00357F59"/>
    <w:rsid w:val="0037094E"/>
    <w:rsid w:val="003964BE"/>
    <w:rsid w:val="003B4D75"/>
    <w:rsid w:val="003C5F4B"/>
    <w:rsid w:val="00405897"/>
    <w:rsid w:val="00420582"/>
    <w:rsid w:val="00434D3C"/>
    <w:rsid w:val="0044169F"/>
    <w:rsid w:val="004451CC"/>
    <w:rsid w:val="00473709"/>
    <w:rsid w:val="00493741"/>
    <w:rsid w:val="00516579"/>
    <w:rsid w:val="00553C63"/>
    <w:rsid w:val="00563A1D"/>
    <w:rsid w:val="00563E87"/>
    <w:rsid w:val="00577EC5"/>
    <w:rsid w:val="005A5911"/>
    <w:rsid w:val="005A6456"/>
    <w:rsid w:val="005B0571"/>
    <w:rsid w:val="005C1B90"/>
    <w:rsid w:val="005E238C"/>
    <w:rsid w:val="00606157"/>
    <w:rsid w:val="00614324"/>
    <w:rsid w:val="00623AE4"/>
    <w:rsid w:val="00657665"/>
    <w:rsid w:val="00660311"/>
    <w:rsid w:val="00664DFC"/>
    <w:rsid w:val="00683429"/>
    <w:rsid w:val="00697212"/>
    <w:rsid w:val="006B5210"/>
    <w:rsid w:val="006B75F2"/>
    <w:rsid w:val="006D38E1"/>
    <w:rsid w:val="00756A78"/>
    <w:rsid w:val="007E36B3"/>
    <w:rsid w:val="00801073"/>
    <w:rsid w:val="00860A09"/>
    <w:rsid w:val="00881C84"/>
    <w:rsid w:val="00887AC7"/>
    <w:rsid w:val="008A7FCC"/>
    <w:rsid w:val="008B6A59"/>
    <w:rsid w:val="00901EB3"/>
    <w:rsid w:val="0090317B"/>
    <w:rsid w:val="00913B0D"/>
    <w:rsid w:val="009465D2"/>
    <w:rsid w:val="00974201"/>
    <w:rsid w:val="0099776B"/>
    <w:rsid w:val="009A4523"/>
    <w:rsid w:val="009C5966"/>
    <w:rsid w:val="009D0848"/>
    <w:rsid w:val="009D7C9B"/>
    <w:rsid w:val="009E57A8"/>
    <w:rsid w:val="00A0110D"/>
    <w:rsid w:val="00A014F7"/>
    <w:rsid w:val="00A1526C"/>
    <w:rsid w:val="00A73BC9"/>
    <w:rsid w:val="00AD1547"/>
    <w:rsid w:val="00AF33BC"/>
    <w:rsid w:val="00B55E50"/>
    <w:rsid w:val="00B67153"/>
    <w:rsid w:val="00B70C71"/>
    <w:rsid w:val="00B84D36"/>
    <w:rsid w:val="00BC405B"/>
    <w:rsid w:val="00BD2B28"/>
    <w:rsid w:val="00BE5702"/>
    <w:rsid w:val="00BF3FD2"/>
    <w:rsid w:val="00C02AB1"/>
    <w:rsid w:val="00C36E3B"/>
    <w:rsid w:val="00C51A5B"/>
    <w:rsid w:val="00C5279D"/>
    <w:rsid w:val="00C866F4"/>
    <w:rsid w:val="00C9740E"/>
    <w:rsid w:val="00D639D8"/>
    <w:rsid w:val="00D92D0A"/>
    <w:rsid w:val="00DD2139"/>
    <w:rsid w:val="00DE2026"/>
    <w:rsid w:val="00DE35CD"/>
    <w:rsid w:val="00DF70AB"/>
    <w:rsid w:val="00E13BB2"/>
    <w:rsid w:val="00E32C09"/>
    <w:rsid w:val="00EB7F88"/>
    <w:rsid w:val="00EC51EE"/>
    <w:rsid w:val="00ED6DEC"/>
    <w:rsid w:val="00EF37CE"/>
    <w:rsid w:val="00F04CE2"/>
    <w:rsid w:val="00F205FA"/>
    <w:rsid w:val="00F30762"/>
    <w:rsid w:val="00F534D6"/>
    <w:rsid w:val="00F763BA"/>
    <w:rsid w:val="00F821D8"/>
    <w:rsid w:val="00FB461B"/>
    <w:rsid w:val="00FF01A7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716EB"/>
  <w15:docId w15:val="{1DD05B16-C209-461C-A322-F7715C16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C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5E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E3B"/>
  </w:style>
  <w:style w:type="paragraph" w:styleId="Stopka">
    <w:name w:val="footer"/>
    <w:basedOn w:val="Normalny"/>
    <w:link w:val="Stopka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9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C40E5DA4FF4D9D837202770B143D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4E4EDB-0379-454B-8E9A-2C50D6AC0399}"/>
      </w:docPartPr>
      <w:docPartBody>
        <w:p w:rsidR="00B14535" w:rsidRDefault="00CD72FF" w:rsidP="00CD72FF">
          <w:pPr>
            <w:pStyle w:val="9CC40E5DA4FF4D9D837202770B143D9B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FF"/>
    <w:rsid w:val="0019062A"/>
    <w:rsid w:val="00237249"/>
    <w:rsid w:val="004C2809"/>
    <w:rsid w:val="00777CB4"/>
    <w:rsid w:val="00A33DBD"/>
    <w:rsid w:val="00B14535"/>
    <w:rsid w:val="00CD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89A8E904AAA489999B1987325F2CC0B">
    <w:name w:val="489A8E904AAA489999B1987325F2CC0B"/>
    <w:rsid w:val="00CD72FF"/>
  </w:style>
  <w:style w:type="paragraph" w:customStyle="1" w:styleId="F56F3A8BF32C4AE59A02B88C07BD19F1">
    <w:name w:val="F56F3A8BF32C4AE59A02B88C07BD19F1"/>
    <w:rsid w:val="00CD72FF"/>
  </w:style>
  <w:style w:type="paragraph" w:customStyle="1" w:styleId="C6CBD89457414B3F85DD43F0D3E37ECA">
    <w:name w:val="C6CBD89457414B3F85DD43F0D3E37ECA"/>
    <w:rsid w:val="00CD72FF"/>
  </w:style>
  <w:style w:type="paragraph" w:customStyle="1" w:styleId="9CC40E5DA4FF4D9D837202770B143D9B">
    <w:name w:val="9CC40E5DA4FF4D9D837202770B143D9B"/>
    <w:rsid w:val="00CD72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129D8A37-A4B9-4CE1-97B3-F2F75AF38BB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1698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SWZ</vt:lpstr>
    </vt:vector>
  </TitlesOfParts>
  <Company>MON</Company>
  <LinksUpToDate>false</LinksUpToDate>
  <CharactersWithSpaces>11867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SWZ</dc:title>
  <dc:creator>Kaczmarek Magdalena</dc:creator>
  <cp:lastModifiedBy>Dane Ukryte</cp:lastModifiedBy>
  <cp:revision>2</cp:revision>
  <cp:lastPrinted>2021-09-14T10:51:00Z</cp:lastPrinted>
  <dcterms:created xsi:type="dcterms:W3CDTF">2021-09-14T10:51:00Z</dcterms:created>
  <dcterms:modified xsi:type="dcterms:W3CDTF">2021-09-14T10:51:00Z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9f04ddff-8fb9-49ee-adb3-f35e86f4377c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HN4pu2ZKcil8HJSvIp6it2Y8+pV32rhB</vt:lpwstr>
  </property>
</Properties>
</file>